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6B999" w14:textId="77777777" w:rsidR="00A80F9B" w:rsidRDefault="00A80F9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OBRAZLOŽENJE PRIJEDLOGA FINANCIJSKOG PLANA </w:t>
      </w:r>
    </w:p>
    <w:p w14:paraId="4EDAE7D1" w14:textId="64A55A78" w:rsidR="00A80F9B" w:rsidRDefault="00A80F9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RAZDOBLJE 202</w:t>
      </w:r>
      <w:r w:rsidR="00492A30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 -202</w:t>
      </w:r>
      <w:r w:rsidR="00492A30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>.</w:t>
      </w:r>
    </w:p>
    <w:p w14:paraId="3EFC1079" w14:textId="77777777" w:rsidR="00A80F9B" w:rsidRDefault="00A80F9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6710B9BC" w14:textId="33E0303C" w:rsidR="00A80F9B" w:rsidRPr="00984B4C" w:rsidRDefault="00A80F9B" w:rsidP="00A80F9B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984B4C">
        <w:rPr>
          <w:b/>
          <w:bCs/>
          <w:color w:val="000000" w:themeColor="text1"/>
        </w:rPr>
        <w:t xml:space="preserve">RAZDJEL: </w:t>
      </w:r>
      <w:r w:rsidR="00984B4C" w:rsidRPr="00984B4C">
        <w:rPr>
          <w:b/>
          <w:bCs/>
          <w:color w:val="000000" w:themeColor="text1"/>
        </w:rPr>
        <w:t>002 UPRAVNI ODJEL ZA FINANCIJE, TURIZAM I GOSPODARSTVO</w:t>
      </w:r>
    </w:p>
    <w:p w14:paraId="00A02084" w14:textId="7DCA2EFB" w:rsidR="00984B4C" w:rsidRPr="00984B4C" w:rsidRDefault="00A80F9B" w:rsidP="00984B4C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984B4C">
        <w:rPr>
          <w:b/>
          <w:bCs/>
          <w:color w:val="000000" w:themeColor="text1"/>
        </w:rPr>
        <w:t xml:space="preserve">GLAVA: </w:t>
      </w:r>
      <w:r w:rsidR="00984B4C" w:rsidRPr="00984B4C">
        <w:rPr>
          <w:b/>
          <w:bCs/>
          <w:color w:val="000000" w:themeColor="text1"/>
        </w:rPr>
        <w:t>00201 UPRAVNI ODJEL ZA FINANCIJE, TURIZAM I GOSPODARSTVO</w:t>
      </w:r>
    </w:p>
    <w:p w14:paraId="670515B7" w14:textId="77777777" w:rsidR="00A80F9B" w:rsidRDefault="00A80F9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491F0451" w14:textId="77777777" w:rsidR="00A80F9B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DJELOKRUG RADA</w:t>
      </w:r>
    </w:p>
    <w:p w14:paraId="45F57469" w14:textId="77777777" w:rsidR="00A80F9B" w:rsidRPr="00CD68DB" w:rsidRDefault="00A80F9B" w:rsidP="00A80F9B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80F9B" w:rsidRPr="003E2D5C" w14:paraId="3F2E5895" w14:textId="77777777" w:rsidTr="00BF4D1C">
        <w:trPr>
          <w:trHeight w:val="2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81AD" w14:textId="77777777" w:rsidR="00042094" w:rsidRPr="00605DFE" w:rsidRDefault="00042094" w:rsidP="0004209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5DFE">
              <w:rPr>
                <w:rFonts w:ascii="Arial" w:hAnsi="Arial" w:cs="Arial"/>
                <w:sz w:val="18"/>
                <w:szCs w:val="18"/>
              </w:rPr>
              <w:t xml:space="preserve">Upravni odjel za financije, turizam  i gospodarstvo  osnovan je  Odlukom o ustrojstvu i djelokrugu Gradske uprave Grada Crikvenice (Sl. novine PGŽ 39/13.) kojom su propisani njegovi poslovi i zadaci.  </w:t>
            </w:r>
          </w:p>
          <w:p w14:paraId="735C99A5" w14:textId="77777777" w:rsidR="00042094" w:rsidRDefault="00042094" w:rsidP="000420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5DFE">
              <w:rPr>
                <w:rFonts w:ascii="Arial" w:hAnsi="Arial" w:cs="Arial"/>
                <w:sz w:val="18"/>
                <w:szCs w:val="18"/>
              </w:rPr>
              <w:t>Neki od osnovnih poslova i zadataka su: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7F39F0" w14:textId="77777777" w:rsidR="00042094" w:rsidRPr="00BF4D1C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4D1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Obavljanje poslova fakturiranja i evidencije  izvornih proračunskih prihoda </w:t>
            </w:r>
          </w:p>
          <w:p w14:paraId="25DE94B7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Obavljanje poslova obračuna plaća, naknada i platnog prometa i blagajničkog poslovanja</w:t>
            </w:r>
          </w:p>
          <w:p w14:paraId="66FBF2DD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Vođenje knjigovodstvene evidencije o izvršavanju proračuna, te ostale propisane knjigovodstvene evidencije</w:t>
            </w:r>
          </w:p>
          <w:p w14:paraId="6AA105F0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Praćenje, nadzor i predlaganje mjera za povećanje prihoda i poboljšanja stanja naplate svih javnih prihoda gradskog proračuna</w:t>
            </w:r>
          </w:p>
          <w:p w14:paraId="3E6DB97B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Sastavljanje prijedloga proračuna, njegovih izmjena tijekom godine, polugodišnjeg i godišnjeg obračuna te pratećih dokumenata</w:t>
            </w:r>
          </w:p>
          <w:p w14:paraId="12716FBD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Praćenje, nadzor i razlučivanje izvršavanja rashoda proračuna</w:t>
            </w:r>
          </w:p>
          <w:p w14:paraId="24D86726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Predlaganje mjera radi racionalizacije rashoda</w:t>
            </w:r>
          </w:p>
          <w:p w14:paraId="1CF9ED35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Pripremanje specijaliziranih financijskih izvješća radi potpore odlučivanju </w:t>
            </w:r>
          </w:p>
          <w:p w14:paraId="3B0DB9E9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Organizaciju informacijskog sustava Grada</w:t>
            </w:r>
          </w:p>
          <w:p w14:paraId="18A1E734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Praćenje gospodarskih i društvenih kretanja na području Grada Crikvenice</w:t>
            </w:r>
          </w:p>
          <w:p w14:paraId="162F7B47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Predlaganje i praćenje mjera za poticanje poduzetništva</w:t>
            </w:r>
          </w:p>
          <w:p w14:paraId="36990DEA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Praćenje investicija, priprema projekata za kandidiranje na javne pozive, </w:t>
            </w:r>
          </w:p>
          <w:p w14:paraId="28B7898C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Praćenje rada trgovačkih društava  u vlasništvu i suvlasništvu Grada Crikvenice </w:t>
            </w:r>
          </w:p>
          <w:p w14:paraId="0A06BA86" w14:textId="24249AE6" w:rsidR="00A80F9B" w:rsidRPr="008B546D" w:rsidRDefault="00042094" w:rsidP="00042094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B54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Surađuje sa turističkom zajednicom i obavlja stručne i druge poslove vezane uz turizam iz nadležnosti Grada Crikvenice </w:t>
            </w:r>
            <w:proofErr w:type="spellStart"/>
            <w:r w:rsidRPr="008B546D">
              <w:rPr>
                <w:rFonts w:ascii="Arial" w:hAnsi="Arial" w:cs="Arial"/>
                <w:color w:val="000000" w:themeColor="text1"/>
                <w:sz w:val="18"/>
                <w:szCs w:val="18"/>
              </w:rPr>
              <w:t>itd</w:t>
            </w:r>
            <w:proofErr w:type="spellEnd"/>
          </w:p>
        </w:tc>
      </w:tr>
    </w:tbl>
    <w:p w14:paraId="3EC40C5D" w14:textId="77777777" w:rsidR="005E4586" w:rsidRDefault="005E4586" w:rsidP="00DD631D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3F36848" w14:textId="77777777" w:rsidR="00EE227E" w:rsidRDefault="00EE227E" w:rsidP="00DD631D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172C29D" w14:textId="531C68F5" w:rsidR="00CF789D" w:rsidRDefault="005E4586" w:rsidP="00DD631D">
      <w:pPr>
        <w:spacing w:after="0"/>
        <w:rPr>
          <w:rFonts w:ascii="Times New Roman" w:hAnsi="Times New Roman" w:cs="Times New Roman"/>
          <w:b/>
          <w:sz w:val="24"/>
        </w:rPr>
      </w:pPr>
      <w:r w:rsidRPr="007C6EC1">
        <w:rPr>
          <w:rFonts w:ascii="Arial" w:hAnsi="Arial" w:cs="Arial"/>
          <w:b/>
          <w:bCs/>
          <w:i/>
          <w:iCs/>
          <w:sz w:val="24"/>
          <w:szCs w:val="24"/>
        </w:rPr>
        <w:t>OPĆI DIO PRORAČUNA</w:t>
      </w:r>
    </w:p>
    <w:p w14:paraId="4AF76E85" w14:textId="5DD9D4CF" w:rsidR="005E4586" w:rsidRPr="006550A4" w:rsidRDefault="005E4586" w:rsidP="005E4586">
      <w:pPr>
        <w:pStyle w:val="Odlomakpopisa"/>
        <w:numPr>
          <w:ilvl w:val="0"/>
          <w:numId w:val="44"/>
        </w:numPr>
        <w:spacing w:after="0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</w:pPr>
      <w:r w:rsidRPr="006550A4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>OPĆI DIO</w:t>
      </w:r>
    </w:p>
    <w:tbl>
      <w:tblPr>
        <w:tblW w:w="12312" w:type="dxa"/>
        <w:tblInd w:w="108" w:type="dxa"/>
        <w:tblLook w:val="04A0" w:firstRow="1" w:lastRow="0" w:firstColumn="1" w:lastColumn="0" w:noHBand="0" w:noVBand="1"/>
      </w:tblPr>
      <w:tblGrid>
        <w:gridCol w:w="909"/>
        <w:gridCol w:w="257"/>
        <w:gridCol w:w="82"/>
        <w:gridCol w:w="180"/>
        <w:gridCol w:w="56"/>
        <w:gridCol w:w="148"/>
        <w:gridCol w:w="528"/>
        <w:gridCol w:w="224"/>
        <w:gridCol w:w="12"/>
        <w:gridCol w:w="1465"/>
        <w:gridCol w:w="492"/>
        <w:gridCol w:w="72"/>
        <w:gridCol w:w="1279"/>
        <w:gridCol w:w="1179"/>
        <w:gridCol w:w="381"/>
        <w:gridCol w:w="12"/>
        <w:gridCol w:w="373"/>
        <w:gridCol w:w="576"/>
        <w:gridCol w:w="462"/>
        <w:gridCol w:w="412"/>
        <w:gridCol w:w="1386"/>
        <w:gridCol w:w="1827"/>
      </w:tblGrid>
      <w:tr w:rsidR="00520B50" w:rsidRPr="006550A4" w14:paraId="4E3C1826" w14:textId="77777777" w:rsidTr="00654534">
        <w:trPr>
          <w:gridAfter w:val="4"/>
          <w:wAfter w:w="4087" w:type="dxa"/>
          <w:trHeight w:val="20"/>
        </w:trPr>
        <w:tc>
          <w:tcPr>
            <w:tcW w:w="82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C2DF7" w14:textId="6F883ABD" w:rsidR="00520B50" w:rsidRPr="006550A4" w:rsidRDefault="00520B50" w:rsidP="00520B50">
            <w:pPr>
              <w:ind w:left="284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20B50" w:rsidRPr="006550A4" w14:paraId="6ADDF53A" w14:textId="77777777" w:rsidTr="00654534">
        <w:trPr>
          <w:gridAfter w:val="3"/>
          <w:wAfter w:w="3625" w:type="dxa"/>
          <w:trHeight w:val="20"/>
        </w:trPr>
        <w:tc>
          <w:tcPr>
            <w:tcW w:w="1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74537" w14:textId="77777777" w:rsidR="00520B50" w:rsidRPr="006550A4" w:rsidRDefault="00520B50" w:rsidP="001E18F7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74B5C" w14:textId="77777777" w:rsidR="00520B50" w:rsidRPr="006550A4" w:rsidRDefault="00520B50" w:rsidP="001E18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2F659" w14:textId="77777777" w:rsidR="00520B50" w:rsidRPr="006550A4" w:rsidRDefault="00520B50" w:rsidP="001E18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1535A" w14:textId="77777777" w:rsidR="00520B50" w:rsidRPr="006550A4" w:rsidRDefault="00520B50" w:rsidP="001E18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7852D" w14:textId="77777777" w:rsidR="00520B50" w:rsidRPr="006550A4" w:rsidRDefault="00520B50" w:rsidP="001E18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D00B7" w14:textId="77777777" w:rsidR="00520B50" w:rsidRPr="006550A4" w:rsidRDefault="00520B50" w:rsidP="001E18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3F80" w14:textId="77777777" w:rsidR="00520B50" w:rsidRPr="006550A4" w:rsidRDefault="00520B50" w:rsidP="001E18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20B50" w:rsidRPr="006550A4" w14:paraId="3A0928E7" w14:textId="77777777" w:rsidTr="00654534">
        <w:trPr>
          <w:gridAfter w:val="4"/>
          <w:wAfter w:w="4087" w:type="dxa"/>
          <w:trHeight w:val="20"/>
        </w:trPr>
        <w:tc>
          <w:tcPr>
            <w:tcW w:w="82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5A934" w14:textId="77777777" w:rsidR="00520B50" w:rsidRPr="006550A4" w:rsidRDefault="00520B50" w:rsidP="00520B5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550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A) SAŽETAK RAČUNA PRIHODA I RASHODA</w:t>
            </w:r>
          </w:p>
        </w:tc>
      </w:tr>
      <w:tr w:rsidR="00520B50" w14:paraId="2F0D5237" w14:textId="77777777" w:rsidTr="00654534">
        <w:trPr>
          <w:gridAfter w:val="2"/>
          <w:wAfter w:w="3213" w:type="dxa"/>
          <w:trHeight w:val="360"/>
        </w:trPr>
        <w:tc>
          <w:tcPr>
            <w:tcW w:w="90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2E6CF" w14:textId="77777777" w:rsidR="00520B50" w:rsidRDefault="00520B50" w:rsidP="001E18F7">
            <w:pPr>
              <w:rPr>
                <w:b/>
                <w:bCs/>
                <w:color w:val="000000"/>
                <w:lang w:eastAsia="hr-HR"/>
              </w:rPr>
            </w:pPr>
          </w:p>
        </w:tc>
      </w:tr>
      <w:tr w:rsidR="000E7BFD" w14:paraId="3B6F1026" w14:textId="77777777" w:rsidTr="00654534">
        <w:trPr>
          <w:trHeight w:val="375"/>
        </w:trPr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7D89B" w14:textId="77777777" w:rsidR="00520B50" w:rsidRPr="00520B50" w:rsidRDefault="00520B50" w:rsidP="001E18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D76DF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60434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C2BC3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7AED5" w14:textId="77777777" w:rsidR="00520B50" w:rsidRPr="00520B50" w:rsidRDefault="00520B50" w:rsidP="009A4D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AF6CC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ACCA5" w14:textId="77777777" w:rsidR="00520B50" w:rsidRPr="00520B50" w:rsidRDefault="00520B50" w:rsidP="001E18F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9BC4B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967E2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30C63" w14:textId="77777777" w:rsidR="00520B50" w:rsidRDefault="00520B50" w:rsidP="001E18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7BFD" w14:paraId="653DE4D8" w14:textId="77777777" w:rsidTr="00654534">
        <w:trPr>
          <w:gridAfter w:val="1"/>
          <w:wAfter w:w="1827" w:type="dxa"/>
          <w:trHeight w:val="51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B6802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RAZRED I NAZIV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E546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IZVRŠENJE 2023.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9262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TEKUĆI PLAN 2024.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9F48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PLAN 2025.</w:t>
            </w:r>
          </w:p>
        </w:tc>
        <w:tc>
          <w:tcPr>
            <w:tcW w:w="1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534A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PROJEKCIJA 2026.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1852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PROJEKCIJA 2027.</w:t>
            </w:r>
          </w:p>
        </w:tc>
      </w:tr>
      <w:tr w:rsidR="000E7BFD" w14:paraId="6C1E466E" w14:textId="77777777" w:rsidTr="00654534">
        <w:trPr>
          <w:gridAfter w:val="1"/>
          <w:wAfter w:w="1827" w:type="dxa"/>
          <w:trHeight w:val="24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1142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BBD5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D6AF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DE9A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8A6A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07DB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6</w:t>
            </w:r>
          </w:p>
        </w:tc>
      </w:tr>
      <w:tr w:rsidR="00654534" w14:paraId="41951535" w14:textId="77777777" w:rsidTr="00654534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6080DD0D" w14:textId="77777777" w:rsidR="00654534" w:rsidRPr="00520B50" w:rsidRDefault="00654534" w:rsidP="00654534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PRIHODI UKUPNO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4AAD1590" w14:textId="1F10B1B4" w:rsidR="00654534" w:rsidRPr="00520B50" w:rsidRDefault="00654534" w:rsidP="0065453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2.815.281,10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6D2106FB" w14:textId="5E7E11D8" w:rsidR="00654534" w:rsidRPr="00520B50" w:rsidRDefault="00654534" w:rsidP="0065453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3.587.009,31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2715CAF0" w14:textId="58E33D20" w:rsidR="00654534" w:rsidRPr="00917308" w:rsidRDefault="00917308" w:rsidP="0065453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17308">
              <w:rPr>
                <w:rFonts w:ascii="Calibri" w:hAnsi="Calibri" w:cs="Calibri"/>
              </w:rPr>
              <w:t>4.063.556,74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0A17277E" w14:textId="22DCFF31" w:rsidR="00654534" w:rsidRPr="00917308" w:rsidRDefault="00654534" w:rsidP="0065453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17308">
              <w:rPr>
                <w:rFonts w:ascii="Calibri" w:hAnsi="Calibri" w:cs="Calibri"/>
              </w:rPr>
              <w:t>4.127.959,31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3552B922" w14:textId="1336CDD3" w:rsidR="00654534" w:rsidRPr="00917308" w:rsidRDefault="00654534" w:rsidP="0065453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17308">
              <w:rPr>
                <w:rFonts w:ascii="Calibri" w:hAnsi="Calibri" w:cs="Calibri"/>
              </w:rPr>
              <w:t>4.199.309,31</w:t>
            </w:r>
          </w:p>
        </w:tc>
      </w:tr>
      <w:tr w:rsidR="00654534" w14:paraId="551265E1" w14:textId="77777777" w:rsidTr="00654534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7384" w14:textId="77777777" w:rsidR="00654534" w:rsidRPr="00520B50" w:rsidRDefault="00654534" w:rsidP="00654534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6 PRIHODI POSLOVANJA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B3996" w14:textId="7B221139" w:rsidR="00654534" w:rsidRPr="00520B50" w:rsidRDefault="00654534" w:rsidP="0065453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2.815.281,10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D16E5" w14:textId="64FBAEB1" w:rsidR="00654534" w:rsidRPr="00520B50" w:rsidRDefault="00654534" w:rsidP="0065453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3.587.009,31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41C25" w14:textId="169D3CFB" w:rsidR="00654534" w:rsidRPr="00917308" w:rsidRDefault="00917308" w:rsidP="0065453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17308">
              <w:rPr>
                <w:rFonts w:ascii="Calibri" w:hAnsi="Calibri" w:cs="Calibri"/>
              </w:rPr>
              <w:t>4.063.556,74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87FD2" w14:textId="3E411744" w:rsidR="00654534" w:rsidRPr="00917308" w:rsidRDefault="00654534" w:rsidP="0065453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17308">
              <w:rPr>
                <w:rFonts w:ascii="Calibri" w:hAnsi="Calibri" w:cs="Calibri"/>
              </w:rPr>
              <w:t>4.127.959,31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C86F6" w14:textId="62265235" w:rsidR="00654534" w:rsidRPr="00917308" w:rsidRDefault="00654534" w:rsidP="0065453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17308">
              <w:rPr>
                <w:rFonts w:ascii="Calibri" w:hAnsi="Calibri" w:cs="Calibri"/>
              </w:rPr>
              <w:t>4.199.309,31</w:t>
            </w:r>
          </w:p>
        </w:tc>
      </w:tr>
      <w:tr w:rsidR="000E7BFD" w14:paraId="3CBDCA02" w14:textId="77777777" w:rsidTr="00654534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52C3" w14:textId="77777777" w:rsidR="00520B50" w:rsidRPr="00520B50" w:rsidRDefault="00520B50" w:rsidP="001E18F7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7 PRIHODI OD PRODAJE NEFINANCIJSKE IMOVINE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2DD81" w14:textId="64063DA4" w:rsidR="00520B50" w:rsidRPr="00520B50" w:rsidRDefault="00520B50" w:rsidP="001E18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86F75" w14:textId="470D4B15" w:rsidR="00520B50" w:rsidRPr="00520B50" w:rsidRDefault="00520B50" w:rsidP="001E18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8D449" w14:textId="15BB21D3" w:rsidR="00520B50" w:rsidRPr="00520B50" w:rsidRDefault="00520B50" w:rsidP="001E18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4ED3A" w14:textId="6C62649F" w:rsidR="00520B50" w:rsidRPr="00520B50" w:rsidRDefault="00520B50" w:rsidP="001E18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BBE4" w14:textId="0AC2C092" w:rsidR="00520B50" w:rsidRPr="00520B50" w:rsidRDefault="00520B50" w:rsidP="001E18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135F" w14:paraId="5BDA3D8F" w14:textId="77777777" w:rsidTr="005A56B4">
        <w:trPr>
          <w:gridAfter w:val="1"/>
          <w:wAfter w:w="1827" w:type="dxa"/>
          <w:trHeight w:val="30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7FB80B2" w14:textId="77777777" w:rsidR="00A9135F" w:rsidRPr="00520B50" w:rsidRDefault="00A9135F" w:rsidP="00A9135F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lastRenderedPageBreak/>
              <w:t>RASHODI UKUPNO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68521ED" w14:textId="77777777" w:rsidR="00A9135F" w:rsidRPr="00520B50" w:rsidRDefault="00A9135F" w:rsidP="00A9135F">
            <w:pPr>
              <w:rPr>
                <w:sz w:val="18"/>
                <w:szCs w:val="18"/>
              </w:rPr>
            </w:pPr>
            <w:r w:rsidRPr="00520B50">
              <w:rPr>
                <w:sz w:val="18"/>
                <w:szCs w:val="18"/>
              </w:rPr>
              <w:t> </w:t>
            </w:r>
          </w:p>
        </w:tc>
        <w:tc>
          <w:tcPr>
            <w:tcW w:w="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736534" w14:textId="77777777" w:rsidR="00A9135F" w:rsidRPr="00520B50" w:rsidRDefault="00A9135F" w:rsidP="00A9135F">
            <w:pPr>
              <w:rPr>
                <w:sz w:val="18"/>
                <w:szCs w:val="18"/>
              </w:rPr>
            </w:pPr>
            <w:r w:rsidRPr="00520B50">
              <w:rPr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1FE4925" w14:textId="77777777" w:rsidR="00A9135F" w:rsidRPr="00520B50" w:rsidRDefault="00A9135F" w:rsidP="00A9135F">
            <w:pPr>
              <w:rPr>
                <w:sz w:val="18"/>
                <w:szCs w:val="18"/>
              </w:rPr>
            </w:pPr>
            <w:r w:rsidRPr="00520B50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05C3704F" w14:textId="77777777" w:rsidR="00A9135F" w:rsidRDefault="00A9135F" w:rsidP="00A9135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348CE55" w14:textId="2AA48D0A" w:rsidR="00A9135F" w:rsidRPr="000E7BFD" w:rsidRDefault="00A9135F" w:rsidP="00A913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BFD">
              <w:rPr>
                <w:rFonts w:ascii="Arial" w:hAnsi="Arial" w:cs="Arial"/>
                <w:sz w:val="18"/>
                <w:szCs w:val="18"/>
              </w:rPr>
              <w:t>1.808.858,10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0DAF2E2" w14:textId="77777777" w:rsidR="00A9135F" w:rsidRDefault="00A9135F" w:rsidP="00A9135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B206E10" w14:textId="53AD77D4" w:rsidR="00A9135F" w:rsidRPr="000E7BFD" w:rsidRDefault="00A9135F" w:rsidP="00A913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BFD">
              <w:rPr>
                <w:rFonts w:ascii="Arial" w:hAnsi="Arial" w:cs="Arial"/>
                <w:sz w:val="18"/>
                <w:szCs w:val="18"/>
              </w:rPr>
              <w:t>2.561.400,00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62B5E31" w14:textId="1142FC60" w:rsidR="00A9135F" w:rsidRPr="00A9135F" w:rsidRDefault="00A9135F" w:rsidP="00A913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35F">
              <w:rPr>
                <w:rFonts w:ascii="Arial" w:hAnsi="Arial" w:cs="Arial"/>
                <w:sz w:val="18"/>
                <w:szCs w:val="18"/>
              </w:rPr>
              <w:t>3.037.947,43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8C9335F" w14:textId="51D8A7AB" w:rsidR="00A9135F" w:rsidRPr="00A9135F" w:rsidRDefault="00A9135F" w:rsidP="00A913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35F">
              <w:rPr>
                <w:rFonts w:ascii="Arial" w:hAnsi="Arial" w:cs="Arial"/>
                <w:sz w:val="18"/>
                <w:szCs w:val="18"/>
              </w:rPr>
              <w:t>3.102.350,00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9C4BED9" w14:textId="7FA53F2E" w:rsidR="00A9135F" w:rsidRPr="00A9135F" w:rsidRDefault="00A9135F" w:rsidP="00A913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35F">
              <w:rPr>
                <w:rFonts w:ascii="Arial" w:hAnsi="Arial" w:cs="Arial"/>
                <w:sz w:val="18"/>
                <w:szCs w:val="18"/>
              </w:rPr>
              <w:t>3.173.700,00</w:t>
            </w:r>
          </w:p>
        </w:tc>
      </w:tr>
      <w:tr w:rsidR="00A9135F" w14:paraId="1BF4E9A8" w14:textId="77777777" w:rsidTr="00654534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6FAA" w14:textId="77777777" w:rsidR="00A9135F" w:rsidRPr="00520B50" w:rsidRDefault="00A9135F" w:rsidP="00A9135F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3 RASHODI  POSLOVANJA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A8FE" w14:textId="28365D4D" w:rsidR="00A9135F" w:rsidRPr="00520B50" w:rsidRDefault="00A9135F" w:rsidP="00A913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0B50">
              <w:rPr>
                <w:rFonts w:ascii="Arial" w:hAnsi="Arial" w:cs="Arial"/>
                <w:sz w:val="18"/>
                <w:szCs w:val="18"/>
              </w:rPr>
              <w:t>1.779.252,80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091E" w14:textId="27B094A7" w:rsidR="00A9135F" w:rsidRPr="00520B50" w:rsidRDefault="00A9135F" w:rsidP="00A913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0B50">
              <w:rPr>
                <w:rFonts w:ascii="Arial" w:hAnsi="Arial" w:cs="Arial"/>
                <w:sz w:val="18"/>
                <w:szCs w:val="18"/>
              </w:rPr>
              <w:t>2.506.400,00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8C82" w14:textId="4EE28D18" w:rsidR="00A9135F" w:rsidRPr="00A9135F" w:rsidRDefault="00A9135F" w:rsidP="00A913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35F">
              <w:rPr>
                <w:rFonts w:ascii="Arial" w:hAnsi="Arial" w:cs="Arial"/>
                <w:sz w:val="18"/>
                <w:szCs w:val="18"/>
              </w:rPr>
              <w:t>2.986.947,43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0B14" w14:textId="44B10DC1" w:rsidR="00A9135F" w:rsidRPr="00A9135F" w:rsidRDefault="00A9135F" w:rsidP="00A913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35F">
              <w:rPr>
                <w:rFonts w:ascii="Arial" w:hAnsi="Arial" w:cs="Arial"/>
                <w:sz w:val="18"/>
                <w:szCs w:val="18"/>
              </w:rPr>
              <w:t>3.051.350,00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CC6A" w14:textId="02ABA5AC" w:rsidR="00A9135F" w:rsidRPr="00A9135F" w:rsidRDefault="00A9135F" w:rsidP="00A913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35F">
              <w:rPr>
                <w:rFonts w:ascii="Arial" w:hAnsi="Arial" w:cs="Arial"/>
                <w:sz w:val="18"/>
                <w:szCs w:val="18"/>
              </w:rPr>
              <w:t>3.122.700,00</w:t>
            </w:r>
          </w:p>
        </w:tc>
      </w:tr>
      <w:tr w:rsidR="00A9135F" w14:paraId="5297ED40" w14:textId="77777777" w:rsidTr="00654534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A248" w14:textId="77777777" w:rsidR="00A9135F" w:rsidRPr="00520B50" w:rsidRDefault="00A9135F" w:rsidP="00A9135F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6C3D" w14:textId="670ECB57" w:rsidR="00A9135F" w:rsidRPr="00520B50" w:rsidRDefault="00A9135F" w:rsidP="00A913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0B50">
              <w:rPr>
                <w:rFonts w:ascii="Arial" w:hAnsi="Arial" w:cs="Arial"/>
                <w:sz w:val="18"/>
                <w:szCs w:val="18"/>
              </w:rPr>
              <w:t>29.605,30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2FF5" w14:textId="19CD1D65" w:rsidR="00A9135F" w:rsidRPr="00520B50" w:rsidRDefault="00A9135F" w:rsidP="00A913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0B50">
              <w:rPr>
                <w:rFonts w:ascii="Arial" w:hAnsi="Arial" w:cs="Arial"/>
                <w:sz w:val="18"/>
                <w:szCs w:val="18"/>
              </w:rPr>
              <w:t>55.000,00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B501" w14:textId="1CDC3858" w:rsidR="00A9135F" w:rsidRPr="00A9135F" w:rsidRDefault="00A9135F" w:rsidP="00A913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35F">
              <w:rPr>
                <w:rFonts w:ascii="Arial" w:hAnsi="Arial" w:cs="Arial"/>
                <w:sz w:val="18"/>
                <w:szCs w:val="18"/>
              </w:rPr>
              <w:t>51.000,00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A987" w14:textId="51DED16E" w:rsidR="00A9135F" w:rsidRPr="00A9135F" w:rsidRDefault="00A9135F" w:rsidP="00A913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35F">
              <w:rPr>
                <w:rFonts w:ascii="Arial" w:hAnsi="Arial" w:cs="Arial"/>
                <w:sz w:val="18"/>
                <w:szCs w:val="18"/>
              </w:rPr>
              <w:t>51.000,00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626E" w14:textId="0762BC21" w:rsidR="00A9135F" w:rsidRPr="00A9135F" w:rsidRDefault="00A9135F" w:rsidP="00A913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35F">
              <w:rPr>
                <w:rFonts w:ascii="Arial" w:hAnsi="Arial" w:cs="Arial"/>
                <w:sz w:val="18"/>
                <w:szCs w:val="18"/>
              </w:rPr>
              <w:t>51.000,00</w:t>
            </w:r>
          </w:p>
        </w:tc>
      </w:tr>
      <w:tr w:rsidR="00654534" w14:paraId="35188EBA" w14:textId="77777777" w:rsidTr="00654534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75A18B" w14:textId="77777777" w:rsidR="00654534" w:rsidRPr="00520B50" w:rsidRDefault="00654534" w:rsidP="00654534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RAZLIKA - VIŠAK / MANJAK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0C31D8D" w14:textId="3020638A" w:rsidR="00654534" w:rsidRPr="00520B50" w:rsidRDefault="00654534" w:rsidP="0065453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1.006.423,00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8516BB5" w14:textId="65976C76" w:rsidR="00654534" w:rsidRPr="00520B50" w:rsidRDefault="00654534" w:rsidP="0065453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1.025.609,31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69DF583" w14:textId="7D28E812" w:rsidR="00654534" w:rsidRPr="00520B50" w:rsidRDefault="00654534" w:rsidP="0065453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1.025.609,31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4E09F0B" w14:textId="255BE863" w:rsidR="00654534" w:rsidRPr="00520B50" w:rsidRDefault="00654534" w:rsidP="0065453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1.025.609,31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8425DE2" w14:textId="51EEDC87" w:rsidR="00654534" w:rsidRPr="00520B50" w:rsidRDefault="00654534" w:rsidP="0065453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1.025.609,31</w:t>
            </w:r>
          </w:p>
        </w:tc>
      </w:tr>
      <w:tr w:rsidR="000E7BFD" w14:paraId="5D6F7BB7" w14:textId="77777777" w:rsidTr="00654534">
        <w:trPr>
          <w:trHeight w:val="375"/>
        </w:trPr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8576E" w14:textId="77777777" w:rsidR="00520B50" w:rsidRPr="00520B50" w:rsidRDefault="00520B50" w:rsidP="001E18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ED2FA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AD9D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15659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A66FA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D6C12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7D3EB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AEFF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3132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2CB9" w14:textId="77777777" w:rsidR="00520B50" w:rsidRDefault="00520B50" w:rsidP="001E18F7">
            <w:pPr>
              <w:rPr>
                <w:sz w:val="20"/>
                <w:szCs w:val="20"/>
              </w:rPr>
            </w:pPr>
          </w:p>
        </w:tc>
      </w:tr>
      <w:tr w:rsidR="00520B50" w14:paraId="62050181" w14:textId="77777777" w:rsidTr="00654534">
        <w:trPr>
          <w:gridAfter w:val="2"/>
          <w:wAfter w:w="3213" w:type="dxa"/>
          <w:trHeight w:val="360"/>
        </w:trPr>
        <w:tc>
          <w:tcPr>
            <w:tcW w:w="90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9F266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B) SAŽETAK RAČUNA FINANCIRANJA</w:t>
            </w:r>
          </w:p>
        </w:tc>
      </w:tr>
      <w:tr w:rsidR="000E7BFD" w14:paraId="66B14D4C" w14:textId="77777777" w:rsidTr="00654534">
        <w:trPr>
          <w:trHeight w:val="375"/>
        </w:trPr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79285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CDE4C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8C554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6F870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5C11F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E9355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71241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EA27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D041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31A5" w14:textId="77777777" w:rsidR="00520B50" w:rsidRDefault="00520B50" w:rsidP="001E18F7">
            <w:pPr>
              <w:rPr>
                <w:sz w:val="20"/>
                <w:szCs w:val="20"/>
              </w:rPr>
            </w:pPr>
          </w:p>
        </w:tc>
      </w:tr>
      <w:tr w:rsidR="000E7BFD" w14:paraId="336F35CE" w14:textId="77777777" w:rsidTr="00654534">
        <w:trPr>
          <w:gridAfter w:val="1"/>
          <w:wAfter w:w="1827" w:type="dxa"/>
          <w:trHeight w:val="51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F4BF4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RAZRED I NAZIV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A656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IZVRŠENJE 2023.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EACA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TEKUĆI PLAN 2024.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0E0A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PLAN 2025.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7A7D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PROJEKCIJA 2026.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D39D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PROJEKCIJA 2027.</w:t>
            </w:r>
          </w:p>
        </w:tc>
      </w:tr>
      <w:tr w:rsidR="000E7BFD" w14:paraId="5395BEBC" w14:textId="77777777" w:rsidTr="00654534">
        <w:trPr>
          <w:gridAfter w:val="1"/>
          <w:wAfter w:w="1827" w:type="dxa"/>
          <w:trHeight w:val="24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FEC5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AAB9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6F45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91D8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D4FA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3591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6</w:t>
            </w:r>
          </w:p>
        </w:tc>
      </w:tr>
      <w:tr w:rsidR="000E7BFD" w14:paraId="73F2110B" w14:textId="77777777" w:rsidTr="00654534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21F1" w14:textId="77777777" w:rsidR="00520B50" w:rsidRPr="00520B50" w:rsidRDefault="00520B50" w:rsidP="001E18F7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E6C2" w14:textId="77777777" w:rsidR="00520B50" w:rsidRPr="00050DFA" w:rsidRDefault="00520B50" w:rsidP="001E18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FA">
              <w:rPr>
                <w:rFonts w:ascii="Arial" w:hAnsi="Arial" w:cs="Arial"/>
                <w:color w:val="000000"/>
                <w:sz w:val="18"/>
                <w:szCs w:val="18"/>
              </w:rPr>
              <w:t>41.409,52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4989" w14:textId="77777777" w:rsidR="00520B50" w:rsidRPr="00050DFA" w:rsidRDefault="00520B50" w:rsidP="001E18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FA">
              <w:rPr>
                <w:rFonts w:ascii="Arial" w:hAnsi="Arial" w:cs="Arial"/>
                <w:color w:val="000000"/>
                <w:sz w:val="18"/>
                <w:szCs w:val="18"/>
              </w:rPr>
              <w:t>26.990,69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FB4B" w14:textId="77777777" w:rsidR="00520B50" w:rsidRPr="00050DFA" w:rsidRDefault="00520B50" w:rsidP="001E18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FA">
              <w:rPr>
                <w:rFonts w:ascii="Arial" w:hAnsi="Arial" w:cs="Arial"/>
                <w:color w:val="000000"/>
                <w:sz w:val="18"/>
                <w:szCs w:val="18"/>
              </w:rPr>
              <w:t>26.990,69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33A6" w14:textId="77777777" w:rsidR="00520B50" w:rsidRPr="00050DFA" w:rsidRDefault="00520B50" w:rsidP="001E18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FA">
              <w:rPr>
                <w:rFonts w:ascii="Arial" w:hAnsi="Arial" w:cs="Arial"/>
                <w:color w:val="000000"/>
                <w:sz w:val="18"/>
                <w:szCs w:val="18"/>
              </w:rPr>
              <w:t>26.990,69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6B7B" w14:textId="77777777" w:rsidR="00520B50" w:rsidRPr="00050DFA" w:rsidRDefault="00520B50" w:rsidP="001E18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FA">
              <w:rPr>
                <w:rFonts w:ascii="Arial" w:hAnsi="Arial" w:cs="Arial"/>
                <w:color w:val="000000"/>
                <w:sz w:val="18"/>
                <w:szCs w:val="18"/>
              </w:rPr>
              <w:t>26.990,69</w:t>
            </w:r>
          </w:p>
        </w:tc>
      </w:tr>
      <w:tr w:rsidR="00142F2D" w14:paraId="6A6DA647" w14:textId="77777777" w:rsidTr="00654534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B827" w14:textId="77777777" w:rsidR="00142F2D" w:rsidRPr="00520B50" w:rsidRDefault="00142F2D" w:rsidP="00142F2D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6C0A" w14:textId="50D10C73" w:rsidR="00142F2D" w:rsidRPr="00142F2D" w:rsidRDefault="00142F2D" w:rsidP="00142F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2F2D">
              <w:rPr>
                <w:rFonts w:ascii="Arial" w:hAnsi="Arial" w:cs="Arial"/>
                <w:sz w:val="18"/>
                <w:szCs w:val="18"/>
              </w:rPr>
              <w:t>1.047.832,52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7421" w14:textId="2AE0C40E" w:rsidR="00142F2D" w:rsidRPr="00142F2D" w:rsidRDefault="00142F2D" w:rsidP="00142F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2F2D">
              <w:rPr>
                <w:rFonts w:ascii="Arial" w:hAnsi="Arial" w:cs="Arial"/>
                <w:sz w:val="18"/>
                <w:szCs w:val="18"/>
              </w:rPr>
              <w:t>1.052.600,00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EE2F" w14:textId="7ADB5041" w:rsidR="00142F2D" w:rsidRPr="00142F2D" w:rsidRDefault="00142F2D" w:rsidP="00142F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2F2D">
              <w:rPr>
                <w:rFonts w:ascii="Arial" w:hAnsi="Arial" w:cs="Arial"/>
                <w:sz w:val="18"/>
                <w:szCs w:val="18"/>
              </w:rPr>
              <w:t>1.052.600,00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2C89" w14:textId="6268608D" w:rsidR="00142F2D" w:rsidRPr="00142F2D" w:rsidRDefault="00142F2D" w:rsidP="00142F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2F2D">
              <w:rPr>
                <w:rFonts w:ascii="Arial" w:hAnsi="Arial" w:cs="Arial"/>
                <w:sz w:val="18"/>
                <w:szCs w:val="18"/>
              </w:rPr>
              <w:t>1.052.600,00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44BB" w14:textId="76BE8C7D" w:rsidR="00142F2D" w:rsidRPr="00142F2D" w:rsidRDefault="00142F2D" w:rsidP="00142F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2F2D">
              <w:rPr>
                <w:rFonts w:ascii="Arial" w:hAnsi="Arial" w:cs="Arial"/>
                <w:sz w:val="18"/>
                <w:szCs w:val="18"/>
              </w:rPr>
              <w:t>1.052.600,00</w:t>
            </w:r>
          </w:p>
        </w:tc>
      </w:tr>
      <w:tr w:rsidR="000E7BFD" w14:paraId="6AAA1E99" w14:textId="77777777" w:rsidTr="00654534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B90E4A9" w14:textId="77777777" w:rsidR="00520B50" w:rsidRPr="00520B50" w:rsidRDefault="00520B50" w:rsidP="001E18F7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A0EC54" w14:textId="77777777" w:rsidR="00520B50" w:rsidRPr="00520B50" w:rsidRDefault="00520B50" w:rsidP="001E18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-1.006.423,00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97308D" w14:textId="77777777" w:rsidR="00520B50" w:rsidRPr="00520B50" w:rsidRDefault="00520B50" w:rsidP="001E18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-1.025.609,31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2E697C" w14:textId="77777777" w:rsidR="00520B50" w:rsidRPr="00520B50" w:rsidRDefault="00520B50" w:rsidP="001E18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-1.025.609,31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91B933" w14:textId="77777777" w:rsidR="00520B50" w:rsidRPr="00520B50" w:rsidRDefault="00520B50" w:rsidP="001E18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-1.025.609,31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7ABCCE" w14:textId="77777777" w:rsidR="00520B50" w:rsidRPr="00520B50" w:rsidRDefault="00520B50" w:rsidP="001E18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-1.025.609,31</w:t>
            </w:r>
          </w:p>
        </w:tc>
      </w:tr>
      <w:tr w:rsidR="000E7BFD" w14:paraId="1003AA12" w14:textId="77777777" w:rsidTr="00654534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B64C5C6" w14:textId="77777777" w:rsidR="00520B50" w:rsidRPr="00520B50" w:rsidRDefault="00520B50" w:rsidP="001E18F7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VIŠAK / MANJAK + NETO FINANCIRANJE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040FE1" w14:textId="002F84C6" w:rsidR="00520B50" w:rsidRPr="00520B50" w:rsidRDefault="00654534" w:rsidP="001E18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E1E123" w14:textId="3640E3B6" w:rsidR="00520B50" w:rsidRPr="00520B50" w:rsidRDefault="00654534" w:rsidP="001E18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86D09C" w14:textId="527E6075" w:rsidR="00520B50" w:rsidRPr="00520B50" w:rsidRDefault="00654534" w:rsidP="001E18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FDC2CA" w14:textId="77777777" w:rsidR="00520B50" w:rsidRPr="00520B50" w:rsidRDefault="00520B50" w:rsidP="001E18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26C295" w14:textId="77777777" w:rsidR="00520B50" w:rsidRPr="00520B50" w:rsidRDefault="00520B50" w:rsidP="001E18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E7BFD" w14:paraId="3605ACD3" w14:textId="77777777" w:rsidTr="00654534">
        <w:trPr>
          <w:trHeight w:val="375"/>
        </w:trPr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02324" w14:textId="77777777" w:rsidR="00520B50" w:rsidRPr="00520B50" w:rsidRDefault="00520B50" w:rsidP="001E18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11B88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A0932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FA65F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E50DE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143FF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A3DF7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0CA3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B63B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00B9" w14:textId="77777777" w:rsidR="00520B50" w:rsidRDefault="00520B50" w:rsidP="001E18F7">
            <w:pPr>
              <w:rPr>
                <w:sz w:val="20"/>
                <w:szCs w:val="20"/>
              </w:rPr>
            </w:pPr>
          </w:p>
        </w:tc>
      </w:tr>
      <w:tr w:rsidR="00520B50" w14:paraId="7E5A078D" w14:textId="77777777" w:rsidTr="00654534">
        <w:trPr>
          <w:gridAfter w:val="2"/>
          <w:wAfter w:w="3213" w:type="dxa"/>
          <w:trHeight w:val="360"/>
        </w:trPr>
        <w:tc>
          <w:tcPr>
            <w:tcW w:w="90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3D89F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 xml:space="preserve">C) PRENESENI VIŠAK ILI PRENESENI MANJAK </w:t>
            </w:r>
          </w:p>
        </w:tc>
      </w:tr>
      <w:tr w:rsidR="000E7BFD" w14:paraId="7ED7FC99" w14:textId="77777777" w:rsidTr="00654534">
        <w:trPr>
          <w:trHeight w:val="360"/>
        </w:trPr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0AA7A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8E6B4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7862B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3065A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75F4B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FADB8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82DC8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1257F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88328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C5F7C" w14:textId="77777777" w:rsidR="00520B50" w:rsidRDefault="00520B50" w:rsidP="001E18F7">
            <w:pPr>
              <w:rPr>
                <w:sz w:val="20"/>
                <w:szCs w:val="20"/>
              </w:rPr>
            </w:pPr>
          </w:p>
        </w:tc>
      </w:tr>
      <w:tr w:rsidR="000E7BFD" w14:paraId="67F3ECEF" w14:textId="77777777" w:rsidTr="00654534">
        <w:trPr>
          <w:gridAfter w:val="1"/>
          <w:wAfter w:w="1827" w:type="dxa"/>
          <w:trHeight w:val="51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270A5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358B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IZVRŠENJE 2023.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F9E6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TEKUĆI PLAN 2024.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D5AE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PLAN 2025.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47FB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PROJEKCIJA 2026.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44DE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PROJEKCIJA 2027.</w:t>
            </w:r>
          </w:p>
        </w:tc>
      </w:tr>
      <w:tr w:rsidR="000E7BFD" w14:paraId="217389F4" w14:textId="77777777" w:rsidTr="00654534">
        <w:trPr>
          <w:gridAfter w:val="1"/>
          <w:wAfter w:w="1827" w:type="dxa"/>
          <w:trHeight w:val="24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896F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1D6D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979E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6B03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F7B4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9547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6</w:t>
            </w:r>
          </w:p>
        </w:tc>
      </w:tr>
      <w:tr w:rsidR="000E7BFD" w14:paraId="1C79BFEC" w14:textId="77777777" w:rsidTr="00654534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802237" w14:textId="77777777" w:rsidR="00520B50" w:rsidRPr="00520B50" w:rsidRDefault="00520B50" w:rsidP="001E18F7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PRIJENOS VIŠKA / MANJKA IZ PRETHODNE(IH) GODINE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AD8A40" w14:textId="6B947EBE" w:rsidR="00520B50" w:rsidRPr="00520B50" w:rsidRDefault="00AC22AF" w:rsidP="001E18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9D6CCE" w14:textId="7559D6DB" w:rsidR="00520B50" w:rsidRPr="00520B50" w:rsidRDefault="00AC22AF" w:rsidP="001E18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63CD1D" w14:textId="6EDD4B55" w:rsidR="00520B50" w:rsidRPr="00520B50" w:rsidRDefault="00530EC1" w:rsidP="001E18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520B50" w:rsidRPr="00520B50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C0A6CE" w14:textId="77777777" w:rsidR="00520B50" w:rsidRPr="00520B50" w:rsidRDefault="00520B50" w:rsidP="001E18F7">
            <w:pPr>
              <w:jc w:val="right"/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0CBFB70" w14:textId="77777777" w:rsidR="00520B50" w:rsidRPr="00520B50" w:rsidRDefault="00520B50" w:rsidP="001E18F7">
            <w:pPr>
              <w:jc w:val="right"/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E7BFD" w14:paraId="42B349B3" w14:textId="77777777" w:rsidTr="00654534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5C4781C" w14:textId="77777777" w:rsidR="00520B50" w:rsidRPr="00520B50" w:rsidRDefault="00520B50" w:rsidP="001E18F7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PRIJENOS VIŠKA / MANJKA U SLJEDEĆE RAZDOBLJE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D408690" w14:textId="3A3DF6E4" w:rsidR="00520B50" w:rsidRPr="00520B50" w:rsidRDefault="00AC22AF" w:rsidP="001E18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F772B97" w14:textId="77777777" w:rsidR="00520B50" w:rsidRPr="00520B50" w:rsidRDefault="00520B50" w:rsidP="001E18F7">
            <w:pPr>
              <w:jc w:val="right"/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9CFFB32" w14:textId="77777777" w:rsidR="00520B50" w:rsidRPr="00520B50" w:rsidRDefault="00520B50" w:rsidP="001E18F7">
            <w:pPr>
              <w:jc w:val="right"/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AE4A7F8" w14:textId="77777777" w:rsidR="00520B50" w:rsidRPr="00520B50" w:rsidRDefault="00520B50" w:rsidP="001E18F7">
            <w:pPr>
              <w:jc w:val="right"/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0CCA21" w14:textId="77777777" w:rsidR="00520B50" w:rsidRPr="00520B50" w:rsidRDefault="00520B50" w:rsidP="001E18F7">
            <w:pPr>
              <w:jc w:val="right"/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0E7BFD" w14:paraId="152F7A90" w14:textId="77777777" w:rsidTr="00654534">
        <w:trPr>
          <w:gridAfter w:val="1"/>
          <w:wAfter w:w="1827" w:type="dxa"/>
          <w:trHeight w:val="9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31F3F93" w14:textId="77777777" w:rsidR="00520B50" w:rsidRPr="00520B50" w:rsidRDefault="00520B50" w:rsidP="001E18F7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lastRenderedPageBreak/>
              <w:t>VIŠAK / MANJAK + NETO FINANCIRANJE + PRIJENOS VIŠKA / MANJKA IZ PRETHODNE(IH) GODINE - PRIJENOS VIŠKA / MANJKA U SLJEDEĆE RAZDOBLJE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0D6EBA8" w14:textId="77777777" w:rsidR="00520B50" w:rsidRPr="00520B50" w:rsidRDefault="00520B50" w:rsidP="001E18F7">
            <w:pPr>
              <w:jc w:val="right"/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01B4C3F" w14:textId="77777777" w:rsidR="00520B50" w:rsidRPr="00520B50" w:rsidRDefault="00520B50" w:rsidP="001E18F7">
            <w:pPr>
              <w:jc w:val="right"/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248D9EA" w14:textId="77777777" w:rsidR="00520B50" w:rsidRPr="00520B50" w:rsidRDefault="00520B50" w:rsidP="001E18F7">
            <w:pPr>
              <w:jc w:val="right"/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FDCB55B" w14:textId="77777777" w:rsidR="00520B50" w:rsidRPr="00520B50" w:rsidRDefault="00520B50" w:rsidP="001E18F7">
            <w:pPr>
              <w:jc w:val="right"/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264B9C" w14:textId="77777777" w:rsidR="00520B50" w:rsidRPr="00520B50" w:rsidRDefault="00520B50" w:rsidP="001E18F7">
            <w:pPr>
              <w:jc w:val="right"/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14:paraId="597DA673" w14:textId="77777777" w:rsidR="00520B50" w:rsidRDefault="00520B50" w:rsidP="00520B50">
      <w:pPr>
        <w:pStyle w:val="Naslov1"/>
        <w:tabs>
          <w:tab w:val="left" w:pos="1190"/>
          <w:tab w:val="right" w:pos="9652"/>
        </w:tabs>
        <w:spacing w:before="6"/>
        <w:rPr>
          <w:rFonts w:ascii="Arial" w:hAnsi="Arial" w:cs="Arial"/>
        </w:rPr>
      </w:pPr>
    </w:p>
    <w:p w14:paraId="355AEF35" w14:textId="7C97953F" w:rsidR="006550A4" w:rsidRPr="006550A4" w:rsidRDefault="006550A4" w:rsidP="006550A4">
      <w:pPr>
        <w:jc w:val="center"/>
      </w:pPr>
      <w:r>
        <w:rPr>
          <w:b/>
          <w:bCs/>
          <w:color w:val="000000"/>
        </w:rPr>
        <w:t>A. RAČUN PRIHODA I RASHODA</w:t>
      </w:r>
    </w:p>
    <w:p w14:paraId="59402962" w14:textId="77777777" w:rsidR="005E4586" w:rsidRPr="005E4586" w:rsidRDefault="005E4586" w:rsidP="005E4586">
      <w:pPr>
        <w:pStyle w:val="Odlomakpopisa"/>
        <w:spacing w:after="0"/>
        <w:ind w:left="1004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5A468143" w14:textId="511F45FA" w:rsidR="005E4586" w:rsidRPr="005E4586" w:rsidRDefault="005E4586" w:rsidP="005E4586">
      <w:pPr>
        <w:pStyle w:val="Odlomakpopisa"/>
        <w:spacing w:after="0"/>
        <w:ind w:left="1004" w:hanging="153"/>
        <w:rPr>
          <w:rFonts w:ascii="Times New Roman" w:hAnsi="Times New Roman" w:cs="Times New Roman"/>
          <w:b/>
          <w:sz w:val="24"/>
        </w:rPr>
      </w:pPr>
      <w:r w:rsidRPr="005E4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A.</w:t>
      </w:r>
      <w:r w:rsidR="002953B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</w:t>
      </w:r>
      <w:r w:rsidRPr="005E4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. </w:t>
      </w:r>
      <w:r w:rsidR="00070EC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PRIHODI I</w:t>
      </w:r>
      <w:r w:rsidRPr="005E4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RASHOD</w:t>
      </w:r>
      <w:r w:rsidR="00070EC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</w:t>
      </w:r>
      <w:r w:rsidRPr="005E4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PREMA EKONOMSKOJ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K</w:t>
      </w:r>
      <w:r w:rsidRPr="005E4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LASIFIKACIJI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37"/>
        <w:gridCol w:w="16"/>
        <w:gridCol w:w="14857"/>
        <w:gridCol w:w="676"/>
        <w:gridCol w:w="1987"/>
        <w:gridCol w:w="1987"/>
        <w:gridCol w:w="2096"/>
        <w:gridCol w:w="2081"/>
        <w:gridCol w:w="15"/>
        <w:gridCol w:w="2342"/>
        <w:gridCol w:w="1311"/>
        <w:gridCol w:w="1311"/>
        <w:gridCol w:w="1382"/>
        <w:gridCol w:w="1382"/>
      </w:tblGrid>
      <w:tr w:rsidR="002953B1" w:rsidRPr="002953B1" w14:paraId="0764CD20" w14:textId="77777777" w:rsidTr="000532A3">
        <w:trPr>
          <w:trHeight w:val="25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0130328" w14:textId="77777777" w:rsidR="002953B1" w:rsidRDefault="002953B1" w:rsidP="00295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39AB080" w14:textId="77777777" w:rsidR="002953B1" w:rsidRDefault="002953B1" w:rsidP="00295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7941266" w14:textId="77777777" w:rsidR="002953B1" w:rsidRDefault="002953B1" w:rsidP="00295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3D1A0EE" w14:textId="77777777" w:rsidR="002953B1" w:rsidRDefault="002953B1" w:rsidP="00295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0118A9C" w14:textId="77777777" w:rsidR="002953B1" w:rsidRDefault="002953B1" w:rsidP="00295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C824174" w14:textId="77777777" w:rsidR="002953B1" w:rsidRPr="002953B1" w:rsidRDefault="002953B1" w:rsidP="00295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279" w:type="dxa"/>
              <w:tblLayout w:type="fixed"/>
              <w:tblLook w:val="04A0" w:firstRow="1" w:lastRow="0" w:firstColumn="1" w:lastColumn="0" w:noHBand="0" w:noVBand="1"/>
            </w:tblPr>
            <w:tblGrid>
              <w:gridCol w:w="2018"/>
              <w:gridCol w:w="771"/>
              <w:gridCol w:w="142"/>
              <w:gridCol w:w="1763"/>
              <w:gridCol w:w="142"/>
              <w:gridCol w:w="1112"/>
              <w:gridCol w:w="142"/>
              <w:gridCol w:w="605"/>
              <w:gridCol w:w="142"/>
              <w:gridCol w:w="1797"/>
              <w:gridCol w:w="142"/>
              <w:gridCol w:w="1361"/>
              <w:gridCol w:w="142"/>
            </w:tblGrid>
            <w:tr w:rsidR="002953B1" w:rsidRPr="00A41055" w14:paraId="29BEDF0D" w14:textId="77777777" w:rsidTr="002953B1">
              <w:trPr>
                <w:trHeight w:val="255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14:paraId="1ADAF728" w14:textId="77777777" w:rsidR="002953B1" w:rsidRPr="00A41055" w:rsidRDefault="002953B1" w:rsidP="000532A3">
                  <w:pPr>
                    <w:spacing w:after="0" w:line="240" w:lineRule="auto"/>
                    <w:ind w:left="-166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41055">
                    <w:rPr>
                      <w:b/>
                      <w:bCs/>
                      <w:color w:val="000000"/>
                    </w:rPr>
                    <w:t>Razred/</w:t>
                  </w:r>
                  <w:r w:rsidRPr="00A41055">
                    <w:rPr>
                      <w:b/>
                      <w:bCs/>
                      <w:color w:val="000000"/>
                    </w:rPr>
                    <w:br/>
                    <w:t>skupina</w:t>
                  </w:r>
                </w:p>
              </w:tc>
              <w:tc>
                <w:tcPr>
                  <w:tcW w:w="9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14:paraId="5D48758C" w14:textId="77777777" w:rsidR="002953B1" w:rsidRPr="00A41055" w:rsidRDefault="002953B1" w:rsidP="0051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41055">
                    <w:rPr>
                      <w:b/>
                      <w:bCs/>
                      <w:color w:val="000000"/>
                    </w:rPr>
                    <w:t>NAZIV</w:t>
                  </w: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14:paraId="3FD268A8" w14:textId="77777777" w:rsidR="002953B1" w:rsidRPr="00A41055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A41055">
                    <w:rPr>
                      <w:b/>
                      <w:bCs/>
                      <w:color w:val="000000"/>
                    </w:rPr>
                    <w:t xml:space="preserve">IZVRŠENJE </w:t>
                  </w:r>
                  <w:r w:rsidRPr="00A41055">
                    <w:rPr>
                      <w:b/>
                      <w:bCs/>
                      <w:color w:val="000000"/>
                    </w:rPr>
                    <w:br/>
                  </w:r>
                  <w:r w:rsidRPr="00A41055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2023.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14:paraId="0605C4FC" w14:textId="77777777" w:rsidR="002953B1" w:rsidRPr="00A41055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A41055">
                    <w:rPr>
                      <w:b/>
                      <w:bCs/>
                      <w:color w:val="000000"/>
                    </w:rPr>
                    <w:t xml:space="preserve">TEKUĆI PLAN </w:t>
                  </w:r>
                  <w:r w:rsidRPr="00A41055">
                    <w:rPr>
                      <w:b/>
                      <w:bCs/>
                      <w:color w:val="000000"/>
                    </w:rPr>
                    <w:br/>
                  </w:r>
                  <w:r w:rsidRPr="00A41055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2024</w:t>
                  </w:r>
                </w:p>
              </w:tc>
              <w:tc>
                <w:tcPr>
                  <w:tcW w:w="7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14:paraId="2662A3C2" w14:textId="77777777" w:rsidR="002953B1" w:rsidRPr="00A41055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A41055">
                    <w:rPr>
                      <w:b/>
                      <w:bCs/>
                      <w:color w:val="000000"/>
                    </w:rPr>
                    <w:t xml:space="preserve">PLAN </w:t>
                  </w:r>
                  <w:r w:rsidRPr="00A41055">
                    <w:rPr>
                      <w:b/>
                      <w:bCs/>
                      <w:color w:val="000000"/>
                    </w:rPr>
                    <w:br/>
                  </w:r>
                  <w:r w:rsidRPr="00A41055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2025</w:t>
                  </w:r>
                </w:p>
              </w:tc>
              <w:tc>
                <w:tcPr>
                  <w:tcW w:w="19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14:paraId="31310366" w14:textId="77777777" w:rsidR="002953B1" w:rsidRPr="00A41055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A41055">
                    <w:rPr>
                      <w:b/>
                      <w:bCs/>
                      <w:color w:val="000000"/>
                    </w:rPr>
                    <w:t xml:space="preserve">PROJEKCIJA </w:t>
                  </w:r>
                  <w:r w:rsidRPr="00A41055">
                    <w:rPr>
                      <w:b/>
                      <w:bCs/>
                      <w:color w:val="000000"/>
                    </w:rPr>
                    <w:br/>
                  </w:r>
                  <w:r w:rsidRPr="00A41055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2026</w:t>
                  </w:r>
                </w:p>
              </w:tc>
              <w:tc>
                <w:tcPr>
                  <w:tcW w:w="15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14:paraId="405C2331" w14:textId="77777777" w:rsidR="002953B1" w:rsidRPr="00A41055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A41055">
                    <w:rPr>
                      <w:b/>
                      <w:bCs/>
                      <w:color w:val="000000"/>
                    </w:rPr>
                    <w:t>PROJEKCIJA</w:t>
                  </w:r>
                  <w:r w:rsidRPr="00A41055">
                    <w:rPr>
                      <w:b/>
                      <w:bCs/>
                      <w:color w:val="000000"/>
                    </w:rPr>
                    <w:br/>
                  </w:r>
                  <w:r w:rsidRPr="00A41055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2027</w:t>
                  </w:r>
                </w:p>
              </w:tc>
            </w:tr>
            <w:tr w:rsidR="002953B1" w:rsidRPr="00025FC7" w14:paraId="2E83613A" w14:textId="77777777" w:rsidTr="002953B1">
              <w:trPr>
                <w:gridAfter w:val="1"/>
                <w:wAfter w:w="142" w:type="dxa"/>
                <w:trHeight w:val="255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7FBDCE" w14:textId="77777777" w:rsidR="002953B1" w:rsidRPr="00025FC7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A157A3" w14:textId="77777777" w:rsidR="002953B1" w:rsidRPr="00025FC7" w:rsidRDefault="002953B1" w:rsidP="0051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ABCCDA" w14:textId="77777777" w:rsidR="002953B1" w:rsidRPr="00025FC7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ADE895B" w14:textId="77777777" w:rsidR="002953B1" w:rsidRPr="00025FC7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4850CF" w14:textId="77777777" w:rsidR="002953B1" w:rsidRPr="00025FC7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9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50ECA4" w14:textId="77777777" w:rsidR="002953B1" w:rsidRPr="00025FC7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E932872" w14:textId="77777777" w:rsidR="002953B1" w:rsidRPr="00025FC7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</w:tbl>
          <w:p w14:paraId="713F0CCD" w14:textId="77777777" w:rsidR="002953B1" w:rsidRDefault="002953B1" w:rsidP="00514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C5DE5C8" w14:textId="6367B52E" w:rsidR="002953B1" w:rsidRPr="002953B1" w:rsidRDefault="002953B1" w:rsidP="00514361">
            <w:pPr>
              <w:spacing w:after="0" w:line="240" w:lineRule="auto"/>
              <w:ind w:firstLine="2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FBDB" w14:textId="77777777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5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1.808.858,10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BE00" w14:textId="77777777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5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2.561.400,00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DDBD" w14:textId="77777777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5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3.050.947,43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9067" w14:textId="77777777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5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3.102.350,00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72BF" w14:textId="77777777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5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3.173.700,00</w:t>
            </w:r>
          </w:p>
        </w:tc>
      </w:tr>
      <w:tr w:rsidR="002953B1" w:rsidRPr="002953B1" w14:paraId="00FEAF00" w14:textId="77777777" w:rsidTr="000532A3">
        <w:trPr>
          <w:gridAfter w:val="5"/>
          <w:wAfter w:w="7728" w:type="dxa"/>
          <w:trHeight w:val="255"/>
        </w:trPr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978E7" w14:textId="77777777" w:rsidR="002953B1" w:rsidRPr="002953B1" w:rsidRDefault="002953B1" w:rsidP="005143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383" w:type="dxa"/>
              <w:tblLayout w:type="fixed"/>
              <w:tblLook w:val="04A0" w:firstRow="1" w:lastRow="0" w:firstColumn="1" w:lastColumn="0" w:noHBand="0" w:noVBand="1"/>
            </w:tblPr>
            <w:tblGrid>
              <w:gridCol w:w="2281"/>
              <w:gridCol w:w="2296"/>
              <w:gridCol w:w="1386"/>
              <w:gridCol w:w="1442"/>
              <w:gridCol w:w="1475"/>
              <w:gridCol w:w="1503"/>
            </w:tblGrid>
            <w:tr w:rsidR="00917308" w:rsidRPr="002953B1" w14:paraId="5A344995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6CE52079" w14:textId="01757A3E" w:rsidR="00917308" w:rsidRPr="006550A4" w:rsidRDefault="00917308" w:rsidP="0091730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6550A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 xml:space="preserve">UKUPNO PRIHODI 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2D1BA16B" w14:textId="649D9785" w:rsidR="00917308" w:rsidRPr="006550A4" w:rsidRDefault="00917308" w:rsidP="009173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6550A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2.815.281,10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180C493C" w14:textId="58E718E7" w:rsidR="00917308" w:rsidRPr="006550A4" w:rsidRDefault="00917308" w:rsidP="009173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6550A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3.587.009,31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2A624197" w14:textId="0071693A" w:rsidR="00917308" w:rsidRPr="00ED2EE6" w:rsidRDefault="00917308" w:rsidP="009173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 w:rsidRPr="0091730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4.063.556,74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167AF994" w14:textId="0A3E26CD" w:rsidR="00917308" w:rsidRPr="00ED2EE6" w:rsidRDefault="00917308" w:rsidP="009173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 w:rsidRPr="0091730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4.127.959,31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06C54D54" w14:textId="34D68850" w:rsidR="00917308" w:rsidRPr="00ED2EE6" w:rsidRDefault="00917308" w:rsidP="009173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 w:rsidRPr="0091730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4.199.309,31</w:t>
                  </w:r>
                </w:p>
              </w:tc>
            </w:tr>
            <w:tr w:rsidR="00917308" w:rsidRPr="002953B1" w14:paraId="3A058CEB" w14:textId="77777777" w:rsidTr="000B280A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497F79" w14:textId="29FE8F61" w:rsidR="00917308" w:rsidRPr="005A1E8C" w:rsidRDefault="00917308" w:rsidP="0091730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A1E8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 Prihodi poslovanja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AC3460" w14:textId="4ECC02A9" w:rsidR="00917308" w:rsidRPr="006550A4" w:rsidRDefault="00917308" w:rsidP="009173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6550A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2.815.281,10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622489" w14:textId="1EF01BF3" w:rsidR="00917308" w:rsidRPr="006550A4" w:rsidRDefault="00917308" w:rsidP="009173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6550A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3.587.009,31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20778E" w14:textId="79F5E3F8" w:rsidR="00917308" w:rsidRPr="00ED2EE6" w:rsidRDefault="00917308" w:rsidP="009173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 w:rsidRPr="0091730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4.063.556,74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976FFB" w14:textId="1709D8B0" w:rsidR="00917308" w:rsidRPr="00ED2EE6" w:rsidRDefault="00917308" w:rsidP="009173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 w:rsidRPr="0091730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4.127.959,31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AFD183" w14:textId="48C34E23" w:rsidR="00917308" w:rsidRPr="00ED2EE6" w:rsidRDefault="00917308" w:rsidP="009173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 w:rsidRPr="0091730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4.199.309,31</w:t>
                  </w:r>
                </w:p>
              </w:tc>
            </w:tr>
            <w:tr w:rsidR="00917308" w:rsidRPr="002953B1" w14:paraId="74A21E4C" w14:textId="77777777" w:rsidTr="000B280A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1B548A" w14:textId="55157AF5" w:rsidR="00917308" w:rsidRPr="005A1E8C" w:rsidRDefault="00917308" w:rsidP="0091730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A1E8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67 Prihodi iz nadležnog proračuna i od HZZO-a temeljen ugovornih obveza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870945" w14:textId="4D78A72B" w:rsidR="00917308" w:rsidRPr="006550A4" w:rsidRDefault="00917308" w:rsidP="009173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6550A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2.815.281,10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7BA5C9" w14:textId="506B05F7" w:rsidR="00917308" w:rsidRPr="006550A4" w:rsidRDefault="00917308" w:rsidP="009173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6550A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3.587.009,31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93E476" w14:textId="230DDC73" w:rsidR="00917308" w:rsidRPr="00ED2EE6" w:rsidRDefault="00917308" w:rsidP="009173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 w:rsidRPr="0091730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4.063.556,74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B077E7" w14:textId="512D5FB1" w:rsidR="00917308" w:rsidRPr="00ED2EE6" w:rsidRDefault="00917308" w:rsidP="009173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 w:rsidRPr="0091730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4.127.959,31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F4CE7B" w14:textId="6D5CEE02" w:rsidR="00917308" w:rsidRPr="00ED2EE6" w:rsidRDefault="00917308" w:rsidP="009173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 w:rsidRPr="0091730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4.199.309,31</w:t>
                  </w:r>
                </w:p>
              </w:tc>
            </w:tr>
            <w:tr w:rsidR="00ED2EE6" w:rsidRPr="002953B1" w14:paraId="0CECBA79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AD11D53" w14:textId="52052481" w:rsidR="00ED2EE6" w:rsidRPr="002953B1" w:rsidRDefault="00ED2EE6" w:rsidP="00ED2EE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UKUPNO RASHODI / IZDACI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35ED757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1.808.858,10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877E473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2.561.400,00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A83B9F5" w14:textId="5FC894DC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3.037.947,43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A81F653" w14:textId="7E19658F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3.102.350,00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6D38D9E" w14:textId="2FAEE9D0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3.173.700,00</w:t>
                  </w:r>
                </w:p>
              </w:tc>
            </w:tr>
            <w:tr w:rsidR="00ED2EE6" w:rsidRPr="002953B1" w14:paraId="4877C255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70BA5FCA" w14:textId="77777777" w:rsidR="00ED2EE6" w:rsidRPr="002953B1" w:rsidRDefault="00ED2EE6" w:rsidP="00ED2E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 Rashodi poslovanja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38F9AC30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1.779.252,80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5D4F852D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2.506.400,00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4EB50416" w14:textId="69D93E1E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2.986.947,43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116A99AF" w14:textId="46648D3C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3.051.350,00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4196924F" w14:textId="62FEBAEA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3.122.700,00</w:t>
                  </w:r>
                </w:p>
              </w:tc>
            </w:tr>
            <w:tr w:rsidR="00ED2EE6" w:rsidRPr="002953B1" w14:paraId="1BB150BB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7045B" w14:textId="77777777" w:rsidR="00ED2EE6" w:rsidRPr="002953B1" w:rsidRDefault="00ED2EE6" w:rsidP="00ED2E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 Rashodi za zaposlene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1EE9DB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1.189.544,91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FE4562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1.628.500,00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89DBD" w14:textId="2783C3EE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2.023.000,00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82D09" w14:textId="74F5C19B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2.109.000,00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346FC9" w14:textId="194905EE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2.195.000,00</w:t>
                  </w:r>
                </w:p>
              </w:tc>
            </w:tr>
            <w:tr w:rsidR="00ED2EE6" w:rsidRPr="002953B1" w14:paraId="1C20E132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2E02F" w14:textId="77777777" w:rsidR="00ED2EE6" w:rsidRPr="002953B1" w:rsidRDefault="00ED2EE6" w:rsidP="00ED2E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 Materijalni rashodi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0F6B80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265.696,47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BF43B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396.250,00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F53008" w14:textId="2B4DF40E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485.900,00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409060" w14:textId="3D9E596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491.900,00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EF9B2C" w14:textId="58A92B39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491.900,00</w:t>
                  </w:r>
                </w:p>
              </w:tc>
            </w:tr>
            <w:tr w:rsidR="00ED2EE6" w:rsidRPr="002953B1" w14:paraId="1E29AAA7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6BF888" w14:textId="77777777" w:rsidR="00ED2EE6" w:rsidRPr="002953B1" w:rsidRDefault="00ED2EE6" w:rsidP="00ED2E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34 Financijski rashodi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2A4A2E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137.346,22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6C9935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205.600,00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3E5F92" w14:textId="37508C83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185.900,00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E52B4C" w14:textId="2102716E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180.300,00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BAD27B" w14:textId="52B892F6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167.700,00</w:t>
                  </w:r>
                </w:p>
              </w:tc>
            </w:tr>
            <w:tr w:rsidR="00ED2EE6" w:rsidRPr="002953B1" w14:paraId="4A480DB6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486B5" w14:textId="77777777" w:rsidR="00ED2EE6" w:rsidRPr="002953B1" w:rsidRDefault="00ED2EE6" w:rsidP="00ED2E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35 Subvencije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0B6E1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162.642,92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E4A983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215.300,00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7BCE9" w14:textId="014AE835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212.200,00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272AEE" w14:textId="6A4F5CA8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210.150,00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A6E912" w14:textId="54C2413E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208.100,00</w:t>
                  </w:r>
                </w:p>
              </w:tc>
            </w:tr>
            <w:tr w:rsidR="00ED2EE6" w:rsidRPr="002953B1" w14:paraId="617961B5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42E578" w14:textId="5344000F" w:rsidR="00ED2EE6" w:rsidRPr="002953B1" w:rsidRDefault="00ED2EE6" w:rsidP="00ED2E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38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Rashodi za donacije, kazne, naknade šteta i kapitalne pomoći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A0B15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24.022,28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37D9FA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60.750,00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2323F" w14:textId="34CB7E36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79.947,43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E8057" w14:textId="3C40D839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60.000,00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CE6159" w14:textId="75B631CE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60.000,00</w:t>
                  </w:r>
                </w:p>
              </w:tc>
            </w:tr>
            <w:tr w:rsidR="00ED2EE6" w:rsidRPr="002953B1" w14:paraId="1A8A6CBA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08A63672" w14:textId="77777777" w:rsidR="00ED2EE6" w:rsidRPr="002953B1" w:rsidRDefault="00ED2EE6" w:rsidP="00ED2E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 Rashodi za nabavu nefinancijske imovine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6B837726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29.605,30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2D7ECE70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55.000,00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74C26C3C" w14:textId="76E234F3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51.000,00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61BF39EC" w14:textId="7609F3A3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51.000,00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001E03F5" w14:textId="57907069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51.000,00</w:t>
                  </w:r>
                </w:p>
              </w:tc>
            </w:tr>
            <w:tr w:rsidR="00ED2EE6" w:rsidRPr="002953B1" w14:paraId="2852E2D8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79E12E" w14:textId="77777777" w:rsidR="00ED2EE6" w:rsidRPr="002953B1" w:rsidRDefault="00ED2EE6" w:rsidP="00ED2E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42 Rashodi za nabavu proizvedene dugotrajne imovine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0801B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29.605,30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FF420E" w14:textId="77777777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55.000,00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60067" w14:textId="26322191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51.000,00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A7039" w14:textId="3253C0D3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51.000,00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CFF766" w14:textId="28BC37EF" w:rsidR="00ED2EE6" w:rsidRPr="002953B1" w:rsidRDefault="00ED2EE6" w:rsidP="00ED2E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51.000,00</w:t>
                  </w:r>
                </w:p>
              </w:tc>
            </w:tr>
          </w:tbl>
          <w:p w14:paraId="411DFFE5" w14:textId="0624B38A" w:rsidR="002953B1" w:rsidRPr="002953B1" w:rsidRDefault="002953B1" w:rsidP="005143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EC1AB" w14:textId="7D0A106A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88FEC" w14:textId="4F2FEFA9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5F933" w14:textId="74111A6E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5D04E" w14:textId="228F71E5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F6D9" w14:textId="77777777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5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3.118.700,00</w:t>
            </w:r>
          </w:p>
        </w:tc>
      </w:tr>
    </w:tbl>
    <w:p w14:paraId="448A250D" w14:textId="77777777" w:rsidR="002953B1" w:rsidRDefault="002953B1" w:rsidP="00B54605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C640F3C" w14:textId="77777777" w:rsidR="00514361" w:rsidRDefault="00514361" w:rsidP="00B54605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2341C56" w14:textId="520AF5E7" w:rsidR="008E5A5E" w:rsidRDefault="00A679D7" w:rsidP="00B54605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04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A.2. </w:t>
      </w:r>
      <w:r w:rsidR="000B2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PRIHODI I</w:t>
      </w:r>
      <w:r w:rsidRPr="00804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RASHOD</w:t>
      </w:r>
      <w:r w:rsidR="000B2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</w:t>
      </w:r>
      <w:r w:rsidRPr="00804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PREMA IZVORIMA FINANCIRANJA</w:t>
      </w:r>
    </w:p>
    <w:p w14:paraId="08B6632C" w14:textId="77777777" w:rsidR="00B54605" w:rsidRDefault="00B54605" w:rsidP="00B54605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1A82362" w14:textId="77777777" w:rsidR="0028114F" w:rsidRDefault="0028114F" w:rsidP="0028114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0279" w:type="dxa"/>
        <w:tblLayout w:type="fixed"/>
        <w:tblLook w:val="04A0" w:firstRow="1" w:lastRow="0" w:firstColumn="1" w:lastColumn="0" w:noHBand="0" w:noVBand="1"/>
      </w:tblPr>
      <w:tblGrid>
        <w:gridCol w:w="2018"/>
        <w:gridCol w:w="771"/>
        <w:gridCol w:w="142"/>
        <w:gridCol w:w="1763"/>
        <w:gridCol w:w="142"/>
        <w:gridCol w:w="1112"/>
        <w:gridCol w:w="142"/>
        <w:gridCol w:w="605"/>
        <w:gridCol w:w="142"/>
        <w:gridCol w:w="1797"/>
        <w:gridCol w:w="142"/>
        <w:gridCol w:w="1361"/>
        <w:gridCol w:w="142"/>
      </w:tblGrid>
      <w:tr w:rsidR="0028114F" w:rsidRPr="00A41055" w14:paraId="13DE95E8" w14:textId="77777777" w:rsidTr="00A16E1F">
        <w:trPr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6A203E6" w14:textId="77777777" w:rsidR="0028114F" w:rsidRPr="00A41055" w:rsidRDefault="0028114F" w:rsidP="00A16E1F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lastRenderedPageBreak/>
              <w:t>Razred/</w:t>
            </w:r>
            <w:r w:rsidRPr="00A41055">
              <w:rPr>
                <w:b/>
                <w:bCs/>
                <w:color w:val="000000"/>
              </w:rPr>
              <w:br/>
              <w:t>skupina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07C4F12" w14:textId="77777777" w:rsidR="0028114F" w:rsidRPr="00A41055" w:rsidRDefault="0028114F" w:rsidP="00A1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NAZIV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BF22814" w14:textId="77777777" w:rsidR="0028114F" w:rsidRPr="00A41055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IZVRŠENJE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2023.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63F84621" w14:textId="77777777" w:rsidR="0028114F" w:rsidRPr="00A41055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TEKUĆI PLAN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46A7490A" w14:textId="77777777" w:rsidR="0028114F" w:rsidRPr="00A41055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PLAN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AA9D170" w14:textId="77777777" w:rsidR="0028114F" w:rsidRPr="00A41055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PROJEKCIJA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7FD47021" w14:textId="77777777" w:rsidR="0028114F" w:rsidRPr="00A41055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PROJEKCIJA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2027</w:t>
            </w:r>
          </w:p>
        </w:tc>
      </w:tr>
      <w:tr w:rsidR="0028114F" w:rsidRPr="00025FC7" w14:paraId="477D9352" w14:textId="77777777" w:rsidTr="00A16E1F">
        <w:trPr>
          <w:gridAfter w:val="1"/>
          <w:wAfter w:w="142" w:type="dxa"/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98C1" w14:textId="77777777" w:rsidR="0028114F" w:rsidRPr="00025FC7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1C27" w14:textId="77777777" w:rsidR="0028114F" w:rsidRPr="00025FC7" w:rsidRDefault="0028114F" w:rsidP="00A1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2B731" w14:textId="77777777" w:rsidR="0028114F" w:rsidRPr="00025FC7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AC764" w14:textId="77777777" w:rsidR="0028114F" w:rsidRPr="00025FC7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1315" w14:textId="7658D1CF" w:rsidR="0028114F" w:rsidRPr="00025FC7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8D89B" w14:textId="084D15BB" w:rsidR="0028114F" w:rsidRPr="00025FC7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  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A9332" w14:textId="578AB628" w:rsidR="0028114F" w:rsidRPr="00025FC7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7</w:t>
            </w:r>
          </w:p>
        </w:tc>
      </w:tr>
    </w:tbl>
    <w:p w14:paraId="77FAE20E" w14:textId="77777777" w:rsidR="0028114F" w:rsidRDefault="0028114F" w:rsidP="0028114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0752" w:type="dxa"/>
        <w:tblLook w:val="04A0" w:firstRow="1" w:lastRow="0" w:firstColumn="1" w:lastColumn="0" w:noHBand="0" w:noVBand="1"/>
      </w:tblPr>
      <w:tblGrid>
        <w:gridCol w:w="2268"/>
        <w:gridCol w:w="2500"/>
        <w:gridCol w:w="1496"/>
        <w:gridCol w:w="1496"/>
        <w:gridCol w:w="1496"/>
        <w:gridCol w:w="1496"/>
      </w:tblGrid>
      <w:tr w:rsidR="000B280A" w:rsidRPr="0028114F" w14:paraId="0ABFFB78" w14:textId="77777777" w:rsidTr="000B280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EDAD158" w14:textId="72671EC2" w:rsidR="000B280A" w:rsidRPr="000B280A" w:rsidRDefault="000B280A" w:rsidP="000B2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B280A">
              <w:rPr>
                <w:rFonts w:ascii="Arial" w:hAnsi="Arial" w:cs="Arial"/>
                <w:sz w:val="20"/>
                <w:szCs w:val="20"/>
                <w:lang w:eastAsia="hr-HR"/>
              </w:rPr>
              <w:t xml:space="preserve">UKUPNO PRIHODI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B9E15AD" w14:textId="49AC2F7B" w:rsidR="000B280A" w:rsidRPr="000B280A" w:rsidRDefault="000B280A" w:rsidP="000B28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50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2.815.281,10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AB27FAA" w14:textId="2065A8A0" w:rsidR="000B280A" w:rsidRPr="000B280A" w:rsidRDefault="000B280A" w:rsidP="000B28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50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3.587.009,31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CD8733A" w14:textId="6B993804" w:rsidR="000B280A" w:rsidRPr="00917308" w:rsidRDefault="00917308" w:rsidP="000B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7308">
              <w:rPr>
                <w:rFonts w:ascii="Arial" w:hAnsi="Arial" w:cs="Arial"/>
                <w:b/>
                <w:bCs/>
                <w:sz w:val="20"/>
                <w:szCs w:val="20"/>
              </w:rPr>
              <w:t>4.063.556,74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6C94312" w14:textId="26707734" w:rsidR="000B280A" w:rsidRPr="00917308" w:rsidRDefault="000B280A" w:rsidP="000B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7308">
              <w:rPr>
                <w:rFonts w:ascii="Arial" w:hAnsi="Arial" w:cs="Arial"/>
                <w:b/>
                <w:bCs/>
                <w:sz w:val="20"/>
                <w:szCs w:val="20"/>
              </w:rPr>
              <w:t>4.127.959,31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21F02EC" w14:textId="001AA6C4" w:rsidR="000B280A" w:rsidRPr="00917308" w:rsidRDefault="000B280A" w:rsidP="000B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7308">
              <w:rPr>
                <w:rFonts w:ascii="Arial" w:hAnsi="Arial" w:cs="Arial"/>
                <w:b/>
                <w:bCs/>
                <w:sz w:val="20"/>
                <w:szCs w:val="20"/>
              </w:rPr>
              <w:t>4.199.309,31</w:t>
            </w:r>
          </w:p>
        </w:tc>
      </w:tr>
      <w:tr w:rsidR="000B280A" w:rsidRPr="0028114F" w14:paraId="3C8D3FD5" w14:textId="77777777" w:rsidTr="000B280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8FA21" w14:textId="5B78F5E0" w:rsidR="000B280A" w:rsidRPr="000B280A" w:rsidRDefault="000B280A" w:rsidP="000B2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B280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09D9B" w14:textId="1326FF52" w:rsidR="000B280A" w:rsidRPr="000B280A" w:rsidRDefault="000B280A" w:rsidP="000B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B28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2.815.281,10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B1715" w14:textId="401B2589" w:rsidR="000B280A" w:rsidRPr="000B280A" w:rsidRDefault="000B280A" w:rsidP="000B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B28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3.587.009,31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136F4" w14:textId="50F3BF82" w:rsidR="000B280A" w:rsidRPr="00917308" w:rsidRDefault="00917308" w:rsidP="000B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7308">
              <w:rPr>
                <w:rFonts w:ascii="Arial" w:hAnsi="Arial" w:cs="Arial"/>
                <w:b/>
                <w:bCs/>
                <w:sz w:val="20"/>
                <w:szCs w:val="20"/>
              </w:rPr>
              <w:t>4.063.556,74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5FC91" w14:textId="4FCA6BF7" w:rsidR="000B280A" w:rsidRPr="00917308" w:rsidRDefault="000B280A" w:rsidP="000B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7308">
              <w:rPr>
                <w:rFonts w:ascii="Arial" w:hAnsi="Arial" w:cs="Arial"/>
                <w:b/>
                <w:bCs/>
                <w:sz w:val="20"/>
                <w:szCs w:val="20"/>
              </w:rPr>
              <w:t>4.127.959,31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71CEC" w14:textId="4ECD00C8" w:rsidR="000B280A" w:rsidRPr="00917308" w:rsidRDefault="000B280A" w:rsidP="000B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7308">
              <w:rPr>
                <w:rFonts w:ascii="Arial" w:hAnsi="Arial" w:cs="Arial"/>
                <w:b/>
                <w:bCs/>
                <w:sz w:val="20"/>
                <w:szCs w:val="20"/>
              </w:rPr>
              <w:t>4.199.309,31</w:t>
            </w:r>
          </w:p>
        </w:tc>
      </w:tr>
      <w:tr w:rsidR="000B280A" w:rsidRPr="0028114F" w14:paraId="7C6ACDE3" w14:textId="77777777" w:rsidTr="000B280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A7F8C" w14:textId="6FF0329C" w:rsidR="000B280A" w:rsidRPr="000B280A" w:rsidRDefault="000B280A" w:rsidP="000B2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B280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BFD2C" w14:textId="422BAB18" w:rsidR="000B280A" w:rsidRPr="000B280A" w:rsidRDefault="000B280A" w:rsidP="000B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B28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2.815.281,10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C3643" w14:textId="29F15135" w:rsidR="000B280A" w:rsidRPr="000B280A" w:rsidRDefault="000B280A" w:rsidP="000B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B28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3.587.009,31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A6170" w14:textId="479F2C89" w:rsidR="000B280A" w:rsidRPr="00917308" w:rsidRDefault="00917308" w:rsidP="000B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7308">
              <w:rPr>
                <w:rFonts w:ascii="Arial" w:hAnsi="Arial" w:cs="Arial"/>
                <w:b/>
                <w:bCs/>
                <w:sz w:val="20"/>
                <w:szCs w:val="20"/>
              </w:rPr>
              <w:t>4.063.556,74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8C8E5" w14:textId="68CC228E" w:rsidR="000B280A" w:rsidRPr="00917308" w:rsidRDefault="000B280A" w:rsidP="000B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7308">
              <w:rPr>
                <w:rFonts w:ascii="Arial" w:hAnsi="Arial" w:cs="Arial"/>
                <w:b/>
                <w:bCs/>
                <w:sz w:val="20"/>
                <w:szCs w:val="20"/>
              </w:rPr>
              <w:t>4.127.959,31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FF6C5" w14:textId="65DD72D5" w:rsidR="000B280A" w:rsidRPr="00917308" w:rsidRDefault="000B280A" w:rsidP="000B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7308">
              <w:rPr>
                <w:rFonts w:ascii="Arial" w:hAnsi="Arial" w:cs="Arial"/>
                <w:b/>
                <w:bCs/>
                <w:sz w:val="20"/>
                <w:szCs w:val="20"/>
              </w:rPr>
              <w:t>4.199.309,31</w:t>
            </w:r>
          </w:p>
        </w:tc>
      </w:tr>
      <w:tr w:rsidR="006A0BC3" w:rsidRPr="0028114F" w14:paraId="29BA1893" w14:textId="77777777" w:rsidTr="000B280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5DBB17" w14:textId="77777777" w:rsidR="006A0BC3" w:rsidRPr="0028114F" w:rsidRDefault="006A0BC3" w:rsidP="006A0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DF6BD3" w14:textId="77777777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1.808.858,10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384AE8" w14:textId="77777777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2.561.400,00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9E642C" w14:textId="7A3DDF70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3.037.947,43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75C72C" w14:textId="68FEE61F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3.102.350,00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66BEFF" w14:textId="4943CA69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3.173.700,00</w:t>
            </w:r>
          </w:p>
        </w:tc>
      </w:tr>
      <w:tr w:rsidR="006A0BC3" w:rsidRPr="0028114F" w14:paraId="2FDA9543" w14:textId="77777777" w:rsidTr="000B280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4D945F" w14:textId="77777777" w:rsidR="006A0BC3" w:rsidRPr="0028114F" w:rsidRDefault="006A0BC3" w:rsidP="006A0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41D99A" w14:textId="77777777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1.798.108,10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45C1AA" w14:textId="77777777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234CA2" w14:textId="7B8FAA65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2.977.947,43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3FAD54" w14:textId="0CA50CCD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3.042.350,00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E95E7C" w14:textId="26852FE0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3.113.700,00</w:t>
            </w:r>
          </w:p>
        </w:tc>
      </w:tr>
      <w:tr w:rsidR="006A0BC3" w:rsidRPr="0028114F" w14:paraId="7D733A78" w14:textId="77777777" w:rsidTr="000B280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CF97D" w14:textId="77777777" w:rsidR="006A0BC3" w:rsidRPr="0028114F" w:rsidRDefault="006A0BC3" w:rsidP="006A0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C1B8E" w14:textId="77777777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1.798.108,10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A0D32" w14:textId="77777777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925B0" w14:textId="7EA65D5A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2.977.947,43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7816A" w14:textId="084D7C94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3.042.350,00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CAD5B" w14:textId="628FC96D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3.113.700,00</w:t>
            </w:r>
          </w:p>
        </w:tc>
      </w:tr>
      <w:tr w:rsidR="006A0BC3" w:rsidRPr="0028114F" w14:paraId="347EF97E" w14:textId="77777777" w:rsidTr="000B280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97198F" w14:textId="77777777" w:rsidR="006A0BC3" w:rsidRPr="0028114F" w:rsidRDefault="006A0BC3" w:rsidP="006A0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BC687A" w14:textId="77777777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00EEE1" w14:textId="77777777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D9106B" w14:textId="4C34D043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57BB2C" w14:textId="5CDEE7E3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B4932E" w14:textId="483C3D7E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</w:tr>
      <w:tr w:rsidR="006A0BC3" w:rsidRPr="0028114F" w14:paraId="58739630" w14:textId="77777777" w:rsidTr="000B280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62FF1" w14:textId="77777777" w:rsidR="006A0BC3" w:rsidRPr="0028114F" w:rsidRDefault="006A0BC3" w:rsidP="006A0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9E9DE" w14:textId="77777777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DE821" w14:textId="77777777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F04D8" w14:textId="61AD8B15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9978D" w14:textId="55FFCF63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7E832" w14:textId="6187DA06" w:rsidR="006A0BC3" w:rsidRPr="0028114F" w:rsidRDefault="006A0BC3" w:rsidP="006A0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</w:tr>
    </w:tbl>
    <w:p w14:paraId="26FB3828" w14:textId="77777777" w:rsidR="00B54605" w:rsidRDefault="00B54605" w:rsidP="0028114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0E3DBBC" w14:textId="77777777" w:rsidR="006047F0" w:rsidRDefault="006047F0" w:rsidP="006047F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8690DFC" w14:textId="77777777" w:rsidR="006047F0" w:rsidRPr="008C69B9" w:rsidRDefault="006047F0" w:rsidP="00A679D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3091544E" w14:textId="77777777" w:rsidR="006047F0" w:rsidRPr="008C69B9" w:rsidRDefault="006047F0" w:rsidP="006047F0">
      <w:pPr>
        <w:pStyle w:val="Odlomakpopisa"/>
        <w:spacing w:after="0"/>
        <w:jc w:val="center"/>
        <w:rPr>
          <w:rFonts w:ascii="Arial" w:hAnsi="Arial" w:cs="Arial"/>
          <w:b/>
          <w:sz w:val="24"/>
        </w:rPr>
      </w:pPr>
      <w:r w:rsidRPr="008C69B9">
        <w:rPr>
          <w:rFonts w:ascii="Arial" w:hAnsi="Arial" w:cs="Arial"/>
          <w:b/>
          <w:sz w:val="24"/>
        </w:rPr>
        <w:t>A.3 RASHODI PO FUNKCIJSKOJ  KLASIFIKACIJI</w:t>
      </w:r>
    </w:p>
    <w:p w14:paraId="525BF36D" w14:textId="77777777" w:rsidR="006047F0" w:rsidRDefault="006047F0" w:rsidP="006047F0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279" w:type="dxa"/>
        <w:tblLayout w:type="fixed"/>
        <w:tblLook w:val="04A0" w:firstRow="1" w:lastRow="0" w:firstColumn="1" w:lastColumn="0" w:noHBand="0" w:noVBand="1"/>
      </w:tblPr>
      <w:tblGrid>
        <w:gridCol w:w="2018"/>
        <w:gridCol w:w="771"/>
        <w:gridCol w:w="142"/>
        <w:gridCol w:w="1763"/>
        <w:gridCol w:w="142"/>
        <w:gridCol w:w="1112"/>
        <w:gridCol w:w="142"/>
        <w:gridCol w:w="605"/>
        <w:gridCol w:w="142"/>
        <w:gridCol w:w="1797"/>
        <w:gridCol w:w="142"/>
        <w:gridCol w:w="1361"/>
        <w:gridCol w:w="142"/>
      </w:tblGrid>
      <w:tr w:rsidR="006047F0" w:rsidRPr="00A41055" w14:paraId="4CFE30E6" w14:textId="77777777" w:rsidTr="001E18F7">
        <w:trPr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C967431" w14:textId="77777777" w:rsidR="006047F0" w:rsidRPr="00A41055" w:rsidRDefault="006047F0" w:rsidP="001E18F7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Razred/</w:t>
            </w:r>
            <w:r w:rsidRPr="00A41055">
              <w:rPr>
                <w:b/>
                <w:bCs/>
                <w:color w:val="000000"/>
              </w:rPr>
              <w:br/>
              <w:t>skupina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2F43C3E" w14:textId="77777777" w:rsidR="006047F0" w:rsidRPr="00A41055" w:rsidRDefault="006047F0" w:rsidP="001E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NAZIV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EB7D218" w14:textId="77777777" w:rsidR="006047F0" w:rsidRPr="00A41055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IZVRŠENJE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2023.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3D03A5B5" w14:textId="77777777" w:rsidR="006047F0" w:rsidRPr="00A41055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TEKUĆI PLAN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4FF8D311" w14:textId="77777777" w:rsidR="006047F0" w:rsidRPr="00A41055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PLAN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7C60380" w14:textId="77777777" w:rsidR="006047F0" w:rsidRPr="00A41055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PROJEKCIJA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281148D" w14:textId="77777777" w:rsidR="006047F0" w:rsidRPr="00A41055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PROJEKCIJA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2027</w:t>
            </w:r>
          </w:p>
        </w:tc>
      </w:tr>
      <w:tr w:rsidR="006047F0" w:rsidRPr="00025FC7" w14:paraId="45C11D11" w14:textId="77777777" w:rsidTr="001E18F7">
        <w:trPr>
          <w:gridAfter w:val="1"/>
          <w:wAfter w:w="142" w:type="dxa"/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D2ED" w14:textId="77777777" w:rsidR="006047F0" w:rsidRPr="00025FC7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B319" w14:textId="77777777" w:rsidR="006047F0" w:rsidRPr="00025FC7" w:rsidRDefault="006047F0" w:rsidP="001E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1C097" w14:textId="77777777" w:rsidR="006047F0" w:rsidRPr="00025FC7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63A18" w14:textId="77777777" w:rsidR="006047F0" w:rsidRPr="00025FC7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F915F" w14:textId="77777777" w:rsidR="006047F0" w:rsidRPr="00025FC7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8BD81" w14:textId="77777777" w:rsidR="006047F0" w:rsidRPr="00025FC7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  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AEF74" w14:textId="77777777" w:rsidR="006047F0" w:rsidRPr="00025FC7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7</w:t>
            </w:r>
          </w:p>
        </w:tc>
      </w:tr>
    </w:tbl>
    <w:p w14:paraId="1C84EC8B" w14:textId="77777777" w:rsidR="006047F0" w:rsidRDefault="006047F0" w:rsidP="006047F0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178" w:type="dxa"/>
        <w:tblLook w:val="04A0" w:firstRow="1" w:lastRow="0" w:firstColumn="1" w:lastColumn="0" w:noHBand="0" w:noVBand="1"/>
      </w:tblPr>
      <w:tblGrid>
        <w:gridCol w:w="2127"/>
        <w:gridCol w:w="2437"/>
        <w:gridCol w:w="1384"/>
        <w:gridCol w:w="1384"/>
        <w:gridCol w:w="1423"/>
        <w:gridCol w:w="1423"/>
      </w:tblGrid>
      <w:tr w:rsidR="00571B87" w:rsidRPr="00BC1EFF" w14:paraId="33073292" w14:textId="77777777" w:rsidTr="001E18F7">
        <w:trPr>
          <w:trHeight w:val="24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736265" w14:textId="77777777" w:rsidR="00571B87" w:rsidRPr="00BC1EFF" w:rsidRDefault="00571B87" w:rsidP="00571B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9284A0" w14:textId="77777777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1.808.858,10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F6AFFE" w14:textId="77777777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2.561.400,00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CA49C9" w14:textId="1F54490F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3.037.947,43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7D8BCD" w14:textId="744B91DC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3.102.350,00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68F18A" w14:textId="12087BA4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3.173.700,00</w:t>
            </w:r>
          </w:p>
        </w:tc>
      </w:tr>
      <w:tr w:rsidR="00571B87" w:rsidRPr="00BC1EFF" w14:paraId="5DD70DC4" w14:textId="77777777" w:rsidTr="001E18F7">
        <w:trPr>
          <w:trHeight w:val="24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2BD332" w14:textId="77777777" w:rsidR="00571B87" w:rsidRPr="00BC1EFF" w:rsidRDefault="00571B87" w:rsidP="00571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01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Opće javne usluge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51FBEE" w14:textId="77777777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1.603.731,89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3AC056" w14:textId="77777777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2.251.350,00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F18C24" w14:textId="2F453826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2.710.350,00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9A264F" w14:textId="2FE4B1BF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2.796.750,00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BC6763" w14:textId="1ECBEE1A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2.870.150,00</w:t>
            </w:r>
          </w:p>
        </w:tc>
      </w:tr>
      <w:tr w:rsidR="00571B87" w:rsidRPr="00BC1EFF" w14:paraId="4E3369AF" w14:textId="77777777" w:rsidTr="001E18F7">
        <w:trPr>
          <w:trHeight w:val="24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7F903" w14:textId="77777777" w:rsidR="00571B87" w:rsidRPr="00BC1EFF" w:rsidRDefault="00571B87" w:rsidP="00571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011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</w:t>
            </w: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Izvršna  i zakonodavna tijela, financijski i fiskalni poslovi, vanjski poslovi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8B5A4" w14:textId="77777777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1.603.731,89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D2E58" w14:textId="77777777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2.251.350,00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7B0AC" w14:textId="37C32C94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2.710.350,00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19400" w14:textId="59F80D24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2.796.750,00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76B7E" w14:textId="1E6B4387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2.870.150,00</w:t>
            </w:r>
          </w:p>
        </w:tc>
      </w:tr>
      <w:tr w:rsidR="00571B87" w:rsidRPr="00BC1EFF" w14:paraId="30B288C7" w14:textId="77777777" w:rsidTr="001E18F7">
        <w:trPr>
          <w:trHeight w:val="24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6A3F29" w14:textId="77777777" w:rsidR="00571B87" w:rsidRPr="00BC1EFF" w:rsidRDefault="00571B87" w:rsidP="00571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Ekonomski poslovi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05C08A" w14:textId="77777777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205.126,21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B85443" w14:textId="77777777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8557FF" w14:textId="6C4FEC00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327.597,43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8D9A51" w14:textId="78911943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305.600,00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65F69C" w14:textId="4BD7266A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303.550,00</w:t>
            </w:r>
          </w:p>
        </w:tc>
      </w:tr>
      <w:tr w:rsidR="00571B87" w:rsidRPr="00BC1EFF" w14:paraId="0D91AD32" w14:textId="77777777" w:rsidTr="001E18F7">
        <w:trPr>
          <w:trHeight w:val="24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6066B" w14:textId="77777777" w:rsidR="00571B87" w:rsidRPr="00BC1EFF" w:rsidRDefault="00571B87" w:rsidP="00571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047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- </w:t>
            </w: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Ostale industrije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125B0" w14:textId="77777777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205.126,21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FC393" w14:textId="77777777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EDB28" w14:textId="786FA757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327.597,43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A7802" w14:textId="69116DC1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305.600,00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A9C79" w14:textId="5CFFBA16" w:rsidR="00571B87" w:rsidRPr="00BC1EFF" w:rsidRDefault="00571B87" w:rsidP="00571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303.550,00</w:t>
            </w:r>
          </w:p>
        </w:tc>
      </w:tr>
    </w:tbl>
    <w:p w14:paraId="2D08F851" w14:textId="77777777" w:rsidR="006047F0" w:rsidRDefault="006047F0" w:rsidP="00A679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B6B886C" w14:textId="77777777" w:rsidR="006047F0" w:rsidRDefault="006047F0" w:rsidP="00A679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20D8E06" w14:textId="77777777" w:rsidR="006047F0" w:rsidRDefault="006047F0" w:rsidP="00A679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E7B8EF5" w14:textId="77777777" w:rsidR="006047F0" w:rsidRDefault="006047F0" w:rsidP="00571B8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DB23D50" w14:textId="77777777" w:rsidR="006047F0" w:rsidRDefault="006047F0" w:rsidP="00A679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77F3CF3" w14:textId="77777777" w:rsidR="006047F0" w:rsidRDefault="006047F0" w:rsidP="00A679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AA12484" w14:textId="3E79F199" w:rsidR="005E4586" w:rsidRDefault="005E4586" w:rsidP="00A679D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25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B.</w:t>
      </w:r>
      <w:r w:rsidR="00945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</w:t>
      </w:r>
      <w:r w:rsidRPr="00804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  <w:r w:rsidRPr="00025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RAČUN FINANCIRANJA PREMA EKONOMSKOJ KLASIFIKACIJI</w:t>
      </w:r>
    </w:p>
    <w:p w14:paraId="27744D34" w14:textId="77777777" w:rsidR="005E4586" w:rsidRDefault="005E4586" w:rsidP="004629A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EAA2037" w14:textId="77777777" w:rsidR="004629A9" w:rsidRDefault="004629A9" w:rsidP="004629A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10279" w:type="dxa"/>
        <w:tblLayout w:type="fixed"/>
        <w:tblLook w:val="04A0" w:firstRow="1" w:lastRow="0" w:firstColumn="1" w:lastColumn="0" w:noHBand="0" w:noVBand="1"/>
      </w:tblPr>
      <w:tblGrid>
        <w:gridCol w:w="2018"/>
        <w:gridCol w:w="771"/>
        <w:gridCol w:w="142"/>
        <w:gridCol w:w="1763"/>
        <w:gridCol w:w="142"/>
        <w:gridCol w:w="1112"/>
        <w:gridCol w:w="142"/>
        <w:gridCol w:w="605"/>
        <w:gridCol w:w="142"/>
        <w:gridCol w:w="1797"/>
        <w:gridCol w:w="142"/>
        <w:gridCol w:w="1361"/>
        <w:gridCol w:w="142"/>
      </w:tblGrid>
      <w:tr w:rsidR="004629A9" w:rsidRPr="00A41055" w14:paraId="77567847" w14:textId="77777777" w:rsidTr="00A16E1F">
        <w:trPr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4AB7F00" w14:textId="77777777" w:rsidR="004629A9" w:rsidRPr="00A41055" w:rsidRDefault="004629A9" w:rsidP="00A16E1F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Razred/</w:t>
            </w:r>
            <w:r w:rsidRPr="00A41055">
              <w:rPr>
                <w:b/>
                <w:bCs/>
                <w:color w:val="000000"/>
              </w:rPr>
              <w:br/>
              <w:t>skupina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233E517" w14:textId="77777777" w:rsidR="004629A9" w:rsidRPr="00A41055" w:rsidRDefault="004629A9" w:rsidP="00A1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NAZIV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6BE85EC5" w14:textId="77777777" w:rsidR="004629A9" w:rsidRPr="00A41055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IZVRŠENJE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2023.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4C88AD57" w14:textId="77777777" w:rsidR="004629A9" w:rsidRPr="00A41055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TEKUĆI PLAN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326ED386" w14:textId="77777777" w:rsidR="004629A9" w:rsidRPr="00A41055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PLAN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60B58B40" w14:textId="77777777" w:rsidR="004629A9" w:rsidRPr="00A41055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PROJEKCIJA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FAC12B5" w14:textId="77777777" w:rsidR="004629A9" w:rsidRPr="00A41055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PROJEKCIJA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2027</w:t>
            </w:r>
          </w:p>
        </w:tc>
      </w:tr>
      <w:tr w:rsidR="004629A9" w:rsidRPr="00025FC7" w14:paraId="332129F3" w14:textId="77777777" w:rsidTr="00A16E1F">
        <w:trPr>
          <w:gridAfter w:val="1"/>
          <w:wAfter w:w="142" w:type="dxa"/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236B" w14:textId="77777777" w:rsidR="004629A9" w:rsidRPr="00025FC7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A1CE" w14:textId="77777777" w:rsidR="004629A9" w:rsidRPr="00025FC7" w:rsidRDefault="004629A9" w:rsidP="00A1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41ED2" w14:textId="77777777" w:rsidR="004629A9" w:rsidRPr="00025FC7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F46F7" w14:textId="77777777" w:rsidR="004629A9" w:rsidRPr="00025FC7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2590F" w14:textId="77777777" w:rsidR="004629A9" w:rsidRPr="00025FC7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F5A70" w14:textId="77777777" w:rsidR="004629A9" w:rsidRPr="00025FC7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  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D20D4" w14:textId="77777777" w:rsidR="004629A9" w:rsidRPr="00025FC7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7</w:t>
            </w:r>
          </w:p>
        </w:tc>
      </w:tr>
    </w:tbl>
    <w:p w14:paraId="43BA617D" w14:textId="77777777" w:rsidR="004629A9" w:rsidRDefault="004629A9" w:rsidP="004629A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10588" w:type="dxa"/>
        <w:tblLook w:val="04A0" w:firstRow="1" w:lastRow="0" w:firstColumn="1" w:lastColumn="0" w:noHBand="0" w:noVBand="1"/>
      </w:tblPr>
      <w:tblGrid>
        <w:gridCol w:w="2156"/>
        <w:gridCol w:w="2534"/>
        <w:gridCol w:w="1469"/>
        <w:gridCol w:w="1469"/>
        <w:gridCol w:w="1480"/>
        <w:gridCol w:w="1480"/>
      </w:tblGrid>
      <w:tr w:rsidR="00732B38" w:rsidRPr="004629A9" w14:paraId="54FA777B" w14:textId="77777777" w:rsidTr="004629A9">
        <w:trPr>
          <w:trHeight w:val="19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AE56A60" w14:textId="6688E1F4" w:rsidR="00732B38" w:rsidRPr="00732B38" w:rsidRDefault="00732B38" w:rsidP="00732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3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E2EB042" w14:textId="2C513126" w:rsidR="00732B38" w:rsidRPr="00732B38" w:rsidRDefault="00732B38" w:rsidP="00732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38">
              <w:rPr>
                <w:rFonts w:ascii="Arial" w:hAnsi="Arial" w:cs="Arial"/>
                <w:b/>
                <w:bCs/>
                <w:sz w:val="20"/>
                <w:szCs w:val="20"/>
              </w:rPr>
              <w:t>41.409,52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02C7D1D" w14:textId="41D73AAC" w:rsidR="00732B38" w:rsidRPr="00732B38" w:rsidRDefault="00732B38" w:rsidP="00732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38"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5C890A9" w14:textId="78F2B757" w:rsidR="00732B38" w:rsidRPr="00732B38" w:rsidRDefault="00732B38" w:rsidP="00732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38"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A62760A" w14:textId="1270832A" w:rsidR="00732B38" w:rsidRPr="00732B38" w:rsidRDefault="00732B38" w:rsidP="00732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38"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E5744E2" w14:textId="01648DCC" w:rsidR="00732B38" w:rsidRPr="00732B38" w:rsidRDefault="00732B38" w:rsidP="00732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38"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</w:tr>
      <w:tr w:rsidR="00732B38" w:rsidRPr="004629A9" w14:paraId="739F9F20" w14:textId="77777777" w:rsidTr="00732B38">
        <w:trPr>
          <w:trHeight w:val="19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7480" w14:textId="6411B311" w:rsidR="00732B38" w:rsidRPr="00732B38" w:rsidRDefault="00732B38" w:rsidP="00732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3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83 Primici od prodaje </w:t>
            </w:r>
            <w:r w:rsidR="00666E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fin. Instrumenata - </w:t>
            </w:r>
            <w:r w:rsidRPr="00732B3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dionica i udjela u glavnici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3614" w14:textId="3451402E" w:rsidR="00732B38" w:rsidRPr="00732B38" w:rsidRDefault="00732B38" w:rsidP="00732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38">
              <w:rPr>
                <w:rFonts w:ascii="Arial" w:hAnsi="Arial" w:cs="Arial"/>
                <w:b/>
                <w:bCs/>
                <w:sz w:val="20"/>
                <w:szCs w:val="20"/>
              </w:rPr>
              <w:t>41.409,52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8678" w14:textId="2F81B96A" w:rsidR="00732B38" w:rsidRPr="00732B38" w:rsidRDefault="00732B38" w:rsidP="00732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38"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5DF7" w14:textId="4E891B8B" w:rsidR="00732B38" w:rsidRPr="00732B38" w:rsidRDefault="00732B38" w:rsidP="00732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38"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CBA9" w14:textId="7DBF1DE9" w:rsidR="00732B38" w:rsidRPr="00732B38" w:rsidRDefault="00732B38" w:rsidP="00732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38"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E0D8" w14:textId="0EBC9E19" w:rsidR="00732B38" w:rsidRPr="00732B38" w:rsidRDefault="00732B38" w:rsidP="00732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38"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</w:tr>
      <w:tr w:rsidR="004629A9" w:rsidRPr="004629A9" w14:paraId="5B80C7DE" w14:textId="77777777" w:rsidTr="004629A9">
        <w:trPr>
          <w:trHeight w:val="19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A8749A" w14:textId="77777777" w:rsidR="004629A9" w:rsidRPr="004629A9" w:rsidRDefault="004629A9" w:rsidP="00462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2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8E1A07" w14:textId="77777777" w:rsidR="004629A9" w:rsidRPr="004629A9" w:rsidRDefault="004629A9" w:rsidP="00462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2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1.047.832,52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894F77" w14:textId="77777777" w:rsidR="004629A9" w:rsidRPr="004629A9" w:rsidRDefault="004629A9" w:rsidP="00462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2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1.052.600,00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BA68AA" w14:textId="77777777" w:rsidR="004629A9" w:rsidRPr="004629A9" w:rsidRDefault="004629A9" w:rsidP="00462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2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1.052.600,00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4E12D4" w14:textId="77777777" w:rsidR="004629A9" w:rsidRPr="004629A9" w:rsidRDefault="004629A9" w:rsidP="00462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2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1.052.600,00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353D62" w14:textId="77777777" w:rsidR="004629A9" w:rsidRPr="004629A9" w:rsidRDefault="004629A9" w:rsidP="00462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2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1.052.600,00</w:t>
            </w:r>
          </w:p>
        </w:tc>
      </w:tr>
      <w:tr w:rsidR="004629A9" w:rsidRPr="004629A9" w14:paraId="3AA79FD7" w14:textId="77777777" w:rsidTr="004629A9">
        <w:trPr>
          <w:trHeight w:val="19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85CF" w14:textId="77777777" w:rsidR="004629A9" w:rsidRPr="004629A9" w:rsidRDefault="004629A9" w:rsidP="00462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2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4133" w14:textId="77777777" w:rsidR="004629A9" w:rsidRPr="004629A9" w:rsidRDefault="004629A9" w:rsidP="00462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2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1.047.832,52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03B1" w14:textId="77777777" w:rsidR="004629A9" w:rsidRPr="004629A9" w:rsidRDefault="004629A9" w:rsidP="00462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2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1.052.600,00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5FB0" w14:textId="77777777" w:rsidR="004629A9" w:rsidRPr="004629A9" w:rsidRDefault="004629A9" w:rsidP="00462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2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1.052.600,00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BA3A" w14:textId="77777777" w:rsidR="004629A9" w:rsidRPr="004629A9" w:rsidRDefault="004629A9" w:rsidP="00462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2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1.052.600,00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345D" w14:textId="77777777" w:rsidR="004629A9" w:rsidRPr="004629A9" w:rsidRDefault="004629A9" w:rsidP="00462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2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1.052.600,00</w:t>
            </w:r>
          </w:p>
        </w:tc>
      </w:tr>
    </w:tbl>
    <w:p w14:paraId="04247A6B" w14:textId="77777777" w:rsidR="004629A9" w:rsidRDefault="004629A9" w:rsidP="004629A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4F9A353" w14:textId="77777777" w:rsidR="008360D7" w:rsidRDefault="008360D7" w:rsidP="004629A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ECEDB5B" w14:textId="08DC6B57" w:rsidR="005E4586" w:rsidRDefault="005E4586" w:rsidP="005E45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25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2</w:t>
      </w:r>
      <w:r w:rsidRPr="00804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  <w:r w:rsidRPr="00025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RAČUN FINANCIRANJA PREMA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IZVORIMA FINANCIRANJA</w:t>
      </w:r>
    </w:p>
    <w:p w14:paraId="000BFB7D" w14:textId="77777777" w:rsidR="005E4586" w:rsidRDefault="005E4586" w:rsidP="008360D7">
      <w:pPr>
        <w:spacing w:after="0"/>
        <w:rPr>
          <w:rFonts w:ascii="Times New Roman" w:hAnsi="Times New Roman" w:cs="Times New Roman"/>
          <w:b/>
          <w:sz w:val="24"/>
        </w:rPr>
      </w:pPr>
    </w:p>
    <w:p w14:paraId="033D3A60" w14:textId="77777777" w:rsidR="008360D7" w:rsidRDefault="008360D7" w:rsidP="008360D7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279" w:type="dxa"/>
        <w:tblLayout w:type="fixed"/>
        <w:tblLook w:val="04A0" w:firstRow="1" w:lastRow="0" w:firstColumn="1" w:lastColumn="0" w:noHBand="0" w:noVBand="1"/>
      </w:tblPr>
      <w:tblGrid>
        <w:gridCol w:w="2018"/>
        <w:gridCol w:w="771"/>
        <w:gridCol w:w="142"/>
        <w:gridCol w:w="1763"/>
        <w:gridCol w:w="142"/>
        <w:gridCol w:w="1112"/>
        <w:gridCol w:w="142"/>
        <w:gridCol w:w="605"/>
        <w:gridCol w:w="142"/>
        <w:gridCol w:w="1797"/>
        <w:gridCol w:w="142"/>
        <w:gridCol w:w="1361"/>
        <w:gridCol w:w="142"/>
      </w:tblGrid>
      <w:tr w:rsidR="008360D7" w:rsidRPr="00A41055" w14:paraId="54180411" w14:textId="77777777" w:rsidTr="00A16E1F">
        <w:trPr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5DCECE2" w14:textId="77777777" w:rsidR="008360D7" w:rsidRPr="00A41055" w:rsidRDefault="008360D7" w:rsidP="00A16E1F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Razred/</w:t>
            </w:r>
            <w:r w:rsidRPr="00A41055">
              <w:rPr>
                <w:b/>
                <w:bCs/>
                <w:color w:val="000000"/>
              </w:rPr>
              <w:br/>
              <w:t>skupina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778421E" w14:textId="77777777" w:rsidR="008360D7" w:rsidRPr="00A41055" w:rsidRDefault="008360D7" w:rsidP="00A1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NAZIV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B8D2C3A" w14:textId="77777777" w:rsidR="008360D7" w:rsidRPr="00A41055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IZVRŠENJE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2023.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61E670CE" w14:textId="77777777" w:rsidR="008360D7" w:rsidRPr="00A41055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TEKUĆI PLAN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60827077" w14:textId="77777777" w:rsidR="008360D7" w:rsidRPr="00A41055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PLAN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7217913" w14:textId="77777777" w:rsidR="008360D7" w:rsidRPr="00A41055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PROJEKCIJA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A2E7A56" w14:textId="77777777" w:rsidR="008360D7" w:rsidRPr="00A41055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PROJEKCIJA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2027</w:t>
            </w:r>
          </w:p>
        </w:tc>
      </w:tr>
      <w:tr w:rsidR="008360D7" w:rsidRPr="00025FC7" w14:paraId="707BDBB8" w14:textId="77777777" w:rsidTr="00A16E1F">
        <w:trPr>
          <w:gridAfter w:val="1"/>
          <w:wAfter w:w="142" w:type="dxa"/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DD50" w14:textId="77777777" w:rsidR="008360D7" w:rsidRPr="00025FC7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176E" w14:textId="77777777" w:rsidR="008360D7" w:rsidRPr="00025FC7" w:rsidRDefault="008360D7" w:rsidP="00A1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AE134" w14:textId="77777777" w:rsidR="008360D7" w:rsidRPr="00025FC7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66AE" w14:textId="77777777" w:rsidR="008360D7" w:rsidRPr="00025FC7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5CC11" w14:textId="77777777" w:rsidR="008360D7" w:rsidRPr="00025FC7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2A47B" w14:textId="77777777" w:rsidR="008360D7" w:rsidRPr="00025FC7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  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CE9A2" w14:textId="77777777" w:rsidR="008360D7" w:rsidRPr="00025FC7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7</w:t>
            </w:r>
          </w:p>
        </w:tc>
      </w:tr>
    </w:tbl>
    <w:p w14:paraId="5C24EFEF" w14:textId="77777777" w:rsidR="008360D7" w:rsidRDefault="008360D7" w:rsidP="008360D7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2127"/>
        <w:gridCol w:w="2500"/>
        <w:gridCol w:w="1384"/>
        <w:gridCol w:w="1384"/>
        <w:gridCol w:w="1460"/>
        <w:gridCol w:w="1460"/>
      </w:tblGrid>
      <w:tr w:rsidR="00271E5F" w:rsidRPr="008360D7" w14:paraId="13FFB0A7" w14:textId="77777777" w:rsidTr="008360D7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680A899" w14:textId="20156C4A" w:rsidR="00271E5F" w:rsidRPr="00271E5F" w:rsidRDefault="00271E5F" w:rsidP="0027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0D0BEC9" w14:textId="70E81C4F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sz w:val="20"/>
                <w:szCs w:val="20"/>
              </w:rPr>
              <w:t>41.409,52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334109D" w14:textId="13930334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F6E50F2" w14:textId="09EEA927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6241BC5" w14:textId="23DBE6AE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24A35D3" w14:textId="462D6CD0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</w:tr>
      <w:tr w:rsidR="00271E5F" w:rsidRPr="008360D7" w14:paraId="4C31D1AD" w14:textId="77777777" w:rsidTr="00271E5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AB5AA" w14:textId="57B44BF7" w:rsidR="00271E5F" w:rsidRPr="00271E5F" w:rsidRDefault="00271E5F" w:rsidP="0027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806F5" w14:textId="3AD32BDB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14.418,82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FDACA" w14:textId="52464454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965E7" w14:textId="6CB82733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25B0" w14:textId="6FC4C3D0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D9174" w14:textId="6A98FF2A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71E5F" w:rsidRPr="008360D7" w14:paraId="1B4286EF" w14:textId="77777777" w:rsidTr="00271E5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30394" w14:textId="0A81F129" w:rsidR="00271E5F" w:rsidRPr="00271E5F" w:rsidRDefault="00271E5F" w:rsidP="0027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1FA7" w14:textId="360D71E2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14.418,82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4302C" w14:textId="3CD6C996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8CE0A" w14:textId="17005B35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54F78" w14:textId="03B7C052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66F8E" w14:textId="3B59C8E1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71E5F" w:rsidRPr="008360D7" w14:paraId="0EA4DFD9" w14:textId="77777777" w:rsidTr="00271E5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06E09" w14:textId="7E7C3753" w:rsidR="00271E5F" w:rsidRPr="00271E5F" w:rsidRDefault="00271E5F" w:rsidP="0027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 NAMJENSKI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A212B" w14:textId="7E637850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7368E" w14:textId="490B9D5B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4A773" w14:textId="5DA0957B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8B3A7" w14:textId="74937F53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0F571" w14:textId="598885B7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</w:tr>
      <w:tr w:rsidR="00271E5F" w:rsidRPr="008360D7" w14:paraId="03674E2D" w14:textId="77777777" w:rsidTr="00271E5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8749E" w14:textId="657EB357" w:rsidR="00271E5F" w:rsidRPr="00271E5F" w:rsidRDefault="00271E5F" w:rsidP="0027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OSTALI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EAEB0" w14:textId="48B30618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04EE3" w14:textId="16FD995E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F0FBE" w14:textId="19F16C0A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BA51E" w14:textId="5DCA7AA5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A5978" w14:textId="3BD002EE" w:rsidR="00271E5F" w:rsidRPr="00271E5F" w:rsidRDefault="00271E5F" w:rsidP="00271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</w:tr>
      <w:tr w:rsidR="008360D7" w:rsidRPr="008360D7" w14:paraId="3B363F30" w14:textId="77777777" w:rsidTr="008360D7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039FDA" w14:textId="77777777" w:rsidR="008360D7" w:rsidRPr="008360D7" w:rsidRDefault="008360D7" w:rsidP="0083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183288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1.047.832,52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57580F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DA0A51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CAC195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714A24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1.052.600,00</w:t>
            </w:r>
          </w:p>
        </w:tc>
      </w:tr>
      <w:tr w:rsidR="008360D7" w:rsidRPr="008360D7" w14:paraId="76C64A9D" w14:textId="77777777" w:rsidTr="008360D7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22F4CC" w14:textId="6E2A17E5" w:rsidR="008360D7" w:rsidRPr="008360D7" w:rsidRDefault="008360D7" w:rsidP="008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 </w:t>
            </w:r>
            <w:r w:rsidR="00D07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160036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1.020.841,82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130A1C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1.025.609,31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779CA0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1.025.609,31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C098C4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1.025.609,31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B16D99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1.025.609,31</w:t>
            </w:r>
          </w:p>
        </w:tc>
      </w:tr>
      <w:tr w:rsidR="008360D7" w:rsidRPr="008360D7" w14:paraId="35D28671" w14:textId="77777777" w:rsidTr="008360D7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9668B" w14:textId="0A12D08E" w:rsidR="008360D7" w:rsidRPr="008360D7" w:rsidRDefault="008360D7" w:rsidP="008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1.1. </w:t>
            </w:r>
            <w:r w:rsidR="00D07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F9F90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1.020.841,82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93293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1.025.609,31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61462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1.025.609,31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8CB7E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1.025.609,31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37D16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1.025.609,31</w:t>
            </w:r>
          </w:p>
        </w:tc>
      </w:tr>
      <w:tr w:rsidR="008360D7" w:rsidRPr="008360D7" w14:paraId="6EEDF87D" w14:textId="77777777" w:rsidTr="008360D7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7C6188" w14:textId="77777777" w:rsidR="008360D7" w:rsidRPr="008360D7" w:rsidRDefault="008360D7" w:rsidP="008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 NAMJENSKI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B69F5D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26.990,70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0C570D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26.990,69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746444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3756AD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04F9C0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26.990,69</w:t>
            </w:r>
          </w:p>
        </w:tc>
      </w:tr>
      <w:tr w:rsidR="008360D7" w:rsidRPr="008360D7" w14:paraId="415B0BF1" w14:textId="77777777" w:rsidTr="008360D7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2C706" w14:textId="77777777" w:rsidR="008360D7" w:rsidRPr="008360D7" w:rsidRDefault="008360D7" w:rsidP="008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8.1. OSTALI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A1581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26.990,70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7FE62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26.990,69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6CDA5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BF6D4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8EC39" w14:textId="77777777" w:rsidR="008360D7" w:rsidRPr="008360D7" w:rsidRDefault="008360D7" w:rsidP="0083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26.990,69</w:t>
            </w:r>
          </w:p>
        </w:tc>
      </w:tr>
    </w:tbl>
    <w:p w14:paraId="25E6F8E3" w14:textId="77777777" w:rsidR="008360D7" w:rsidRDefault="008360D7" w:rsidP="008360D7">
      <w:pPr>
        <w:spacing w:after="0"/>
        <w:rPr>
          <w:rFonts w:ascii="Times New Roman" w:hAnsi="Times New Roman" w:cs="Times New Roman"/>
          <w:b/>
          <w:sz w:val="24"/>
        </w:rPr>
      </w:pPr>
    </w:p>
    <w:p w14:paraId="2575C61E" w14:textId="77777777" w:rsidR="00BC1EFF" w:rsidRDefault="00BC1EFF" w:rsidP="00BC1EFF">
      <w:pPr>
        <w:spacing w:after="0"/>
        <w:rPr>
          <w:rFonts w:ascii="Times New Roman" w:hAnsi="Times New Roman" w:cs="Times New Roman"/>
          <w:b/>
          <w:sz w:val="24"/>
        </w:rPr>
      </w:pPr>
    </w:p>
    <w:p w14:paraId="41B850E6" w14:textId="77777777" w:rsidR="00F62AE9" w:rsidRPr="00BC1EFF" w:rsidRDefault="00F62AE9" w:rsidP="00BC1EFF">
      <w:pPr>
        <w:spacing w:after="0"/>
        <w:rPr>
          <w:rFonts w:ascii="Times New Roman" w:hAnsi="Times New Roman" w:cs="Times New Roman"/>
          <w:b/>
          <w:sz w:val="24"/>
        </w:rPr>
      </w:pPr>
    </w:p>
    <w:p w14:paraId="202A4F0A" w14:textId="00A66F9F" w:rsidR="00A679D7" w:rsidRDefault="00B54605" w:rsidP="00B54605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A679D7">
        <w:rPr>
          <w:rFonts w:ascii="Times New Roman" w:hAnsi="Times New Roman" w:cs="Times New Roman"/>
          <w:b/>
          <w:sz w:val="24"/>
        </w:rPr>
        <w:t>OBRAZLOŽENJE OPĆEG DIJELA PRORAČUNA</w:t>
      </w:r>
    </w:p>
    <w:p w14:paraId="1226F878" w14:textId="77777777" w:rsidR="00A679D7" w:rsidRDefault="00A679D7" w:rsidP="00A679D7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679D7" w:rsidRPr="003E2D5C" w14:paraId="621F4CB3" w14:textId="77777777" w:rsidTr="00BC7D63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286C" w14:textId="1756A2B5" w:rsidR="00FF2B7A" w:rsidRDefault="00FF2B7A" w:rsidP="00FF2B7A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0CE4">
              <w:rPr>
                <w:rFonts w:cstheme="minorHAnsi"/>
                <w:color w:val="000000" w:themeColor="text1"/>
                <w:sz w:val="20"/>
                <w:szCs w:val="20"/>
              </w:rPr>
              <w:t>Kroz daljnje programe i aktivnosti detaljno je obrazloženo na što se planiraju utrošiti rashodi za 202</w:t>
            </w:r>
            <w:r w:rsidR="00944473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4B0CE4">
              <w:rPr>
                <w:rFonts w:cstheme="minorHAnsi"/>
                <w:color w:val="000000" w:themeColor="text1"/>
                <w:sz w:val="20"/>
                <w:szCs w:val="20"/>
              </w:rPr>
              <w:t>. do 202</w:t>
            </w:r>
            <w:r w:rsidR="00944473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4B0CE4">
              <w:rPr>
                <w:rFonts w:cstheme="minorHAnsi"/>
                <w:color w:val="000000" w:themeColor="text1"/>
                <w:sz w:val="20"/>
                <w:szCs w:val="20"/>
              </w:rPr>
              <w:t>. godinu.</w:t>
            </w:r>
          </w:p>
          <w:p w14:paraId="120EF722" w14:textId="1F4F1D0D" w:rsidR="00FF2B7A" w:rsidRDefault="00FF2B7A" w:rsidP="00FF2B7A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Kod planiranja proračuna p</w:t>
            </w:r>
            <w:r w:rsidRPr="004B0CE4">
              <w:rPr>
                <w:rFonts w:cstheme="minorHAnsi"/>
                <w:color w:val="000000" w:themeColor="text1"/>
                <w:sz w:val="20"/>
                <w:szCs w:val="20"/>
              </w:rPr>
              <w:t>osebno se planiraju prihodi proračunskih korisnika i to dio koji se odnosi na njih kao vlastiti, namjenski prihodi i slično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te su uvršteni u prijedlog proračuna Grada. Prihodi proračuna kod korisnika planiraju se</w:t>
            </w:r>
            <w:r w:rsidR="009444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na</w:t>
            </w:r>
            <w:r w:rsidR="00944473">
              <w:rPr>
                <w:rFonts w:cstheme="minorHAnsi"/>
                <w:color w:val="000000" w:themeColor="text1"/>
                <w:sz w:val="20"/>
                <w:szCs w:val="20"/>
              </w:rPr>
              <w:t xml:space="preserve"> skupini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67  Prihodi iz nadležnog proračuna i to je vidljivo </w:t>
            </w:r>
            <w:r w:rsidR="00944473">
              <w:rPr>
                <w:rFonts w:cstheme="minorHAnsi"/>
                <w:color w:val="000000" w:themeColor="text1"/>
                <w:sz w:val="20"/>
                <w:szCs w:val="20"/>
              </w:rPr>
              <w:t xml:space="preserve">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obrazloženjima proračunskih korisnika. Proračunski korisnici Grada su sljedeće ustanove -  vrtić,  osnovne škole, ustanove u kulturi, ustanova u socijalnoj skrbi,  i JVP.</w:t>
            </w:r>
          </w:p>
          <w:p w14:paraId="632B8E9E" w14:textId="77777777" w:rsidR="00FF2B7A" w:rsidRDefault="00FF2B7A" w:rsidP="00FF2B7A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 Upravnom odjelu za društvene djelatnosti i lokalnu samoupravu planirani su rashodi  ustanova -  vrtić,  osnovne škole, ustanove u kulturi, ustanova u socijalnoj skrbi.</w:t>
            </w:r>
          </w:p>
          <w:p w14:paraId="190B373E" w14:textId="77777777" w:rsidR="00FF2B7A" w:rsidRDefault="00FF2B7A" w:rsidP="00FF2B7A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 Upravnom odjelu za komunalni sustav i zaštitu okoliša planirani su rashodi javne vatrogasne postrojbe Crikvenica.</w:t>
            </w:r>
          </w:p>
          <w:p w14:paraId="5E52F1F4" w14:textId="77777777" w:rsidR="00FF2B7A" w:rsidRDefault="00FF2B7A" w:rsidP="00FF2B7A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Svi prihodi koji se uplaćuju u proračun i pripadaju Gradu Crikvenici su prihodi jedinstvenog proračuna iz kojeg se financiraju rashodi upravnih odjela i rashodi proračunskih korisnika.</w:t>
            </w:r>
          </w:p>
          <w:p w14:paraId="4D91E5A3" w14:textId="3A1D997F" w:rsidR="008D1C9F" w:rsidRPr="008D1C9F" w:rsidRDefault="00FF2B7A" w:rsidP="00FF2B7A">
            <w:pPr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A0B8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Planira se prijenos viška prihoda od </w:t>
            </w:r>
            <w:r w:rsidR="000836AA">
              <w:rPr>
                <w:rFonts w:eastAsia="Times New Roman" w:cstheme="minorHAnsi"/>
                <w:sz w:val="20"/>
                <w:szCs w:val="20"/>
                <w:lang w:eastAsia="hr-HR"/>
              </w:rPr>
              <w:t>2.8</w:t>
            </w:r>
            <w:r w:rsidRPr="002A0B8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00.000 </w:t>
            </w:r>
            <w:r w:rsidR="00210ED4" w:rsidRPr="002A0B83">
              <w:rPr>
                <w:rFonts w:eastAsia="Times New Roman" w:cstheme="minorHAnsi"/>
                <w:sz w:val="20"/>
                <w:szCs w:val="20"/>
                <w:lang w:eastAsia="hr-HR"/>
              </w:rPr>
              <w:t>eura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, s obzirom da je dinamika rashoda takva da je više postupaka nabave u tijeku</w:t>
            </w:r>
            <w:r w:rsidRPr="00C34EAF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864E7B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no realizacije će prijeći djelomično i u sljedeću proračunsku godinu. Planira se višak prihoda iz nenamjenskih prihoda. Nakon izrade završnog računa za 202</w:t>
            </w:r>
            <w:r w:rsidR="001B2C8E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4</w:t>
            </w:r>
            <w:r w:rsidR="00864E7B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. godinu utvrditi će se konačni višak/manjak prihoda proračuna koji će se u narednim izmjenama proračuna uvrstiti u izmjene proračuna za 202</w:t>
            </w:r>
            <w:r w:rsidR="001B2C8E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864E7B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. godinu. </w:t>
            </w:r>
          </w:p>
          <w:p w14:paraId="53B1E667" w14:textId="4D0816B7" w:rsidR="00590B6E" w:rsidRDefault="00864E7B" w:rsidP="00864E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5DDA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Kod plana rashoda za zaposlene planirano je povećanje osnovice za </w:t>
            </w:r>
            <w:r w:rsidR="008D1C9F" w:rsidRPr="00EE5DDA">
              <w:rPr>
                <w:rFonts w:eastAsia="Times New Roman" w:cstheme="minorHAnsi"/>
                <w:sz w:val="20"/>
                <w:szCs w:val="20"/>
                <w:lang w:eastAsia="hr-HR"/>
              </w:rPr>
              <w:t>10</w:t>
            </w:r>
            <w:r w:rsidRPr="00EE5DDA">
              <w:rPr>
                <w:rFonts w:eastAsia="Times New Roman" w:cstheme="minorHAnsi"/>
                <w:sz w:val="20"/>
                <w:szCs w:val="20"/>
                <w:lang w:eastAsia="hr-HR"/>
              </w:rPr>
              <w:t>% u 202</w:t>
            </w:r>
            <w:r w:rsidR="008D1C9F" w:rsidRPr="00EE5DDA">
              <w:rPr>
                <w:rFonts w:eastAsia="Times New Roman" w:cstheme="minorHAnsi"/>
                <w:sz w:val="20"/>
                <w:szCs w:val="20"/>
                <w:lang w:eastAsia="hr-HR"/>
              </w:rPr>
              <w:t>5</w:t>
            </w:r>
            <w:r w:rsidRPr="00EE5DDA">
              <w:rPr>
                <w:rFonts w:eastAsia="Times New Roman" w:cstheme="minorHAnsi"/>
                <w:sz w:val="20"/>
                <w:szCs w:val="20"/>
                <w:lang w:eastAsia="hr-HR"/>
              </w:rPr>
              <w:t>. godini i po narednih 5% u 202</w:t>
            </w:r>
            <w:r w:rsidR="0066258B" w:rsidRPr="00EE5DDA">
              <w:rPr>
                <w:rFonts w:eastAsia="Times New Roman" w:cstheme="minorHAnsi"/>
                <w:sz w:val="20"/>
                <w:szCs w:val="20"/>
                <w:lang w:eastAsia="hr-HR"/>
              </w:rPr>
              <w:t>6</w:t>
            </w:r>
            <w:r w:rsidRPr="00EE5DDA">
              <w:rPr>
                <w:rFonts w:eastAsia="Times New Roman" w:cstheme="minorHAnsi"/>
                <w:sz w:val="20"/>
                <w:szCs w:val="20"/>
                <w:lang w:eastAsia="hr-HR"/>
              </w:rPr>
              <w:t>. i 202</w:t>
            </w:r>
            <w:r w:rsidR="0066258B" w:rsidRPr="00EE5DDA">
              <w:rPr>
                <w:rFonts w:eastAsia="Times New Roman" w:cstheme="minorHAnsi"/>
                <w:sz w:val="20"/>
                <w:szCs w:val="20"/>
                <w:lang w:eastAsia="hr-HR"/>
              </w:rPr>
              <w:t>7</w:t>
            </w:r>
            <w:r w:rsidRPr="00EE5DDA">
              <w:rPr>
                <w:rFonts w:eastAsia="Times New Roman" w:cstheme="minorHAnsi"/>
                <w:sz w:val="20"/>
                <w:szCs w:val="20"/>
                <w:lang w:eastAsia="hr-HR"/>
              </w:rPr>
              <w:t>. godini</w:t>
            </w:r>
            <w:r w:rsidRPr="00590B6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 Zbog lokalnih izbora koji se održavaju 2025. godine planirana su dodatna prava dužnosnika u toj godini. Izdaci za otplatu zajmova planirani su sukladno postojećim kreditima, s obzirom da se ne planira novo kreditno zaduženje. Porast na materijalnim troškovima najvećim dijelom je planiran zbog naknade porezne uprave koja se naplaćuje ovisno o visini prihoda poreza na dohodak</w:t>
            </w:r>
            <w:r w:rsidR="00590B6E" w:rsidRPr="00590B6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 Povećanje na financijskim rashodima planirano je zbog planiranja kamate za otplatu kredita, u prethodnom periodu je porastao</w:t>
            </w:r>
            <w:r w:rsidR="00590B6E" w:rsidRPr="00590B6E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EURIBOR i 3-mjesečni Trezorski zapisi Ministarstva financija  RH, što je utjecalo na povećanje rashoda za kamate na dva kredita koja su ugovorena s promjenjivom kamatnom stopom.</w:t>
            </w:r>
          </w:p>
          <w:p w14:paraId="35D25BFA" w14:textId="38CF9169" w:rsidR="00A679D7" w:rsidRPr="00BB48E8" w:rsidRDefault="00A679D7" w:rsidP="00864E7B">
            <w:pPr>
              <w:pStyle w:val="Odlomakpopisa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5CE68C9" w14:textId="77777777" w:rsidR="00A679D7" w:rsidRDefault="00A679D7" w:rsidP="00A679D7">
      <w:pPr>
        <w:spacing w:after="0"/>
        <w:ind w:left="360"/>
      </w:pPr>
    </w:p>
    <w:p w14:paraId="70198E50" w14:textId="77777777" w:rsidR="00A679D7" w:rsidRDefault="00A679D7" w:rsidP="00A679D7">
      <w:pPr>
        <w:spacing w:after="0"/>
        <w:ind w:left="36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199E1B75" w14:textId="77777777" w:rsidR="007958C8" w:rsidRDefault="007958C8" w:rsidP="00A679D7">
      <w:pPr>
        <w:spacing w:after="0"/>
        <w:ind w:left="36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72465FB5" w14:textId="77777777" w:rsidR="007958C8" w:rsidRDefault="007958C8" w:rsidP="00A679D7">
      <w:pPr>
        <w:spacing w:after="0"/>
        <w:ind w:left="36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3BD0C4BE" w14:textId="48E36A11" w:rsidR="00A679D7" w:rsidRDefault="00A679D7" w:rsidP="00F6064C">
      <w:pPr>
        <w:spacing w:after="0"/>
        <w:ind w:left="360"/>
        <w:rPr>
          <w:rFonts w:cstheme="minorHAnsi"/>
          <w:sz w:val="18"/>
          <w:szCs w:val="18"/>
        </w:rPr>
      </w:pPr>
      <w:r w:rsidRPr="00804123">
        <w:rPr>
          <w:rFonts w:ascii="Arial" w:hAnsi="Arial" w:cs="Arial"/>
          <w:b/>
          <w:bCs/>
          <w:i/>
          <w:iCs/>
          <w:sz w:val="24"/>
          <w:szCs w:val="24"/>
        </w:rPr>
        <w:t>II. POSEBNI DIO PRORAČUNA</w:t>
      </w:r>
    </w:p>
    <w:p w14:paraId="5318721B" w14:textId="77777777" w:rsidR="00A679D7" w:rsidRDefault="00A679D7" w:rsidP="00A679D7">
      <w:pPr>
        <w:spacing w:after="0"/>
        <w:jc w:val="both"/>
        <w:rPr>
          <w:rFonts w:cstheme="minorHAnsi"/>
          <w:sz w:val="18"/>
          <w:szCs w:val="18"/>
        </w:rPr>
      </w:pPr>
    </w:p>
    <w:p w14:paraId="587D3A98" w14:textId="77777777" w:rsidR="005047FF" w:rsidRDefault="005047FF" w:rsidP="00A679D7">
      <w:pPr>
        <w:spacing w:after="0"/>
        <w:jc w:val="both"/>
        <w:rPr>
          <w:rFonts w:cstheme="minorHAnsi"/>
          <w:sz w:val="18"/>
          <w:szCs w:val="18"/>
        </w:rPr>
      </w:pPr>
    </w:p>
    <w:p w14:paraId="791E892C" w14:textId="77777777" w:rsidR="005047FF" w:rsidRDefault="005047FF" w:rsidP="00A679D7">
      <w:pPr>
        <w:spacing w:after="0"/>
        <w:jc w:val="both"/>
        <w:rPr>
          <w:rFonts w:cstheme="minorHAnsi"/>
          <w:sz w:val="18"/>
          <w:szCs w:val="18"/>
        </w:rPr>
      </w:pPr>
    </w:p>
    <w:tbl>
      <w:tblPr>
        <w:tblW w:w="10279" w:type="dxa"/>
        <w:tblLayout w:type="fixed"/>
        <w:tblLook w:val="04A0" w:firstRow="1" w:lastRow="0" w:firstColumn="1" w:lastColumn="0" w:noHBand="0" w:noVBand="1"/>
      </w:tblPr>
      <w:tblGrid>
        <w:gridCol w:w="2018"/>
        <w:gridCol w:w="771"/>
        <w:gridCol w:w="142"/>
        <w:gridCol w:w="1763"/>
        <w:gridCol w:w="142"/>
        <w:gridCol w:w="1112"/>
        <w:gridCol w:w="142"/>
        <w:gridCol w:w="605"/>
        <w:gridCol w:w="142"/>
        <w:gridCol w:w="1797"/>
        <w:gridCol w:w="142"/>
        <w:gridCol w:w="1361"/>
        <w:gridCol w:w="142"/>
      </w:tblGrid>
      <w:tr w:rsidR="00184F3A" w:rsidRPr="00A41055" w14:paraId="7CA9D691" w14:textId="77777777" w:rsidTr="00A16E1F">
        <w:trPr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7DAF63D1" w14:textId="218091BA" w:rsidR="00184F3A" w:rsidRPr="00A41055" w:rsidRDefault="00184F3A" w:rsidP="00A16E1F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b/>
                <w:bCs/>
                <w:color w:val="000000"/>
              </w:rPr>
              <w:t>ŠIFRA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4C9555CA" w14:textId="77777777" w:rsidR="00184F3A" w:rsidRPr="00A41055" w:rsidRDefault="00184F3A" w:rsidP="00A1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NAZIV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80912CF" w14:textId="77777777" w:rsidR="00184F3A" w:rsidRPr="00A41055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IZVRŠENJE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2023.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F233C4F" w14:textId="77777777" w:rsidR="00184F3A" w:rsidRPr="00A41055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TEKUĆI PLAN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75CD6382" w14:textId="77777777" w:rsidR="00184F3A" w:rsidRPr="00A41055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PLAN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636F76FF" w14:textId="77777777" w:rsidR="00184F3A" w:rsidRPr="00A41055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 xml:space="preserve">PROJEKCIJA 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46350FBE" w14:textId="77777777" w:rsidR="00184F3A" w:rsidRPr="00A41055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PROJEKCIJA</w:t>
            </w:r>
            <w:r w:rsidRPr="00A41055">
              <w:rPr>
                <w:b/>
                <w:bCs/>
                <w:color w:val="000000"/>
              </w:rPr>
              <w:br/>
            </w:r>
            <w:r w:rsidRPr="00A41055">
              <w:rPr>
                <w:rFonts w:ascii="Arial" w:eastAsia="Times New Roman" w:hAnsi="Arial" w:cs="Arial"/>
                <w:b/>
                <w:bCs/>
                <w:lang w:eastAsia="hr-HR"/>
              </w:rPr>
              <w:t>2027</w:t>
            </w:r>
          </w:p>
        </w:tc>
      </w:tr>
      <w:tr w:rsidR="00184F3A" w:rsidRPr="00025FC7" w14:paraId="5498997B" w14:textId="77777777" w:rsidTr="00A16E1F">
        <w:trPr>
          <w:gridAfter w:val="1"/>
          <w:wAfter w:w="142" w:type="dxa"/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841F" w14:textId="77777777" w:rsidR="00184F3A" w:rsidRPr="00025FC7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4E17" w14:textId="77777777" w:rsidR="00184F3A" w:rsidRPr="00025FC7" w:rsidRDefault="00184F3A" w:rsidP="00A1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67E01" w14:textId="77777777" w:rsidR="00184F3A" w:rsidRPr="00025FC7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C84D" w14:textId="77777777" w:rsidR="00184F3A" w:rsidRPr="00025FC7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06F2" w14:textId="77777777" w:rsidR="00184F3A" w:rsidRPr="00025FC7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024A3" w14:textId="77777777" w:rsidR="00184F3A" w:rsidRPr="00025FC7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  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A804A" w14:textId="77777777" w:rsidR="00184F3A" w:rsidRPr="00025FC7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7</w:t>
            </w:r>
          </w:p>
        </w:tc>
      </w:tr>
    </w:tbl>
    <w:p w14:paraId="0CD25FBC" w14:textId="77777777" w:rsidR="00184F3A" w:rsidRDefault="00184F3A" w:rsidP="00A679D7">
      <w:pPr>
        <w:spacing w:after="0"/>
        <w:jc w:val="both"/>
        <w:rPr>
          <w:rFonts w:cstheme="minorHAnsi"/>
          <w:sz w:val="18"/>
          <w:szCs w:val="18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2410"/>
        <w:gridCol w:w="2500"/>
        <w:gridCol w:w="1384"/>
        <w:gridCol w:w="1384"/>
        <w:gridCol w:w="1460"/>
        <w:gridCol w:w="1460"/>
      </w:tblGrid>
      <w:tr w:rsidR="0063309B" w:rsidRPr="00184F3A" w14:paraId="0B218DA9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696F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A210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2.856.690,62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1860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0F8A" w14:textId="5F0BCB5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4.090.547,43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F3EE" w14:textId="7A93F56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4.154.950,00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C049" w14:textId="66F8948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4.226.300,00</w:t>
            </w:r>
          </w:p>
        </w:tc>
      </w:tr>
      <w:tr w:rsidR="0063309B" w:rsidRPr="00184F3A" w14:paraId="6E1A634F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1443768" w14:textId="6E99C8B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</w:t>
            </w:r>
            <w:r w:rsidRPr="00F96BC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  <w:r w:rsidRPr="00184F3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UPRAVNI ODJEL ZA FINANCIJE, TURIZAM I GOSPODARSTVO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0E4E4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2.856.690,62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DE985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3.614.000,00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864C0A" w14:textId="0AE5697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4.090.547,43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201C10" w14:textId="5C992D7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4.154.950,00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E1522D" w14:textId="47EFE91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4.226.300,00</w:t>
            </w:r>
          </w:p>
        </w:tc>
      </w:tr>
      <w:tr w:rsidR="0063309B" w:rsidRPr="00184F3A" w14:paraId="6AFED9FC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60BB2C" w14:textId="0FC01546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</w:t>
            </w:r>
            <w:r w:rsidRPr="00F96BC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  <w:r w:rsidRPr="00184F3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01 UPRAVNI ODJEL ZA FINANCIJE, TURIZAM I GOSPODARSTVO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F948F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2.856.690,62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72397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3.614.000,00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12D04F" w14:textId="72D82520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4.090.547,43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CE5751" w14:textId="6D61330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4.154.950,00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F8987D" w14:textId="5C8FFC1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4.226.300,00</w:t>
            </w:r>
          </w:p>
        </w:tc>
      </w:tr>
      <w:tr w:rsidR="00DA4108" w:rsidRPr="00F96BCB" w14:paraId="2D875DC7" w14:textId="77777777" w:rsidTr="008D0D9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504BD12E" w14:textId="111DCCB1" w:rsidR="00DA4108" w:rsidRPr="00F96BCB" w:rsidRDefault="00DA4108" w:rsidP="00DA4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96B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07A4B90A" w14:textId="3F42563A" w:rsidR="00DA4108" w:rsidRPr="00F96BCB" w:rsidRDefault="00DA4108" w:rsidP="00DA4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96B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2.818.949,92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555B7A9D" w14:textId="6EF2C430" w:rsidR="00DA4108" w:rsidRPr="00F96BCB" w:rsidRDefault="00DA4108" w:rsidP="00DA4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96B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3.527.009,31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317BCBE7" w14:textId="1DAE8398" w:rsidR="00DA4108" w:rsidRPr="00DA4108" w:rsidRDefault="00DA4108" w:rsidP="00DA4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41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4.003.556,74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754A21D9" w14:textId="20BF7EDA" w:rsidR="00DA4108" w:rsidRPr="00DA4108" w:rsidRDefault="00DA4108" w:rsidP="00DA4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41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4.067.959,31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3801863B" w14:textId="4F2969D4" w:rsidR="00DA4108" w:rsidRPr="00DA4108" w:rsidRDefault="00DA4108" w:rsidP="00DA4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41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4.139.309,31</w:t>
            </w:r>
          </w:p>
        </w:tc>
      </w:tr>
      <w:tr w:rsidR="00DA4108" w:rsidRPr="00F96BCB" w14:paraId="0801F2BB" w14:textId="77777777" w:rsidTr="008D0D9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583815AF" w14:textId="19B45D70" w:rsidR="00DA4108" w:rsidRPr="00F96BCB" w:rsidRDefault="00DA4108" w:rsidP="00DA4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96B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4.3.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7AA4CB7D" w14:textId="37716216" w:rsidR="00DA4108" w:rsidRPr="00F96BCB" w:rsidRDefault="00DA4108" w:rsidP="00DA4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96B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1F1F705A" w14:textId="13CCBC03" w:rsidR="00DA4108" w:rsidRPr="00F96BCB" w:rsidRDefault="00DA4108" w:rsidP="00DA4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96B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1425DC94" w14:textId="2B2FF69C" w:rsidR="00DA4108" w:rsidRPr="00DA4108" w:rsidRDefault="00DA4108" w:rsidP="00DA4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41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0B8BCFDE" w14:textId="330F038F" w:rsidR="00DA4108" w:rsidRPr="00DA4108" w:rsidRDefault="00DA4108" w:rsidP="00DA4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41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0DB230AC" w14:textId="75296890" w:rsidR="00DA4108" w:rsidRPr="00DA4108" w:rsidRDefault="00DA4108" w:rsidP="00DA4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41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</w:tr>
      <w:tr w:rsidR="00DA4108" w:rsidRPr="00F96BCB" w14:paraId="7DA37A0A" w14:textId="77777777" w:rsidTr="008D0D9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48755097" w14:textId="36C0B6C6" w:rsidR="00DA4108" w:rsidRPr="00F96BCB" w:rsidRDefault="00DA4108" w:rsidP="00DA4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96B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8.1. OSTALI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57A17E7B" w14:textId="1A30A4F8" w:rsidR="00DA4108" w:rsidRPr="00F96BCB" w:rsidRDefault="00DA4108" w:rsidP="00DA4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96B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26.990,70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697E156A" w14:textId="57358C2B" w:rsidR="00DA4108" w:rsidRPr="00F96BCB" w:rsidRDefault="00DA4108" w:rsidP="00DA4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96B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26.990,69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25087075" w14:textId="3D5B0380" w:rsidR="00DA4108" w:rsidRPr="00DA4108" w:rsidRDefault="00DA4108" w:rsidP="00DA4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41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4FCEF006" w14:textId="5076CB57" w:rsidR="00DA4108" w:rsidRPr="00DA4108" w:rsidRDefault="00DA4108" w:rsidP="00DA4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41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</w:tcPr>
          <w:p w14:paraId="50DB06DF" w14:textId="206D2BD2" w:rsidR="00DA4108" w:rsidRPr="00DA4108" w:rsidRDefault="00DA4108" w:rsidP="00DA4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41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26.990,69</w:t>
            </w:r>
          </w:p>
        </w:tc>
      </w:tr>
      <w:tr w:rsidR="0063309B" w:rsidRPr="0063309B" w14:paraId="7A969895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FD8BF0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1102 ADMINISTRACIJA I UPRAVLJANJE  U UO ZA FINACIJE, TURIZAM I GOSPODARSTVO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EE458A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1.340.704,49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EE805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1.906.650,00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BDA4AE" w14:textId="2C1EC00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2.326.950,00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636759" w14:textId="7199004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2.419.950,00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80ADC2" w14:textId="768724B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2.505.950,00</w:t>
            </w:r>
          </w:p>
        </w:tc>
      </w:tr>
      <w:tr w:rsidR="0063309B" w:rsidRPr="0063309B" w14:paraId="542B333B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8734D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A110202 REDOVNA DJELATNOST GRADSKE UPRAVE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C55D3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1.340.704,49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5351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1.906.650,00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2074C" w14:textId="36EA5CD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2.326.950,00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ECFF1" w14:textId="0E22664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2.419.950,00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C2884" w14:textId="73CB5B0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2.505.950,00</w:t>
            </w:r>
          </w:p>
        </w:tc>
      </w:tr>
      <w:tr w:rsidR="0063309B" w:rsidRPr="0063309B" w14:paraId="6D975C5E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95220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05A7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1.340.704,49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C1E1D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1.906.650,00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C1AED" w14:textId="5413713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2.326.950,00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1A827" w14:textId="709D4D5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2.419.950,00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CA089" w14:textId="41E122B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2.505.950,00</w:t>
            </w:r>
          </w:p>
        </w:tc>
      </w:tr>
      <w:tr w:rsidR="0063309B" w:rsidRPr="0063309B" w14:paraId="71547F53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6F9E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E8C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1.340.704,49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CEBF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1.906.650,00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2E8F" w14:textId="227A3AD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2.326.950,00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EE21" w14:textId="3F0B162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2.419.950,00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3B16" w14:textId="5599D05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2.505.950,00</w:t>
            </w:r>
          </w:p>
        </w:tc>
      </w:tr>
      <w:tr w:rsidR="0063309B" w:rsidRPr="0063309B" w14:paraId="692183ED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862B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F291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1.189.544,91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8171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1.628.500,00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7A95" w14:textId="253F9CF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2.023.000,00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783F" w14:textId="7F72D1F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2.109.000,00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0C17" w14:textId="0E5476B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2.195.000,00</w:t>
            </w:r>
          </w:p>
        </w:tc>
      </w:tr>
      <w:tr w:rsidR="0063309B" w:rsidRPr="0063309B" w14:paraId="7C3DE29D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166E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530D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130.601,38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F26F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211.050,00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8EED" w14:textId="355D239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243.950,00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E4A8" w14:textId="1FD6E98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243.950,00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AA3E" w14:textId="38276ED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243.950,00</w:t>
            </w:r>
          </w:p>
        </w:tc>
      </w:tr>
      <w:tr w:rsidR="0063309B" w:rsidRPr="0063309B" w14:paraId="162BD740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95EC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665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20.558,20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B95B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9B0B" w14:textId="78BEBED0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DDAC" w14:textId="69594CB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67.000,00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DFCE" w14:textId="2B3D073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67.000,00</w:t>
            </w:r>
          </w:p>
        </w:tc>
      </w:tr>
      <w:tr w:rsidR="0063309B" w:rsidRPr="0063309B" w14:paraId="0ABFF332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ED7DEE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2101 INFORMIRANJE JAVNOSTI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04D878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F15898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E0B9BA" w14:textId="3CB4037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41EDD0" w14:textId="78707D6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4D04DA" w14:textId="0A29D92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</w:tr>
      <w:tr w:rsidR="0063309B" w:rsidRPr="0063309B" w14:paraId="08DEA12B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16A08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A210104 UKLJUČIVANJE JAVNOSTI U PRORAČUNSKI PROCES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D7677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6B0F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FAABB" w14:textId="5D2BC74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587D9" w14:textId="7F725ED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9675A" w14:textId="7E035F6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</w:tr>
      <w:tr w:rsidR="0063309B" w:rsidRPr="0063309B" w14:paraId="5CFB85DD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9AE4F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0F5AD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DB3A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2FF24" w14:textId="5EC07D5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2D541" w14:textId="411E6926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BFBE7" w14:textId="1A7F776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</w:tr>
      <w:tr w:rsidR="0063309B" w:rsidRPr="0063309B" w14:paraId="5E293013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4AEC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1F3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8460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2E17" w14:textId="709D3B3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12AE" w14:textId="2BA078E0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6D62" w14:textId="1E9B5B7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</w:tr>
      <w:tr w:rsidR="0063309B" w:rsidRPr="0063309B" w14:paraId="7D82F740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432F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4CB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34C9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E10E" w14:textId="2F78D30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AE5A" w14:textId="684F3EF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8B7D" w14:textId="2AA4A94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</w:tr>
      <w:tr w:rsidR="0063309B" w:rsidRPr="0063309B" w14:paraId="48A47052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543EF9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4402 UKLJUČIVANJE U  FONDOVE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009F83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F44240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9E6D09" w14:textId="308BF5F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C9DFAA" w14:textId="451C8B3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965E16" w14:textId="256915D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21.300,00</w:t>
            </w:r>
          </w:p>
        </w:tc>
      </w:tr>
      <w:tr w:rsidR="0063309B" w:rsidRPr="0063309B" w14:paraId="55232D6F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5DD11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T440201 UKLJUČIVANJE U  FONDOVE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EC8D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CB18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29F4C" w14:textId="48D10E5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5DCA3" w14:textId="30CB1336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E0B46" w14:textId="77888BB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21.300,00</w:t>
            </w:r>
          </w:p>
        </w:tc>
      </w:tr>
      <w:tr w:rsidR="0063309B" w:rsidRPr="0063309B" w14:paraId="7D233CC1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2CD39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7CBA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C1470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8FFEE" w14:textId="48FF881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F0F06" w14:textId="581BC08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0308B" w14:textId="531AA78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21.300,00</w:t>
            </w:r>
          </w:p>
        </w:tc>
      </w:tr>
      <w:tr w:rsidR="0063309B" w:rsidRPr="0063309B" w14:paraId="3385764D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A67B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ABF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7F5D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F6D0" w14:textId="65D32DB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7635" w14:textId="76FCC2E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B7A1" w14:textId="69CFA28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21.300,00</w:t>
            </w:r>
          </w:p>
        </w:tc>
      </w:tr>
      <w:tr w:rsidR="0063309B" w:rsidRPr="0063309B" w14:paraId="30E6612B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4782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1069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38E0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D412" w14:textId="1CB9BB0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A98E" w14:textId="42D876D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7F88" w14:textId="05FCC57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21.300,00</w:t>
            </w:r>
          </w:p>
        </w:tc>
      </w:tr>
      <w:tr w:rsidR="0063309B" w:rsidRPr="0063309B" w14:paraId="19CEB194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2A8385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2203 OTPLATA KREDITA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04311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1.164.620,54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DB82BD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1.191.100,00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336887" w14:textId="50729490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1.178.500,00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3DAAAE" w14:textId="4014747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1.165.900,00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C9B26D" w14:textId="18A61D5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1.153.300,00</w:t>
            </w:r>
          </w:p>
        </w:tc>
      </w:tr>
      <w:tr w:rsidR="0063309B" w:rsidRPr="0063309B" w14:paraId="786E3893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F342A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T220302 OTPLATA KREDITA PREMA PROGRAMIMA 2011. GODINE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0E7FB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112.626,24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04EEB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052D5" w14:textId="7816987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67777" w14:textId="4B2E434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1F203" w14:textId="0C1EA82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118.500,00</w:t>
            </w:r>
          </w:p>
        </w:tc>
      </w:tr>
      <w:tr w:rsidR="0063309B" w:rsidRPr="0063309B" w14:paraId="49B93C10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D574A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A7D5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85.635,54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722B7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93.009,31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B6B20" w14:textId="217535B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92.509,31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95749" w14:textId="2B59F623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92.009,31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65FE2" w14:textId="1B013FB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91.509,31</w:t>
            </w:r>
          </w:p>
        </w:tc>
      </w:tr>
      <w:tr w:rsidR="0063309B" w:rsidRPr="0063309B" w14:paraId="06BD8407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1F48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F575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14.952,16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5D5A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02FD" w14:textId="33DE6CE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6DB7" w14:textId="124A30C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DC19" w14:textId="17FC2BF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18.500,00</w:t>
            </w:r>
          </w:p>
        </w:tc>
      </w:tr>
      <w:tr w:rsidR="0063309B" w:rsidRPr="0063309B" w14:paraId="0F0B3795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A4F6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2F7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14.952,16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71C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AEF1" w14:textId="2319D76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30B0" w14:textId="3FFF367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A150" w14:textId="073247A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18.500,00</w:t>
            </w:r>
          </w:p>
        </w:tc>
      </w:tr>
      <w:tr w:rsidR="0063309B" w:rsidRPr="0063309B" w14:paraId="321D036C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077A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9D93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70.683,38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EA78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73.009,31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BDCF" w14:textId="3EFFA9A3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73.009,31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7B39" w14:textId="4C347750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73.009,31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2F6B" w14:textId="7B8A2DA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73.009,31</w:t>
            </w:r>
          </w:p>
        </w:tc>
      </w:tr>
      <w:tr w:rsidR="0063309B" w:rsidRPr="0063309B" w14:paraId="0F581C44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2120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88C3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70.683,38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8D43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73.009,31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16D0" w14:textId="394FB26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73.009,31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EA5F" w14:textId="678CF5F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73.009,31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4349" w14:textId="1609EC1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73.009,31</w:t>
            </w:r>
          </w:p>
        </w:tc>
      </w:tr>
      <w:tr w:rsidR="0063309B" w:rsidRPr="0063309B" w14:paraId="3692C913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120E3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8.1. OSTALI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7898B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4749B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A59B7" w14:textId="7DA4CEC6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0A19E" w14:textId="50D8C3A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4DF99" w14:textId="187B4EA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26.990,69</w:t>
            </w:r>
          </w:p>
        </w:tc>
      </w:tr>
      <w:tr w:rsidR="0063309B" w:rsidRPr="0063309B" w14:paraId="61F0940E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A53C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C5A3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EC0F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E060" w14:textId="330378A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B66B" w14:textId="6328471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DDCB" w14:textId="0C1F111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26.990,69</w:t>
            </w:r>
          </w:p>
        </w:tc>
      </w:tr>
      <w:tr w:rsidR="0063309B" w:rsidRPr="0063309B" w14:paraId="572758F7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B8B9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70AB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1355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7B18" w14:textId="686DDFD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320A" w14:textId="41D3900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A03E" w14:textId="31E296E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26.990,69</w:t>
            </w:r>
          </w:p>
        </w:tc>
      </w:tr>
      <w:tr w:rsidR="0063309B" w:rsidRPr="0063309B" w14:paraId="302511AC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CF1E5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T220305 OTPLATA KREDITA PREMA PROGRAMIMA 2017. GODINE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8A2D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258.587,23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B612D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BE419" w14:textId="55D450A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A6A86" w14:textId="4F9F2B8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56F8B" w14:textId="716E63A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273.000,00</w:t>
            </w:r>
          </w:p>
        </w:tc>
      </w:tr>
      <w:tr w:rsidR="0063309B" w:rsidRPr="0063309B" w14:paraId="0FD0D4DB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3B5CC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22370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258.587,23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62860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7B68D" w14:textId="16A8845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32A99" w14:textId="1857CFE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5EE39" w14:textId="638CC30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273.000,00</w:t>
            </w:r>
          </w:p>
        </w:tc>
      </w:tr>
      <w:tr w:rsidR="0063309B" w:rsidRPr="0063309B" w14:paraId="02DBF8D0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885C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111A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27.649,55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10E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1EF3" w14:textId="432471C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44.000,00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3BB9" w14:textId="1F06B9E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43.000,00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142D" w14:textId="393A297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42.000,00</w:t>
            </w:r>
          </w:p>
        </w:tc>
      </w:tr>
      <w:tr w:rsidR="0063309B" w:rsidRPr="0063309B" w14:paraId="26471C68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FDC8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C0AB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27.649,55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36E3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8957" w14:textId="5B685E6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44.000,00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B782" w14:textId="2298376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43.000,00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B518" w14:textId="6597B73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42.000,00</w:t>
            </w:r>
          </w:p>
        </w:tc>
      </w:tr>
      <w:tr w:rsidR="0063309B" w:rsidRPr="0063309B" w14:paraId="67D1A3AD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8E96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CAF0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230.937,68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26B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FA6D" w14:textId="73A18E5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231.000,00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F274" w14:textId="5D44DF9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231.000,00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1139" w14:textId="4443DC5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231.000,00</w:t>
            </w:r>
          </w:p>
        </w:tc>
      </w:tr>
      <w:tr w:rsidR="0063309B" w:rsidRPr="0063309B" w14:paraId="2BF18970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1A4F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2935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230.937,68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AE4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5D7F" w14:textId="3208008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231.000,00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9A57" w14:textId="6C08CBA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231.000,00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E733" w14:textId="72BD1490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231.000,00</w:t>
            </w:r>
          </w:p>
        </w:tc>
      </w:tr>
      <w:tr w:rsidR="0063309B" w:rsidRPr="0063309B" w14:paraId="3617C693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25577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T220309 OTPLATA KREDITA PREMA PROGRAMIMA 2021.  GODINE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5B6E1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166.318,46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5D14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B183D" w14:textId="2F185D5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DCEE0" w14:textId="3F2DD5A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644BD" w14:textId="4E82F27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164.500,00</w:t>
            </w:r>
          </w:p>
        </w:tc>
      </w:tr>
      <w:tr w:rsidR="0063309B" w:rsidRPr="0063309B" w14:paraId="74FD6082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9CCEB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7333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166.318,46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437F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30187" w14:textId="71EB897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E5DE1" w14:textId="04C60C8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43F4E" w14:textId="31DAF06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164.500,00</w:t>
            </w:r>
          </w:p>
        </w:tc>
      </w:tr>
      <w:tr w:rsidR="0063309B" w:rsidRPr="0063309B" w14:paraId="2DF82000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5EE0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96C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7.192,10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731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C7F8" w14:textId="7088949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38AE" w14:textId="4CF67F8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3EE8" w14:textId="0BF8ADF0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4.500,00</w:t>
            </w:r>
          </w:p>
        </w:tc>
      </w:tr>
      <w:tr w:rsidR="0063309B" w:rsidRPr="0063309B" w14:paraId="1BDEDE62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720C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0C39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7.192,10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ED0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FFCA" w14:textId="4639C03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A9B9" w14:textId="3144F15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E0AB" w14:textId="57EE22C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4.500,00</w:t>
            </w:r>
          </w:p>
        </w:tc>
      </w:tr>
      <w:tr w:rsidR="0063309B" w:rsidRPr="0063309B" w14:paraId="72A4A6D4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1C68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B493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159.126,36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295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DD4E" w14:textId="22FFEC0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D161" w14:textId="17D322C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3A20" w14:textId="30AC7F5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160.000,00</w:t>
            </w:r>
          </w:p>
        </w:tc>
      </w:tr>
      <w:tr w:rsidR="0063309B" w:rsidRPr="0063309B" w14:paraId="48F8FE3D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FE9D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A095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159.126,36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3BE9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33F0" w14:textId="783121C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2CF2" w14:textId="350FDBC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0094" w14:textId="3C38157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160.000,00</w:t>
            </w:r>
          </w:p>
        </w:tc>
      </w:tr>
      <w:tr w:rsidR="0063309B" w:rsidRPr="0063309B" w14:paraId="299212AE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E4726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T220310 OTPLATA KREDITA PREMA PROGRAMIMA 2020 GODINE - ESB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C403D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600.842,81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95048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9B81D" w14:textId="6B29596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92831" w14:textId="4071DED0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7E327" w14:textId="4FCEF87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570.000,00</w:t>
            </w:r>
          </w:p>
        </w:tc>
      </w:tr>
      <w:tr w:rsidR="0063309B" w:rsidRPr="0063309B" w14:paraId="3CF7674F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369F0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40188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600.842,81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B786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6D186" w14:textId="7A08687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0CDCF" w14:textId="0473031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446A7" w14:textId="28ED8D1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570.000,00</w:t>
            </w:r>
          </w:p>
        </w:tc>
      </w:tr>
      <w:tr w:rsidR="0063309B" w:rsidRPr="0063309B" w14:paraId="4F04A1D2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1817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14C0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65.969,89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0741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2C0B" w14:textId="3745D250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7D42" w14:textId="3F45D896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45.000,00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2FF6" w14:textId="1BF207D6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35.000,00</w:t>
            </w:r>
          </w:p>
        </w:tc>
      </w:tr>
      <w:tr w:rsidR="0063309B" w:rsidRPr="0063309B" w14:paraId="6A7E97CF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CAA1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7E6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65.969,89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B97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02D1" w14:textId="7D021563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0948" w14:textId="6EC7590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45.000,00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E4A6" w14:textId="727F078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35.000,00</w:t>
            </w:r>
          </w:p>
        </w:tc>
      </w:tr>
      <w:tr w:rsidR="0063309B" w:rsidRPr="0063309B" w14:paraId="76956485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C26F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D4D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534.872,92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547B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C482" w14:textId="7740BC66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7030" w14:textId="55E18D2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CDC9" w14:textId="79D4569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535.000,00</w:t>
            </w:r>
          </w:p>
        </w:tc>
      </w:tr>
      <w:tr w:rsidR="0063309B" w:rsidRPr="0063309B" w14:paraId="2B6F2C24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2D9D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BE1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534.872,92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90C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7A0" w14:textId="536D130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6854" w14:textId="37C56E6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4B3D" w14:textId="70F50340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535.000,00</w:t>
            </w:r>
          </w:p>
        </w:tc>
      </w:tr>
      <w:tr w:rsidR="0063309B" w:rsidRPr="0063309B" w14:paraId="21A9067E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D37C5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T220311 OTPLATA KREDITA PREMA PROGRAMIMA 2020 GODINE - HBOR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1607A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26.245,80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EEEF9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2D1AD" w14:textId="1A87AA2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2A035" w14:textId="1C1C2C2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8DA3C" w14:textId="76F03DD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27.300,00</w:t>
            </w:r>
          </w:p>
        </w:tc>
      </w:tr>
      <w:tr w:rsidR="0063309B" w:rsidRPr="0063309B" w14:paraId="6955BD60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AC951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A157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26.245,80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59B58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54C25" w14:textId="0FF89D7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704BB" w14:textId="4C1AA61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D32E2" w14:textId="4F3F017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27.300,00</w:t>
            </w:r>
          </w:p>
        </w:tc>
      </w:tr>
      <w:tr w:rsidR="0063309B" w:rsidRPr="0063309B" w14:paraId="7A5372B3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EB56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0575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1.024,32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0A5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2F61" w14:textId="63D891E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92C7" w14:textId="3184E89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9D69" w14:textId="743682D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700,00</w:t>
            </w:r>
          </w:p>
        </w:tc>
      </w:tr>
      <w:tr w:rsidR="0063309B" w:rsidRPr="0063309B" w14:paraId="10B2E0CD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27A6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F76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1.024,32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EEA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951E" w14:textId="2A31E2B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78B0" w14:textId="2CAF1F7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DB24" w14:textId="2183B54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700,00</w:t>
            </w:r>
          </w:p>
        </w:tc>
      </w:tr>
      <w:tr w:rsidR="0063309B" w:rsidRPr="0063309B" w14:paraId="621A8F0B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E174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F5D5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25.221,48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CC49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F98A" w14:textId="26DB92B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07FD" w14:textId="14364F26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3B44" w14:textId="161418C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26.600,00</w:t>
            </w:r>
          </w:p>
        </w:tc>
      </w:tr>
      <w:tr w:rsidR="0063309B" w:rsidRPr="0063309B" w14:paraId="3A26B840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9634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105F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25.221,48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F14B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898F" w14:textId="026E866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1F72" w14:textId="0D1FEB8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32DB" w14:textId="29A44ED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26.600,00</w:t>
            </w:r>
          </w:p>
        </w:tc>
      </w:tr>
      <w:tr w:rsidR="0063309B" w:rsidRPr="0063309B" w14:paraId="71B53977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774E08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4802 INFORMACIJSKI SUSTAV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F9807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126.864,38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C337B7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156.200,00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3D4E6F" w14:textId="3E707CD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F6C1FB" w14:textId="5F47A146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205.200,00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7C82DE" w14:textId="3E6FF4D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205.200,00</w:t>
            </w:r>
          </w:p>
        </w:tc>
      </w:tr>
      <w:tr w:rsidR="0063309B" w:rsidRPr="0063309B" w14:paraId="04455C80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A7A9F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A480203 ODRŽAVANJE INFORMACIJSKOG SUSTAVA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F1149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126.864,38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6EA19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156.200,00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F8CFC" w14:textId="0FB7A08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07977" w14:textId="3E540C7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205.200,00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07C82" w14:textId="75A0B0D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205.200,00</w:t>
            </w:r>
          </w:p>
        </w:tc>
      </w:tr>
      <w:tr w:rsidR="0063309B" w:rsidRPr="0063309B" w14:paraId="7B592E7D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A42BC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F14E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126.864,38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14C91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156.200,00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31312" w14:textId="0228FFD3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F5C73" w14:textId="4485F34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205.200,00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A897D" w14:textId="6C3BDEA0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205.200,00</w:t>
            </w:r>
          </w:p>
        </w:tc>
      </w:tr>
      <w:tr w:rsidR="0063309B" w:rsidRPr="0063309B" w14:paraId="40285F60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6673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1921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126.864,38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C82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413C" w14:textId="44B3C67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199.200,00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814D" w14:textId="5458C9F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205.200,00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2D07" w14:textId="27F692D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205.200,00</w:t>
            </w:r>
          </w:p>
        </w:tc>
      </w:tr>
      <w:tr w:rsidR="0063309B" w:rsidRPr="0063309B" w14:paraId="151B8CEC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CD33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09E0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126.864,38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A2E1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56AD" w14:textId="7422553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199.200,00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E286" w14:textId="3260E26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205.200,00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E096" w14:textId="7810F3B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205.200,00</w:t>
            </w:r>
          </w:p>
        </w:tc>
      </w:tr>
      <w:tr w:rsidR="0063309B" w:rsidRPr="0063309B" w14:paraId="35BF863C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F9F693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4902 PROGRAM GOSPODARSTVA I TURIZMA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75521F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182.845,91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DC5E9B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263727" w14:textId="286A48A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251.597,43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1E9AA7" w14:textId="17A55896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229.600,00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1FB716" w14:textId="7CCA31B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227.550,00</w:t>
            </w:r>
          </w:p>
        </w:tc>
      </w:tr>
      <w:tr w:rsidR="0063309B" w:rsidRPr="0063309B" w14:paraId="560D4E2D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D6AF7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A490201 SUFINANCIRANJE RADA PODUZETNIČKOG CENTRA "VINODOL"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D3DED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15.272,28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D8FC8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1A799" w14:textId="62E133F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77E69" w14:textId="5FF18EB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95637" w14:textId="749EBE5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3309B" w:rsidRPr="0063309B" w14:paraId="2FE37FA0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CF827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8C7E8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15.272,28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A0405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90DA7" w14:textId="6E3271D3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DB7B5" w14:textId="28F643B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D4DEF" w14:textId="79188A5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3309B" w:rsidRPr="0063309B" w14:paraId="0DAA2858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E0A3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99F1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15.272,28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8C6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AA01" w14:textId="127531F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9B64" w14:textId="0F53E84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198F" w14:textId="1076677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63309B" w:rsidRPr="0063309B" w14:paraId="0BAF49CF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5D95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FE0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8D9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6F51" w14:textId="46AC35D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4182" w14:textId="48B15DC0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CBDB" w14:textId="10E0C25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63309B" w:rsidRPr="0063309B" w14:paraId="1B3DF28D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34FB" w14:textId="66EFE2FC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768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B763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4077" w14:textId="3E16D47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C436" w14:textId="4C4E8C4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212F" w14:textId="6E90AB6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63309B" w:rsidRPr="0063309B" w14:paraId="3552E088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EC2F8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A490202 SUBVENCIJA KAMATA NA PODUZETNIČKE KREDITE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A835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11.566,94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D022F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9A8A8" w14:textId="69874B40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7F7DE" w14:textId="7EEB969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CDA63" w14:textId="4526745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8.100,00</w:t>
            </w:r>
          </w:p>
        </w:tc>
      </w:tr>
      <w:tr w:rsidR="0063309B" w:rsidRPr="0063309B" w14:paraId="3660E09E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C8FB5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1E57A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11.566,94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D412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A3C9C" w14:textId="28B602D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3D74F" w14:textId="18A472A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7B2BE" w14:textId="5045ADE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8.100,00</w:t>
            </w:r>
          </w:p>
        </w:tc>
      </w:tr>
      <w:tr w:rsidR="0063309B" w:rsidRPr="0063309B" w14:paraId="07577687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CCB7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4E9D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11.566,94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B77A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8004" w14:textId="38C1300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12.200,00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D1E0" w14:textId="7C34A44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10.150,00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4F9A" w14:textId="14FBE19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8.100,00</w:t>
            </w:r>
          </w:p>
        </w:tc>
      </w:tr>
      <w:tr w:rsidR="0063309B" w:rsidRPr="0063309B" w14:paraId="3CCE8F6A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D9A2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FC5A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11.566,94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D17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10ED" w14:textId="14EB906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12.200,00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405E" w14:textId="4C4928C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10.150,00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420C" w14:textId="39BB02B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8.100,00</w:t>
            </w:r>
          </w:p>
        </w:tc>
      </w:tr>
      <w:tr w:rsidR="0063309B" w:rsidRPr="0063309B" w14:paraId="1F6240B6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0B32B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A490203 SUFINANCIRANJE </w:t>
            </w: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DOLASKA AVIO PRIJEVOZNIKA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65469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1072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D2AAF" w14:textId="54CF0293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19.947,43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B2D40" w14:textId="0C92120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3DA81" w14:textId="43F0191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3309B" w:rsidRPr="0063309B" w14:paraId="43B43A02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9424A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0BEE3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7F888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67318" w14:textId="76DF5B5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19.947,43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A1298" w14:textId="0BF31E8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837E0" w14:textId="0AEF36B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3309B" w:rsidRPr="0063309B" w14:paraId="0647D7A9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29F4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5D91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5B1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66C4" w14:textId="705D51F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19.947,43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3104" w14:textId="7E792F8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28B1" w14:textId="179B8D7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63309B" w:rsidRPr="0063309B" w14:paraId="63067904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1B35" w14:textId="740CB892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6531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F7B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3AE8" w14:textId="29890FF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19.947,43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CEEB" w14:textId="66C55D43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D1EE" w14:textId="23991B5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63309B" w:rsidRPr="0063309B" w14:paraId="253CCECE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D7B54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A490204 SUBVENCIJE PODUZETNICIMA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0F61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149.075,98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CDEF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37091" w14:textId="688E1CE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250A6" w14:textId="1223931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CF8AC" w14:textId="0850474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</w:tr>
      <w:tr w:rsidR="0063309B" w:rsidRPr="0063309B" w14:paraId="0FAB8E26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67307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7A43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149.075,98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4AA0D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C9229" w14:textId="1A92E1B3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FF5C7" w14:textId="03DDB16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4A6B0" w14:textId="47D0C82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</w:tr>
      <w:tr w:rsidR="0063309B" w:rsidRPr="0063309B" w14:paraId="409D2432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03F9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3BD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149.075,98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FBB8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BB87" w14:textId="1E22806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0349" w14:textId="23C1A52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C7D0" w14:textId="6EE57D2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200.000,00</w:t>
            </w:r>
          </w:p>
        </w:tc>
      </w:tr>
      <w:tr w:rsidR="0063309B" w:rsidRPr="0063309B" w14:paraId="554D701D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5D64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AD4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149.075,98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6DFA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0814" w14:textId="0D28CDB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D5A3" w14:textId="7EE79B2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970B" w14:textId="2FB6B9A6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200.000,00</w:t>
            </w:r>
          </w:p>
        </w:tc>
      </w:tr>
      <w:tr w:rsidR="0063309B" w:rsidRPr="0063309B" w14:paraId="29C94147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2F0C3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A490205 SUFINANCIRANJE RADA LAG "VINODOL", LAGUR "TUNERA"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B35B8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3.748,92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89541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2CE69" w14:textId="70E3047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545EC" w14:textId="60B6ED33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835EA" w14:textId="5082AD26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8.850,00</w:t>
            </w:r>
          </w:p>
        </w:tc>
      </w:tr>
      <w:tr w:rsidR="0063309B" w:rsidRPr="0063309B" w14:paraId="64FBED36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A1085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87BFB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3.748,92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938D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60564" w14:textId="772FA49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9A825" w14:textId="4F39955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44C9C" w14:textId="3D99A0D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8.850,00</w:t>
            </w:r>
          </w:p>
        </w:tc>
      </w:tr>
      <w:tr w:rsidR="0063309B" w:rsidRPr="0063309B" w14:paraId="6DD8DEDA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2A14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059A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3.748,92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B198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0D75" w14:textId="6C94458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8.850,00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F0F0" w14:textId="3557C44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8.850,00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D9D7" w14:textId="786E59B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8.850,00</w:t>
            </w:r>
          </w:p>
        </w:tc>
      </w:tr>
      <w:tr w:rsidR="0063309B" w:rsidRPr="0063309B" w14:paraId="6D2F5F5F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318E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DED7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3.748,92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B82B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3033" w14:textId="765FA53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8.850,00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E18E" w14:textId="49B0F61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8.850,00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D3F0" w14:textId="17F6FC0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8.850,00</w:t>
            </w:r>
          </w:p>
        </w:tc>
      </w:tr>
      <w:tr w:rsidR="0063309B" w:rsidRPr="0063309B" w14:paraId="68A5F5ED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AC0C3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A490206 INFORMIRANJE, POTICANJE,  EDUKACIJA  I PREZENTACIJA PODUZETNISTVA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1DF6B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3.181,79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4D8E7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1BEE7" w14:textId="37DD45A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58B79" w14:textId="732F88D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455A2" w14:textId="2ED51C5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10.600,00</w:t>
            </w:r>
          </w:p>
        </w:tc>
      </w:tr>
      <w:tr w:rsidR="0063309B" w:rsidRPr="0063309B" w14:paraId="52F9C2DE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86947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B9D0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3.181,79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35C39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5D244" w14:textId="6B0E4B4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0798E" w14:textId="2EBFE83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42A5B" w14:textId="16758DE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10.600,00</w:t>
            </w:r>
          </w:p>
        </w:tc>
      </w:tr>
      <w:tr w:rsidR="0063309B" w:rsidRPr="0063309B" w14:paraId="0D949D33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A85F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29AB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3.181,79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40D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4908" w14:textId="2B676FB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71FA" w14:textId="52F4FAA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54E5" w14:textId="1C77521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10.600,00</w:t>
            </w:r>
          </w:p>
        </w:tc>
      </w:tr>
      <w:tr w:rsidR="0063309B" w:rsidRPr="0063309B" w14:paraId="632BDDC4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765C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702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3.181,79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567F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3290" w14:textId="1D13DFA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6B6B" w14:textId="687C5AE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CF0D" w14:textId="7998EE3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10.600,00</w:t>
            </w:r>
          </w:p>
        </w:tc>
      </w:tr>
      <w:tr w:rsidR="0063309B" w:rsidRPr="0063309B" w14:paraId="2BCBEFE6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A350" w14:textId="7B9CF640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F83F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6DF7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77D8" w14:textId="148D3BB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6E83" w14:textId="085906C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77A6" w14:textId="6738B6A6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63309B" w:rsidRPr="0063309B" w14:paraId="49CED5B7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BF272A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4104 KAPITALNI PROGRAMI RAZVOJA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4E639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22.280,30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4EFF20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9E7113" w14:textId="4695461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64C8E1" w14:textId="54F0B3D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7B5DEB" w14:textId="22E28C6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76.000,00</w:t>
            </w:r>
          </w:p>
        </w:tc>
      </w:tr>
      <w:tr w:rsidR="0063309B" w:rsidRPr="0063309B" w14:paraId="54D8ADFA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9A30D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K410401 STRATEŠKI DOKUMENTI RAZVOJA  GRADA  CRIKVENICE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0EDD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22.280,30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0E27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DB4A6" w14:textId="454EAE8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7F2B0" w14:textId="29047DE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60E1F" w14:textId="3C77183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</w:tr>
      <w:tr w:rsidR="0063309B" w:rsidRPr="0063309B" w14:paraId="3020712A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72D42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003D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11.530,30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0E25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71DA2" w14:textId="0AA362D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8B262" w14:textId="54FFE20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02DFA" w14:textId="5BA8B16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16.000,00</w:t>
            </w:r>
          </w:p>
        </w:tc>
      </w:tr>
      <w:tr w:rsidR="0063309B" w:rsidRPr="0063309B" w14:paraId="324DEF40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2B93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A601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11.530,30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5B0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7C72" w14:textId="61A557B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1301" w14:textId="2D5264D0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F54A" w14:textId="0617F03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16.000,00</w:t>
            </w:r>
          </w:p>
        </w:tc>
      </w:tr>
      <w:tr w:rsidR="0063309B" w:rsidRPr="0063309B" w14:paraId="5867CE1E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3C25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45BD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11.530,30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258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528F" w14:textId="166F29A8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F95D" w14:textId="5DB1924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2E38" w14:textId="6B89D963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16.000,00</w:t>
            </w:r>
          </w:p>
        </w:tc>
      </w:tr>
      <w:tr w:rsidR="0063309B" w:rsidRPr="0063309B" w14:paraId="5A3C5111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B4272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0D852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7918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6329E" w14:textId="2DC6DA66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0C40B" w14:textId="056D1F0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DC285" w14:textId="100B362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9.000,00</w:t>
            </w:r>
          </w:p>
        </w:tc>
      </w:tr>
      <w:tr w:rsidR="0063309B" w:rsidRPr="0063309B" w14:paraId="2E7B5E63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D077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5687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1EB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D3C9" w14:textId="6586D98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966C" w14:textId="690F7E9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5CE3" w14:textId="0E196F0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9.000,00</w:t>
            </w:r>
          </w:p>
        </w:tc>
      </w:tr>
      <w:tr w:rsidR="0063309B" w:rsidRPr="0063309B" w14:paraId="5DAAC916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C159" w14:textId="2C2242B6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38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54D0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957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D144" w14:textId="5124EA6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1238" w14:textId="22AC070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B320" w14:textId="6140B54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9.000,00</w:t>
            </w:r>
          </w:p>
        </w:tc>
      </w:tr>
      <w:tr w:rsidR="0063309B" w:rsidRPr="0063309B" w14:paraId="7E6E2526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13192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K410403 PROVEDBA STRATEGIJE TURIZMA KAPITALNO - TZ GRADA CRIKVENICE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7B369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AA94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CAC16" w14:textId="45B1DA75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290AC" w14:textId="23BEABB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4F7AB" w14:textId="630827C9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51.000,00</w:t>
            </w:r>
          </w:p>
        </w:tc>
      </w:tr>
      <w:tr w:rsidR="0063309B" w:rsidRPr="0063309B" w14:paraId="06CD2BB9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40E53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6792A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3397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16C91" w14:textId="3F3DA1D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ECFB1" w14:textId="1EB0C13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28B0D" w14:textId="4CA6794D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51.000,00</w:t>
            </w:r>
          </w:p>
        </w:tc>
      </w:tr>
      <w:tr w:rsidR="0063309B" w:rsidRPr="0063309B" w14:paraId="7E12CA48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FBF4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6567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0F3C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6371" w14:textId="6E007E0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9615" w14:textId="3E6429F3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67AA" w14:textId="524B91D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51.000,00</w:t>
            </w:r>
          </w:p>
        </w:tc>
      </w:tr>
      <w:tr w:rsidR="0063309B" w:rsidRPr="0063309B" w14:paraId="1624ECC7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3115" w14:textId="72374681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AF19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BF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89F3" w14:textId="23FE8F1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2A75" w14:textId="1C0FA211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BC05" w14:textId="275F4582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51.000,00</w:t>
            </w:r>
          </w:p>
        </w:tc>
      </w:tr>
      <w:tr w:rsidR="0063309B" w:rsidRPr="0063309B" w14:paraId="515E6E35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9C436B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4601 NABAVKA INFORMATIČKIH PROGRAMA I HARDWERA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D3316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18.075,00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1ABB24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8A50E9" w14:textId="7C9AB24F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4EDCBB" w14:textId="7DE9D7D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769C7F" w14:textId="3EFC4776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</w:tr>
      <w:tr w:rsidR="0063309B" w:rsidRPr="0063309B" w14:paraId="698B9184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6B854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K460103 NABAVKA INFORMATIČKIH PROGRAMA I HARDWERA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A368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18.075,00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A7B83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11958" w14:textId="2B97B0CC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62D1F" w14:textId="70E2A1F7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DC42C" w14:textId="7B3C1B53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</w:tr>
      <w:tr w:rsidR="0063309B" w:rsidRPr="0063309B" w14:paraId="5978D68D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A6460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96E2B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18.075,00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469C6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A97F6" w14:textId="01FB6DA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499B3" w14:textId="287D242E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93FFE" w14:textId="69573CE4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</w:tr>
      <w:tr w:rsidR="0063309B" w:rsidRPr="0063309B" w14:paraId="750083E6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D2FE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FFBD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18.075,00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89A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BF11" w14:textId="5C4B805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EA95" w14:textId="14E16D8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3644" w14:textId="16EFF5FA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35.000,00</w:t>
            </w:r>
          </w:p>
        </w:tc>
      </w:tr>
      <w:tr w:rsidR="0063309B" w:rsidRPr="0063309B" w14:paraId="5566D5C0" w14:textId="77777777" w:rsidTr="00184F3A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0D69" w14:textId="77777777" w:rsidR="0063309B" w:rsidRPr="00184F3A" w:rsidRDefault="0063309B" w:rsidP="006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3C8E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18.075,00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CB08" w14:textId="77777777" w:rsidR="0063309B" w:rsidRPr="00184F3A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84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DBA3" w14:textId="6334DB86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ABA5" w14:textId="289FE8B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B1F4" w14:textId="14A5379B" w:rsidR="0063309B" w:rsidRPr="0063309B" w:rsidRDefault="0063309B" w:rsidP="006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09B">
              <w:rPr>
                <w:rFonts w:ascii="Arial" w:hAnsi="Arial" w:cs="Arial"/>
                <w:b/>
                <w:bCs/>
                <w:sz w:val="18"/>
                <w:szCs w:val="18"/>
              </w:rPr>
              <w:t>35.000,00</w:t>
            </w:r>
          </w:p>
        </w:tc>
      </w:tr>
    </w:tbl>
    <w:p w14:paraId="288B8A54" w14:textId="77777777" w:rsidR="00B14C13" w:rsidRDefault="00B14C13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06D5F7ED" w14:textId="77777777" w:rsidR="00B14C13" w:rsidRDefault="00B14C13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4B7D9E9A" w14:textId="77777777" w:rsidR="00F6064C" w:rsidRDefault="00F6064C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3092C9C8" w14:textId="0CD88F3E" w:rsidR="000D0C93" w:rsidRDefault="002A252D" w:rsidP="00F6064C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P</w:t>
      </w:r>
      <w:r w:rsidR="00A80F9B" w:rsidRPr="00BF4D1C">
        <w:rPr>
          <w:rFonts w:ascii="Calibri" w:hAnsi="Calibri" w:cs="Calibri"/>
          <w:b/>
          <w:bCs/>
          <w:color w:val="000000" w:themeColor="text1"/>
        </w:rPr>
        <w:t>LAN RASHODA PO PROGRAMIMA</w:t>
      </w:r>
    </w:p>
    <w:p w14:paraId="72C2AC58" w14:textId="77777777" w:rsidR="00F6064C" w:rsidRDefault="00F6064C" w:rsidP="00F6064C">
      <w:pPr>
        <w:rPr>
          <w:rFonts w:ascii="Calibri" w:hAnsi="Calibri" w:cs="Calibri"/>
          <w:b/>
          <w:bCs/>
          <w:color w:val="000000" w:themeColor="text1"/>
        </w:rPr>
      </w:pPr>
    </w:p>
    <w:tbl>
      <w:tblPr>
        <w:tblW w:w="11782" w:type="dxa"/>
        <w:tblInd w:w="-993" w:type="dxa"/>
        <w:tblLook w:val="04A0" w:firstRow="1" w:lastRow="0" w:firstColumn="1" w:lastColumn="0" w:noHBand="0" w:noVBand="1"/>
      </w:tblPr>
      <w:tblGrid>
        <w:gridCol w:w="3380"/>
        <w:gridCol w:w="1660"/>
        <w:gridCol w:w="1420"/>
        <w:gridCol w:w="1340"/>
        <w:gridCol w:w="1300"/>
        <w:gridCol w:w="1200"/>
        <w:gridCol w:w="1260"/>
        <w:gridCol w:w="222"/>
      </w:tblGrid>
      <w:tr w:rsidR="00F6064C" w:rsidRPr="00F6064C" w14:paraId="3F117BF5" w14:textId="77777777" w:rsidTr="00F6064C">
        <w:trPr>
          <w:gridAfter w:val="1"/>
          <w:wAfter w:w="222" w:type="dxa"/>
          <w:trHeight w:val="33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FE54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FINANCIJSKI PLAN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CFFA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A680" w14:textId="77777777" w:rsidR="00F6064C" w:rsidRPr="00F6064C" w:rsidRDefault="00F6064C" w:rsidP="00F6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5FEE" w14:textId="77777777" w:rsidR="00F6064C" w:rsidRPr="00F6064C" w:rsidRDefault="00F6064C" w:rsidP="00F6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08B9" w14:textId="77777777" w:rsidR="00F6064C" w:rsidRPr="00F6064C" w:rsidRDefault="00F6064C" w:rsidP="00F6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8430" w14:textId="77777777" w:rsidR="00F6064C" w:rsidRPr="00F6064C" w:rsidRDefault="00F6064C" w:rsidP="00F6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FD41" w14:textId="77777777" w:rsidR="00F6064C" w:rsidRPr="00F6064C" w:rsidRDefault="00F6064C" w:rsidP="00F6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064C" w:rsidRPr="00F6064C" w14:paraId="5AFC9182" w14:textId="77777777" w:rsidTr="00F6064C">
        <w:trPr>
          <w:gridAfter w:val="1"/>
          <w:wAfter w:w="222" w:type="dxa"/>
          <w:trHeight w:val="509"/>
        </w:trPr>
        <w:tc>
          <w:tcPr>
            <w:tcW w:w="3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CD3B93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733A84" w14:textId="29851AEF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</w:t>
            </w:r>
            <w:r w:rsidR="00073F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9891B3" w14:textId="769B9042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 w:rsidR="00073F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1A5F43" w14:textId="3F7D33CE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 w:rsidR="00073F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C56202" w14:textId="4D9732A6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 202</w:t>
            </w:r>
            <w:r w:rsidR="00073F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4DCA4E" w14:textId="68E9A94C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 202</w:t>
            </w:r>
            <w:r w:rsidR="00073F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56FB8A" w14:textId="21D377C2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202</w:t>
            </w:r>
            <w:r w:rsidR="00073F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/202</w:t>
            </w:r>
            <w:r w:rsidR="00073F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F6064C" w:rsidRPr="00F6064C" w14:paraId="274F268E" w14:textId="77777777" w:rsidTr="00F6064C">
        <w:trPr>
          <w:trHeight w:val="315"/>
        </w:trPr>
        <w:tc>
          <w:tcPr>
            <w:tcW w:w="3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700CB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63A0C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DB115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F3A7C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3884D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0E955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44948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1C1C" w14:textId="77777777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45893" w:rsidRPr="00F6064C" w14:paraId="5B625B5E" w14:textId="77777777" w:rsidTr="001163D7">
        <w:trPr>
          <w:trHeight w:val="30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6DAE6" w14:textId="77777777" w:rsidR="00F45893" w:rsidRPr="00F6064C" w:rsidRDefault="00F45893" w:rsidP="00F458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RAZDJEL  002   UPRAVNI ODJEL ZA FINANCIJE,  TURIZAM I GOSPODARSTVO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885DB5" w14:textId="7F8DF62F" w:rsidR="00F45893" w:rsidRPr="00073FFB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73FFB">
              <w:rPr>
                <w:rFonts w:ascii="Arial" w:hAnsi="Arial" w:cs="Arial"/>
                <w:b/>
                <w:bCs/>
                <w:sz w:val="16"/>
                <w:szCs w:val="16"/>
              </w:rPr>
              <w:t>2.856.690,62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7FAC6A" w14:textId="6929E524" w:rsidR="00F45893" w:rsidRPr="00073FFB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73FFB">
              <w:rPr>
                <w:rFonts w:ascii="Arial" w:hAnsi="Arial" w:cs="Arial"/>
                <w:b/>
                <w:bCs/>
                <w:sz w:val="16"/>
                <w:szCs w:val="16"/>
              </w:rPr>
              <w:t>3.614.000,00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06392B" w14:textId="3AE05AE5" w:rsidR="00F45893" w:rsidRPr="00F45893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45893">
              <w:rPr>
                <w:rFonts w:ascii="Arial" w:hAnsi="Arial" w:cs="Arial"/>
                <w:b/>
                <w:bCs/>
                <w:sz w:val="16"/>
                <w:szCs w:val="16"/>
              </w:rPr>
              <w:t>4.090.547,43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CC1E94" w14:textId="7FE319CA" w:rsidR="00F45893" w:rsidRPr="00F45893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45893">
              <w:rPr>
                <w:rFonts w:ascii="Arial" w:hAnsi="Arial" w:cs="Arial"/>
                <w:b/>
                <w:bCs/>
                <w:sz w:val="16"/>
                <w:szCs w:val="16"/>
              </w:rPr>
              <w:t>4.154.950,00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BE0C8D" w14:textId="1D4ABBEF" w:rsidR="00F45893" w:rsidRPr="00F45893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45893">
              <w:rPr>
                <w:rFonts w:ascii="Arial" w:hAnsi="Arial" w:cs="Arial"/>
                <w:b/>
                <w:bCs/>
                <w:sz w:val="16"/>
                <w:szCs w:val="16"/>
              </w:rPr>
              <w:t>4.226.300,00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44F92" w14:textId="6F1B66FC" w:rsidR="00F45893" w:rsidRPr="00F929AE" w:rsidRDefault="00F929AE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929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113,</w:t>
            </w:r>
            <w:r w:rsidR="004E22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222" w:type="dxa"/>
            <w:vAlign w:val="center"/>
            <w:hideMark/>
          </w:tcPr>
          <w:p w14:paraId="279D5F6B" w14:textId="77777777" w:rsidR="00F45893" w:rsidRPr="00F6064C" w:rsidRDefault="00F45893" w:rsidP="00F4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45893" w:rsidRPr="00F6064C" w14:paraId="1263D4F1" w14:textId="77777777" w:rsidTr="001163D7">
        <w:trPr>
          <w:trHeight w:val="46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81AA2" w14:textId="77777777" w:rsidR="00F45893" w:rsidRPr="00F6064C" w:rsidRDefault="00F45893" w:rsidP="00F458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GLAVA 002 01   UPRAVNI ODJEL ZA FINANCIJE, TURIZAM I GOSPODARSTVO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02B1DD" w14:textId="4EE49B5C" w:rsidR="00F45893" w:rsidRPr="00073FFB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73FFB">
              <w:rPr>
                <w:rFonts w:ascii="Arial" w:hAnsi="Arial" w:cs="Arial"/>
                <w:b/>
                <w:bCs/>
                <w:sz w:val="16"/>
                <w:szCs w:val="16"/>
              </w:rPr>
              <w:t>2.856.690,62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6E2C2D" w14:textId="46DCAF40" w:rsidR="00F45893" w:rsidRPr="00073FFB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73FFB">
              <w:rPr>
                <w:rFonts w:ascii="Arial" w:hAnsi="Arial" w:cs="Arial"/>
                <w:b/>
                <w:bCs/>
                <w:sz w:val="16"/>
                <w:szCs w:val="16"/>
              </w:rPr>
              <w:t>3.614.000,00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A1795C" w14:textId="5FC445E0" w:rsidR="00F45893" w:rsidRPr="00F45893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45893">
              <w:rPr>
                <w:rFonts w:ascii="Arial" w:hAnsi="Arial" w:cs="Arial"/>
                <w:b/>
                <w:bCs/>
                <w:sz w:val="16"/>
                <w:szCs w:val="16"/>
              </w:rPr>
              <w:t>4.090.547,43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B9B569" w14:textId="75BECF08" w:rsidR="00F45893" w:rsidRPr="00F45893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45893">
              <w:rPr>
                <w:rFonts w:ascii="Arial" w:hAnsi="Arial" w:cs="Arial"/>
                <w:b/>
                <w:bCs/>
                <w:sz w:val="16"/>
                <w:szCs w:val="16"/>
              </w:rPr>
              <w:t>4.154.950,00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7141B5" w14:textId="4D04B6C7" w:rsidR="00F45893" w:rsidRPr="00F45893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45893">
              <w:rPr>
                <w:rFonts w:ascii="Arial" w:hAnsi="Arial" w:cs="Arial"/>
                <w:b/>
                <w:bCs/>
                <w:sz w:val="16"/>
                <w:szCs w:val="16"/>
              </w:rPr>
              <w:t>4.226.300,00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277F3" w14:textId="246083EC" w:rsidR="00F45893" w:rsidRPr="00F929AE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929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113,</w:t>
            </w:r>
            <w:r w:rsidR="004E22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222" w:type="dxa"/>
            <w:vAlign w:val="center"/>
            <w:hideMark/>
          </w:tcPr>
          <w:p w14:paraId="30F06BC9" w14:textId="77777777" w:rsidR="00F45893" w:rsidRPr="00F6064C" w:rsidRDefault="00F45893" w:rsidP="00F4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D1076CC" w14:textId="77777777" w:rsidR="00F6064C" w:rsidRDefault="00F6064C" w:rsidP="00F6064C">
      <w:pPr>
        <w:rPr>
          <w:rFonts w:cstheme="minorHAnsi"/>
          <w:b/>
          <w:color w:val="000000" w:themeColor="text1"/>
          <w:sz w:val="24"/>
          <w:szCs w:val="24"/>
        </w:rPr>
      </w:pPr>
    </w:p>
    <w:p w14:paraId="2E01099A" w14:textId="11857E33" w:rsidR="00215244" w:rsidRDefault="00154A93" w:rsidP="00F6064C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221F75">
        <w:rPr>
          <w:rFonts w:cstheme="minorHAnsi"/>
          <w:b/>
          <w:color w:val="000000" w:themeColor="text1"/>
          <w:sz w:val="24"/>
          <w:szCs w:val="24"/>
        </w:rPr>
        <w:t>PROGRAMI</w:t>
      </w:r>
    </w:p>
    <w:tbl>
      <w:tblPr>
        <w:tblW w:w="11708" w:type="dxa"/>
        <w:tblInd w:w="-1003" w:type="dxa"/>
        <w:tblLook w:val="04A0" w:firstRow="1" w:lastRow="0" w:firstColumn="1" w:lastColumn="0" w:noHBand="0" w:noVBand="1"/>
      </w:tblPr>
      <w:tblGrid>
        <w:gridCol w:w="3152"/>
        <w:gridCol w:w="1587"/>
        <w:gridCol w:w="1400"/>
        <w:gridCol w:w="1384"/>
        <w:gridCol w:w="1384"/>
        <w:gridCol w:w="1384"/>
        <w:gridCol w:w="1195"/>
        <w:gridCol w:w="222"/>
      </w:tblGrid>
      <w:tr w:rsidR="00F6064C" w:rsidRPr="00F6064C" w14:paraId="6DC89FB9" w14:textId="77777777" w:rsidTr="00F2470C">
        <w:trPr>
          <w:gridAfter w:val="1"/>
          <w:wAfter w:w="222" w:type="dxa"/>
          <w:trHeight w:val="509"/>
        </w:trPr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928CFF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NAZIV PROGRAMA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037DCBE" w14:textId="7B5DCDC7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</w:t>
            </w:r>
            <w:r w:rsidR="00F247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1C3126" w14:textId="6412C1E1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 w:rsidR="00F247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966D9F" w14:textId="532E22DF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 w:rsidR="00F247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F85F66" w14:textId="1552C3C6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 202</w:t>
            </w:r>
            <w:r w:rsidR="00F247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70C8CF" w14:textId="1CCE7471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 202</w:t>
            </w:r>
            <w:r w:rsidR="00F247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D49798" w14:textId="3440C0FA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202</w:t>
            </w:r>
            <w:r w:rsidR="00F247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/202</w:t>
            </w:r>
            <w:r w:rsidR="00F247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F6064C" w:rsidRPr="00F6064C" w14:paraId="5EE78E09" w14:textId="77777777" w:rsidTr="00F2470C">
        <w:trPr>
          <w:trHeight w:val="315"/>
        </w:trPr>
        <w:tc>
          <w:tcPr>
            <w:tcW w:w="3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45F90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2EBC1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B4027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8E785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69A82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221C0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5A941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F435" w14:textId="77777777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2470C" w:rsidRPr="00F6064C" w14:paraId="7083ACD4" w14:textId="77777777" w:rsidTr="00F2470C">
        <w:trPr>
          <w:trHeight w:val="46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309B7F" w14:textId="2FF5BA74" w:rsidR="00F2470C" w:rsidRPr="00F2470C" w:rsidRDefault="00F2470C" w:rsidP="00F24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1102 ADMINISTRACIJA I UPRAVLJANJE  U UO ZA FINACIJE, TURIZAM I GOSPODARSTVO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CA4EA5" w14:textId="499E4E73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1.340.704,49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380547" w14:textId="4DC06AA0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1.906.650,00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2F5FDE" w14:textId="6493146B" w:rsidR="00F2470C" w:rsidRPr="00F2470C" w:rsidRDefault="004E220D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2.326.950,00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7D90DA" w14:textId="42E8CC60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2.419.950,00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2AE6CB" w14:textId="187C0BA0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2.505.950,00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E4CD4C" w14:textId="2C8E9903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122,</w:t>
            </w:r>
            <w:r w:rsidR="004E22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222" w:type="dxa"/>
            <w:vAlign w:val="center"/>
            <w:hideMark/>
          </w:tcPr>
          <w:p w14:paraId="7BA47E06" w14:textId="77777777" w:rsidR="00F2470C" w:rsidRPr="00F6064C" w:rsidRDefault="00F2470C" w:rsidP="00F24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470C" w:rsidRPr="00F6064C" w14:paraId="699B1B86" w14:textId="77777777" w:rsidTr="00F2470C">
        <w:trPr>
          <w:trHeight w:val="31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8A3C94" w14:textId="6A9FED83" w:rsidR="00F2470C" w:rsidRPr="00F2470C" w:rsidRDefault="00F2470C" w:rsidP="00F24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2101 INFORMIRANJE JAVNOSTI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429B1D" w14:textId="69B817F4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45547F" w14:textId="65C6CC2E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C73F03" w14:textId="452DB71D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C94B1D" w14:textId="178C9023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53484F" w14:textId="4EFB5A6B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90A086C" w14:textId="757D8503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50F1DC3E" w14:textId="77777777" w:rsidR="00F2470C" w:rsidRPr="00F6064C" w:rsidRDefault="00F2470C" w:rsidP="00F24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470C" w:rsidRPr="00F6064C" w14:paraId="1CC95024" w14:textId="77777777" w:rsidTr="00F2470C">
        <w:trPr>
          <w:trHeight w:val="46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7BDE2F" w14:textId="7BAFBCBF" w:rsidR="00F2470C" w:rsidRPr="00F2470C" w:rsidRDefault="00F2470C" w:rsidP="00F24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4402 UKLJUČIVANJE U  FONDOVE EU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07B099" w14:textId="46D383E5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0EE3C7" w14:textId="7B1C6CEE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452F6D" w14:textId="6D9B7F66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390BD0" w14:textId="3F5E47BA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8712A4" w14:textId="59A62394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21.300,00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1E2DC85" w14:textId="6B64B23B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163,85</w:t>
            </w:r>
          </w:p>
        </w:tc>
        <w:tc>
          <w:tcPr>
            <w:tcW w:w="222" w:type="dxa"/>
            <w:vAlign w:val="center"/>
            <w:hideMark/>
          </w:tcPr>
          <w:p w14:paraId="6732A3F8" w14:textId="77777777" w:rsidR="00F2470C" w:rsidRPr="00F6064C" w:rsidRDefault="00F2470C" w:rsidP="00F24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470C" w:rsidRPr="00F6064C" w14:paraId="4DDE0DEA" w14:textId="77777777" w:rsidTr="00F2470C">
        <w:trPr>
          <w:trHeight w:val="31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142FE5" w14:textId="5657A221" w:rsidR="00F2470C" w:rsidRPr="00F2470C" w:rsidRDefault="00F2470C" w:rsidP="00F24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2203 OTPLATA KREDITA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7E5496" w14:textId="7191F7A6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1.164.620,54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7FC3A8" w14:textId="4D35B1B3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1.191.100,00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81AA3F" w14:textId="2F339CF7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1.178.500,00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6CFECB" w14:textId="711E5371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1.165.900,00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77654D" w14:textId="0453524C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1.153.300,00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875ED41" w14:textId="1116823D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98,94</w:t>
            </w:r>
          </w:p>
        </w:tc>
        <w:tc>
          <w:tcPr>
            <w:tcW w:w="222" w:type="dxa"/>
            <w:vAlign w:val="center"/>
            <w:hideMark/>
          </w:tcPr>
          <w:p w14:paraId="2F1B8585" w14:textId="77777777" w:rsidR="00F2470C" w:rsidRPr="00F6064C" w:rsidRDefault="00F2470C" w:rsidP="00F24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470C" w:rsidRPr="00F6064C" w14:paraId="6A6E8DE5" w14:textId="77777777" w:rsidTr="00F2470C">
        <w:trPr>
          <w:trHeight w:val="46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C8B89A" w14:textId="1CFEFCDD" w:rsidR="00F2470C" w:rsidRPr="00F2470C" w:rsidRDefault="00F2470C" w:rsidP="00F24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4802 INFORMACIJSKI SUSTAV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5EC9AE" w14:textId="54C37D95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126.864,38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6BFAF8" w14:textId="548CECD5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87BF02" w14:textId="0902F8D9" w:rsidR="00F2470C" w:rsidRPr="00F2470C" w:rsidRDefault="004E220D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</w:t>
            </w:r>
            <w:r w:rsidR="00F2470C"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B76B11" w14:textId="5ED8FB3E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205.200,00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9365FD" w14:textId="2A8BB273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205.200,00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BC4339" w14:textId="1264AE3F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4E22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27,53</w:t>
            </w:r>
          </w:p>
        </w:tc>
        <w:tc>
          <w:tcPr>
            <w:tcW w:w="222" w:type="dxa"/>
            <w:vAlign w:val="center"/>
            <w:hideMark/>
          </w:tcPr>
          <w:p w14:paraId="1C6BB0E9" w14:textId="77777777" w:rsidR="00F2470C" w:rsidRPr="00F6064C" w:rsidRDefault="00F2470C" w:rsidP="00F24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470C" w:rsidRPr="00F6064C" w14:paraId="78809C41" w14:textId="77777777" w:rsidTr="00F2470C">
        <w:trPr>
          <w:trHeight w:val="46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466D53" w14:textId="3FBF9651" w:rsidR="00F2470C" w:rsidRPr="00F2470C" w:rsidRDefault="00F2470C" w:rsidP="00F24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4902 PROGRAM GOSPODARSTVA I TURIZMA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DCC88A" w14:textId="141CD7C5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182.845,91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064999" w14:textId="405CCC14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230.050,00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4248E7" w14:textId="094A783F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4E22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.597,43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F382FC" w14:textId="415204C2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225.600,00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F4D8CE" w14:textId="059ACAC1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223.550,00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82E602E" w14:textId="0C96490B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4E22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9,37</w:t>
            </w:r>
          </w:p>
        </w:tc>
        <w:tc>
          <w:tcPr>
            <w:tcW w:w="222" w:type="dxa"/>
            <w:vAlign w:val="center"/>
            <w:hideMark/>
          </w:tcPr>
          <w:p w14:paraId="062C9C9B" w14:textId="77777777" w:rsidR="00F2470C" w:rsidRPr="00F6064C" w:rsidRDefault="00F2470C" w:rsidP="00F24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470C" w:rsidRPr="00F6064C" w14:paraId="7C61DCDC" w14:textId="77777777" w:rsidTr="00F2470C">
        <w:trPr>
          <w:trHeight w:val="46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F7616C" w14:textId="0CCB8C67" w:rsidR="00F2470C" w:rsidRPr="00F2470C" w:rsidRDefault="00F2470C" w:rsidP="00F24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4104 KAPITALNI PROGRAMI RAZVOJA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615728" w14:textId="65A50FB0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22.280,30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97B2A" w14:textId="29214239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D6C7BB" w14:textId="01A61162" w:rsidR="00F2470C" w:rsidRPr="00F2470C" w:rsidRDefault="004E220D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  <w:r w:rsidR="00F2470C"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B94A18" w14:textId="7B90E974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C499E" w14:textId="50A0BF86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811680" w14:textId="6340FBA1" w:rsidR="00F2470C" w:rsidRPr="0099080B" w:rsidRDefault="004E220D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08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95,00</w:t>
            </w:r>
          </w:p>
        </w:tc>
        <w:tc>
          <w:tcPr>
            <w:tcW w:w="222" w:type="dxa"/>
            <w:vAlign w:val="center"/>
            <w:hideMark/>
          </w:tcPr>
          <w:p w14:paraId="5C49201D" w14:textId="77777777" w:rsidR="00F2470C" w:rsidRPr="00F6064C" w:rsidRDefault="00F2470C" w:rsidP="00F24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470C" w:rsidRPr="00F6064C" w14:paraId="181364C8" w14:textId="77777777" w:rsidTr="00F2470C">
        <w:trPr>
          <w:trHeight w:val="46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62EC71" w14:textId="56DD8A5B" w:rsidR="00F2470C" w:rsidRPr="00F2470C" w:rsidRDefault="00F2470C" w:rsidP="00F24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4601 NABAVKA INFORMATIČKIH PROGRAMA I HARDWERA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158317" w14:textId="1B712A93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18.075,00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52F39A" w14:textId="0CF64D65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584A85" w14:textId="0F126092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2F6F30" w14:textId="1E9F8182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957FB" w14:textId="4A5C3C18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B4134B6" w14:textId="280FC4EE" w:rsidR="00F2470C" w:rsidRPr="00F2470C" w:rsidRDefault="00F2470C" w:rsidP="00F2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3F902620" w14:textId="77777777" w:rsidR="00F2470C" w:rsidRPr="00F6064C" w:rsidRDefault="00F2470C" w:rsidP="00F24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45893" w:rsidRPr="00F6064C" w14:paraId="1640D09B" w14:textId="77777777" w:rsidTr="00F2470C">
        <w:trPr>
          <w:trHeight w:val="31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0E0740" w14:textId="21F7EC04" w:rsidR="00F45893" w:rsidRPr="00F6064C" w:rsidRDefault="00F45893" w:rsidP="00F45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38FDBD" w14:textId="3553348B" w:rsidR="00F45893" w:rsidRPr="00F6064C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2.856.690,62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6B0D2F" w14:textId="0AC2A2DF" w:rsidR="00F45893" w:rsidRPr="00F6064C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3.614.000,00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E58F87" w14:textId="1F77FCD4" w:rsidR="00F45893" w:rsidRPr="00F45893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5893">
              <w:rPr>
                <w:rFonts w:ascii="Arial" w:hAnsi="Arial" w:cs="Arial"/>
                <w:b/>
                <w:bCs/>
                <w:sz w:val="20"/>
                <w:szCs w:val="20"/>
              </w:rPr>
              <w:t>4.090.547,43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C00483" w14:textId="66F5924A" w:rsidR="00F45893" w:rsidRPr="00F45893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5893">
              <w:rPr>
                <w:rFonts w:ascii="Arial" w:hAnsi="Arial" w:cs="Arial"/>
                <w:b/>
                <w:bCs/>
                <w:sz w:val="20"/>
                <w:szCs w:val="20"/>
              </w:rPr>
              <w:t>4.154.950,00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79E097" w14:textId="16E58567" w:rsidR="00F45893" w:rsidRPr="00F45893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5893">
              <w:rPr>
                <w:rFonts w:ascii="Arial" w:hAnsi="Arial" w:cs="Arial"/>
                <w:b/>
                <w:bCs/>
                <w:sz w:val="20"/>
                <w:szCs w:val="20"/>
              </w:rPr>
              <w:t>4.226.300,00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A9FA3E" w14:textId="1393EE20" w:rsidR="00F45893" w:rsidRPr="00F6064C" w:rsidRDefault="00F45893" w:rsidP="00F45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929AE">
              <w:rPr>
                <w:rFonts w:ascii="Arial" w:hAnsi="Arial" w:cs="Arial"/>
                <w:b/>
                <w:bCs/>
                <w:sz w:val="20"/>
                <w:szCs w:val="20"/>
              </w:rPr>
              <w:t>113,</w:t>
            </w:r>
            <w:r w:rsidR="004E220D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22" w:type="dxa"/>
            <w:vAlign w:val="center"/>
            <w:hideMark/>
          </w:tcPr>
          <w:p w14:paraId="61F1D9E3" w14:textId="77777777" w:rsidR="00F45893" w:rsidRPr="00F6064C" w:rsidRDefault="00F45893" w:rsidP="00F4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8C6F8FE" w14:textId="77777777" w:rsidR="00F6064C" w:rsidRDefault="00F6064C" w:rsidP="00F6064C">
      <w:pPr>
        <w:jc w:val="both"/>
        <w:rPr>
          <w:rFonts w:ascii="Times New Roman" w:hAnsi="Times New Roman" w:cs="Times New Roman"/>
          <w:b/>
          <w:sz w:val="24"/>
        </w:rPr>
      </w:pPr>
    </w:p>
    <w:p w14:paraId="67C0EACF" w14:textId="6EFCFD35" w:rsidR="000D0C93" w:rsidRDefault="000D0C93" w:rsidP="000D0C93">
      <w:pPr>
        <w:jc w:val="both"/>
        <w:rPr>
          <w:rFonts w:ascii="Times New Roman" w:hAnsi="Times New Roman" w:cs="Times New Roman"/>
          <w:b/>
          <w:sz w:val="24"/>
        </w:rPr>
      </w:pPr>
    </w:p>
    <w:p w14:paraId="118C35FE" w14:textId="226AD6C3" w:rsidR="00A80F9B" w:rsidRPr="00CD68DB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OBRAZLOŽENJE PROGRAMA</w:t>
      </w:r>
    </w:p>
    <w:p w14:paraId="4B0008B8" w14:textId="77777777" w:rsidR="00A80F9B" w:rsidRDefault="00A80F9B" w:rsidP="00A80F9B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A80F9B" w:rsidRPr="00F72F50" w14:paraId="5C2DF3D4" w14:textId="77777777" w:rsidTr="00BF4D1C">
        <w:trPr>
          <w:trHeight w:val="26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5B6491" w14:textId="1217EAD8" w:rsidR="00A80F9B" w:rsidRPr="00037F8A" w:rsidRDefault="00037F8A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3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1102 Administrativni poslovi i opće usluge javne uprave</w:t>
            </w:r>
          </w:p>
        </w:tc>
      </w:tr>
      <w:tr w:rsidR="00A80F9B" w:rsidRPr="003E2D5C" w14:paraId="75BB472E" w14:textId="77777777" w:rsidTr="00BF4D1C">
        <w:trPr>
          <w:trHeight w:val="57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EE18" w14:textId="77777777" w:rsidR="00A80F9B" w:rsidRPr="00037F8A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5B0D6252" w14:textId="77777777" w:rsidR="00A80F9B" w:rsidRDefault="000D0C93" w:rsidP="00A80F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4D1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Program Administrativni poslovi i opće usluge javne uprave provlači</w:t>
            </w:r>
            <w:r w:rsidRPr="00037F8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se kroz sve upravne odjele, a u Upravnom odjelu za financije, turizam i gospodarstvo  planirani su rashodi odjela koji sadrže materijalne pretpostavke za rad službenika, rashode koji se odnose na ukupnu gradsku upravu kao npr. troškovi platnog prometa, zatezne kamate, usluge porezne uprave i sl. te najznačajnije rashode ovog programa, rashode za zaposlene, što čine plaće i ostali rashodi</w:t>
            </w:r>
          </w:p>
          <w:p w14:paraId="478934CC" w14:textId="7B6E8C68" w:rsidR="000D0C93" w:rsidRPr="00037F8A" w:rsidRDefault="000D0C93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A80F9B" w:rsidRPr="003E2D5C" w14:paraId="7ED331BE" w14:textId="77777777" w:rsidTr="00BF4D1C">
        <w:trPr>
          <w:trHeight w:val="5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B6DB7E" w14:textId="2E9C3277" w:rsidR="00A80F9B" w:rsidRPr="00037F8A" w:rsidRDefault="00E01555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Ciljevi provedbe programa u razdoblju 202</w:t>
            </w:r>
            <w:r w:rsidR="006604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.-20</w:t>
            </w:r>
            <w:r w:rsidR="00CF789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6604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7</w:t>
            </w:r>
            <w:r w:rsidR="00CF789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14:paraId="3975F71E" w14:textId="2F0C1F57" w:rsidR="00037F8A" w:rsidRPr="00037F8A" w:rsidRDefault="00037F8A" w:rsidP="00037F8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A80F9B" w:rsidRPr="00037F8A">
              <w:rPr>
                <w:rFonts w:cstheme="minorHAnsi"/>
                <w:color w:val="000000" w:themeColor="text1"/>
                <w:sz w:val="18"/>
                <w:szCs w:val="18"/>
              </w:rPr>
              <w:t>Cilj 1:</w:t>
            </w: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BF4D1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>Osigurati uvjete rada radi poboljšanja efikasnosti gradske uprave u smislu neometanog i uspješnog obavljanja poslovnih zadataka.</w:t>
            </w:r>
          </w:p>
          <w:p w14:paraId="4F774C46" w14:textId="7D9612E9" w:rsidR="00A80F9B" w:rsidRPr="00037F8A" w:rsidRDefault="00A80F9B" w:rsidP="00A80F9B">
            <w:pPr>
              <w:pStyle w:val="Odlomakpopisa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3042696C" w14:textId="77777777" w:rsidR="00A80F9B" w:rsidRPr="00037F8A" w:rsidRDefault="00A80F9B" w:rsidP="00605DFE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07283A3E" w14:textId="77777777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A80F9B" w:rsidRPr="00F72F50" w14:paraId="7CD8B515" w14:textId="77777777" w:rsidTr="00BF4D1C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CAC2" w14:textId="77777777" w:rsidR="00221F75" w:rsidRDefault="00A80F9B" w:rsidP="00A80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DB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p w14:paraId="2AE9D931" w14:textId="77777777" w:rsidR="00221F75" w:rsidRDefault="00A80F9B" w:rsidP="00E7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="00605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</w:t>
            </w:r>
            <w:r w:rsidR="00605DFE" w:rsidRPr="00605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A110201 REDOVNA DJELATNOST ODJELA</w:t>
            </w:r>
          </w:p>
          <w:tbl>
            <w:tblPr>
              <w:tblW w:w="10833" w:type="dxa"/>
              <w:tblLayout w:type="fixed"/>
              <w:tblLook w:val="04A0" w:firstRow="1" w:lastRow="0" w:firstColumn="1" w:lastColumn="0" w:noHBand="0" w:noVBand="1"/>
            </w:tblPr>
            <w:tblGrid>
              <w:gridCol w:w="2519"/>
              <w:gridCol w:w="1583"/>
              <w:gridCol w:w="1377"/>
              <w:gridCol w:w="1309"/>
              <w:gridCol w:w="1275"/>
              <w:gridCol w:w="1267"/>
              <w:gridCol w:w="1267"/>
              <w:gridCol w:w="236"/>
            </w:tblGrid>
            <w:tr w:rsidR="00E71561" w:rsidRPr="00E71561" w14:paraId="73DDF1CB" w14:textId="77777777" w:rsidTr="0066044A">
              <w:trPr>
                <w:gridAfter w:val="1"/>
                <w:wAfter w:w="236" w:type="dxa"/>
                <w:trHeight w:val="509"/>
              </w:trPr>
              <w:tc>
                <w:tcPr>
                  <w:tcW w:w="251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0DD2A1B" w14:textId="77777777" w:rsidR="00E71561" w:rsidRPr="00E71561" w:rsidRDefault="00E71561" w:rsidP="00E715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NAZIV PROGRAMA</w:t>
                  </w:r>
                </w:p>
              </w:tc>
              <w:tc>
                <w:tcPr>
                  <w:tcW w:w="158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FA52F70" w14:textId="00D8F6F3" w:rsidR="00E71561" w:rsidRPr="00E71561" w:rsidRDefault="00E71561" w:rsidP="00E715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 w:rsidR="006604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7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F19CF9A" w14:textId="29F59964" w:rsidR="00E71561" w:rsidRPr="00E71561" w:rsidRDefault="00E71561" w:rsidP="00E715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6604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C3E20CA" w14:textId="7BFFA8EE" w:rsidR="00E71561" w:rsidRPr="00E71561" w:rsidRDefault="00E71561" w:rsidP="00E715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6604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67C90B1" w14:textId="27181DFD" w:rsidR="00E71561" w:rsidRPr="00E71561" w:rsidRDefault="00E71561" w:rsidP="00E715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6604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3C7AFB1" w14:textId="240FFF86" w:rsidR="00E71561" w:rsidRPr="00E71561" w:rsidRDefault="00E71561" w:rsidP="00E715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6604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EABE787" w14:textId="294FE3A9" w:rsidR="00E71561" w:rsidRPr="00E71561" w:rsidRDefault="00E71561" w:rsidP="00E715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 w:rsidR="006604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 w:rsidR="006604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</w:tr>
            <w:tr w:rsidR="00E71561" w:rsidRPr="00E71561" w14:paraId="0C5DA693" w14:textId="77777777" w:rsidTr="0066044A">
              <w:trPr>
                <w:trHeight w:val="315"/>
              </w:trPr>
              <w:tc>
                <w:tcPr>
                  <w:tcW w:w="251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491EB17" w14:textId="77777777" w:rsidR="00E71561" w:rsidRPr="00E71561" w:rsidRDefault="00E71561" w:rsidP="00E715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58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F48C07" w14:textId="77777777" w:rsidR="00E71561" w:rsidRPr="00E71561" w:rsidRDefault="00E71561" w:rsidP="00E715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CACA4A3" w14:textId="77777777" w:rsidR="00E71561" w:rsidRPr="00E71561" w:rsidRDefault="00E71561" w:rsidP="00E715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634CE9E" w14:textId="77777777" w:rsidR="00E71561" w:rsidRPr="00E71561" w:rsidRDefault="00E71561" w:rsidP="00E715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2E74F3A" w14:textId="77777777" w:rsidR="00E71561" w:rsidRPr="00E71561" w:rsidRDefault="00E71561" w:rsidP="00E715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ED73705" w14:textId="77777777" w:rsidR="00E71561" w:rsidRPr="00E71561" w:rsidRDefault="00E71561" w:rsidP="00E715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667136" w14:textId="77777777" w:rsidR="00E71561" w:rsidRPr="00E71561" w:rsidRDefault="00E71561" w:rsidP="00E715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21FE1" w14:textId="77777777" w:rsidR="00E71561" w:rsidRPr="00E71561" w:rsidRDefault="00E71561" w:rsidP="00E715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66044A" w:rsidRPr="00E71561" w14:paraId="5B214A19" w14:textId="77777777" w:rsidTr="0066044A">
              <w:trPr>
                <w:trHeight w:val="615"/>
              </w:trPr>
              <w:tc>
                <w:tcPr>
                  <w:tcW w:w="25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FCC12D8" w14:textId="77777777" w:rsidR="0066044A" w:rsidRPr="00E71561" w:rsidRDefault="0066044A" w:rsidP="0066044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1102 Administrativni poslovi i opće usluge javne uprave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2FBD734" w14:textId="5DAEFA24" w:rsidR="0066044A" w:rsidRPr="00E71561" w:rsidRDefault="0066044A" w:rsidP="006604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1.340.704,49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27BC26E" w14:textId="6A436A2B" w:rsidR="0066044A" w:rsidRPr="00E71561" w:rsidRDefault="0066044A" w:rsidP="006604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1.906.650,00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0DEB5F4" w14:textId="3E1280DB" w:rsidR="0066044A" w:rsidRPr="00E71561" w:rsidRDefault="00E62953" w:rsidP="006604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2.326.950,00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AF709C2" w14:textId="7B5540CD" w:rsidR="0066044A" w:rsidRPr="00E71561" w:rsidRDefault="0066044A" w:rsidP="006604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2.419.950,00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23E598D" w14:textId="7C5FC3D6" w:rsidR="0066044A" w:rsidRPr="00E71561" w:rsidRDefault="0066044A" w:rsidP="006604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2.505.950,00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CFE6830" w14:textId="64100908" w:rsidR="0066044A" w:rsidRPr="00E71561" w:rsidRDefault="0066044A" w:rsidP="006604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122,</w:t>
                  </w:r>
                  <w:r w:rsidR="00E6295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6EFDDEB" w14:textId="77777777" w:rsidR="0066044A" w:rsidRPr="00E71561" w:rsidRDefault="0066044A" w:rsidP="00660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6044A" w:rsidRPr="00E71561" w14:paraId="48BD8A9C" w14:textId="77777777" w:rsidTr="0059655E">
              <w:trPr>
                <w:trHeight w:val="465"/>
              </w:trPr>
              <w:tc>
                <w:tcPr>
                  <w:tcW w:w="25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7249719" w14:textId="77777777" w:rsidR="0066044A" w:rsidRPr="00E71561" w:rsidRDefault="0066044A" w:rsidP="0066044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 A110202 REDOVNA DJELATNOSTGRADSKE UPRAVE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1C550C8" w14:textId="2F340AF8" w:rsidR="0066044A" w:rsidRPr="00E71561" w:rsidRDefault="0066044A" w:rsidP="006604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1.340.704,49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9B8D30F" w14:textId="555169F1" w:rsidR="0066044A" w:rsidRPr="00E71561" w:rsidRDefault="0066044A" w:rsidP="006604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1.906.650,00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285CE73" w14:textId="69549A1B" w:rsidR="0066044A" w:rsidRPr="00E71561" w:rsidRDefault="0066044A" w:rsidP="006604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2.3</w:t>
                  </w:r>
                  <w:r w:rsidR="00E6295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26.950,00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24DF01C" w14:textId="2A545FDC" w:rsidR="0066044A" w:rsidRPr="00E71561" w:rsidRDefault="0066044A" w:rsidP="006604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2.419.950,00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3015650" w14:textId="2C8A6D4B" w:rsidR="0066044A" w:rsidRPr="00E71561" w:rsidRDefault="0066044A" w:rsidP="006604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2.505.950,00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5590384" w14:textId="514B3756" w:rsidR="0066044A" w:rsidRPr="00E71561" w:rsidRDefault="0066044A" w:rsidP="006604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122,</w:t>
                  </w:r>
                  <w:r w:rsidR="00E6295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2E8D198" w14:textId="77777777" w:rsidR="0066044A" w:rsidRPr="00E71561" w:rsidRDefault="0066044A" w:rsidP="00660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2C66CC36" w14:textId="77777777" w:rsidR="00E71561" w:rsidRDefault="00E71561" w:rsidP="00E7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5A2948BF" w14:textId="71DEBEBB" w:rsidR="00E71561" w:rsidRPr="00F72F50" w:rsidRDefault="00E71561" w:rsidP="00E7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80F9B" w:rsidRPr="00F72F50" w14:paraId="47A173A4" w14:textId="77777777" w:rsidTr="00BF4D1C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D47A" w14:textId="51F511C3" w:rsidR="00A80F9B" w:rsidRPr="00C246B5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 w:rsidR="00605D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618F0AE2" w14:textId="6C2B5BCA" w:rsidR="00A80F9B" w:rsidRPr="00605DFE" w:rsidRDefault="000D0C93" w:rsidP="00BF4D1C">
            <w:pPr>
              <w:pStyle w:val="Odlomakpopisa"/>
              <w:spacing w:after="160" w:line="256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05DF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Opći porezni zakon, Zakon o lokalnoj i područnoj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(</w:t>
            </w:r>
            <w:r w:rsidRPr="00605DF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regionalnoj) samoupravi, Zakon o financiranju jedinica lokalne i područne (regionalne) samouprave, Zakon o javnoj nabavi, Zakon o porezu na dohodak, Pravilnik o porezu na dohodak, Zakon o financijskom poslovanju i predstečajnoj nagodbi, Zakon o lokalnim službenicima i namještenicima, Zakon o plaćama o lokalnoj i regionalnoj (područnoj) samoupravi, Zakon </w:t>
            </w:r>
            <w:r w:rsidRPr="00605DF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lastRenderedPageBreak/>
              <w:t>o fiskalnoj odgovornosti, Zakon o sustavu unutarnjih financijskih kontrola u javnom sektoru, Uredba o klasifikaciji radnih mjesta u lokalnoj i područnoj (regionalnoj) samoupravi, Odluka o izvršavanju proračuna Grada Crikvenice, Odluka o ustrojstvu i djelokrugu Gradske uprave Grada Crikvenice, Kolektivni ugovor,</w:t>
            </w:r>
            <w:r w:rsidR="00111B35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Pravilnik o radu, </w:t>
            </w:r>
            <w:r w:rsidRPr="00605DF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Statut Grada Crikvenice, Zakon o obveznim odnosima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Ovršni Zakon</w:t>
            </w:r>
          </w:p>
        </w:tc>
      </w:tr>
      <w:tr w:rsidR="00A80F9B" w:rsidRPr="00F72F50" w14:paraId="7F9ADA06" w14:textId="77777777" w:rsidTr="00BF4D1C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37DE" w14:textId="77777777" w:rsidR="00A80F9B" w:rsidRPr="007D5A9C" w:rsidRDefault="00A80F9B" w:rsidP="00A80F9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Obrazloženje aktivnosti/projekta</w:t>
            </w:r>
          </w:p>
          <w:p w14:paraId="42AC8273" w14:textId="77777777" w:rsidR="00A80F9B" w:rsidRDefault="000D0C93" w:rsidP="002132B0">
            <w:pPr>
              <w:pStyle w:val="Odlomakpopisa"/>
              <w:ind w:left="31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605DFE">
              <w:rPr>
                <w:rFonts w:cstheme="minorHAnsi"/>
                <w:bCs/>
                <w:sz w:val="18"/>
                <w:szCs w:val="18"/>
              </w:rPr>
              <w:t>U ovoj aktivnosti planiraju se rashod</w:t>
            </w:r>
            <w:r>
              <w:rPr>
                <w:rFonts w:cstheme="minorHAnsi"/>
                <w:bCs/>
                <w:sz w:val="18"/>
                <w:szCs w:val="18"/>
              </w:rPr>
              <w:t>i</w:t>
            </w:r>
            <w:r w:rsidRPr="00605DFE">
              <w:rPr>
                <w:rFonts w:cstheme="minorHAnsi"/>
                <w:bCs/>
                <w:sz w:val="18"/>
                <w:szCs w:val="18"/>
              </w:rPr>
              <w:t xml:space="preserve"> koji se odnose na </w:t>
            </w:r>
            <w:r>
              <w:rPr>
                <w:rFonts w:cstheme="minorHAnsi"/>
                <w:bCs/>
                <w:sz w:val="18"/>
                <w:szCs w:val="18"/>
              </w:rPr>
              <w:t xml:space="preserve">rad gradske uprave </w:t>
            </w:r>
            <w:r w:rsidRPr="00605DFE">
              <w:rPr>
                <w:rFonts w:cstheme="minorHAnsi"/>
                <w:bCs/>
                <w:sz w:val="18"/>
                <w:szCs w:val="18"/>
              </w:rPr>
              <w:t xml:space="preserve"> kao npr. </w:t>
            </w:r>
            <w:r>
              <w:rPr>
                <w:rFonts w:cstheme="minorHAnsi"/>
                <w:bCs/>
                <w:sz w:val="18"/>
                <w:szCs w:val="18"/>
              </w:rPr>
              <w:t xml:space="preserve">rashodi za zaposlene, </w:t>
            </w:r>
            <w:r w:rsidRPr="00605DFE">
              <w:rPr>
                <w:rFonts w:cstheme="minorHAnsi"/>
                <w:bCs/>
                <w:sz w:val="18"/>
                <w:szCs w:val="18"/>
              </w:rPr>
              <w:t>troškovi platnog prometa, zatezne kamate, usluge porezne uprave</w:t>
            </w:r>
            <w:r>
              <w:rPr>
                <w:rFonts w:cstheme="minorHAnsi"/>
                <w:bCs/>
                <w:sz w:val="18"/>
                <w:szCs w:val="18"/>
              </w:rPr>
              <w:t xml:space="preserve">, Fine, seminari, literatura i sl. Rashodi za zaposlene daleko su niži od  zakonskog ograničenja prema kojem </w:t>
            </w:r>
            <w:r w:rsidRPr="00605DFE">
              <w:rPr>
                <w:rFonts w:cstheme="minorHAnsi"/>
                <w:bCs/>
                <w:sz w:val="18"/>
                <w:szCs w:val="18"/>
              </w:rPr>
              <w:t xml:space="preserve">udio ovih </w:t>
            </w:r>
            <w:r>
              <w:rPr>
                <w:rFonts w:cstheme="minorHAnsi"/>
                <w:bCs/>
                <w:sz w:val="18"/>
                <w:szCs w:val="18"/>
              </w:rPr>
              <w:t xml:space="preserve">rashoda ne može biti veći od </w:t>
            </w:r>
            <w:r w:rsidRPr="002132B0">
              <w:rPr>
                <w:rFonts w:cstheme="minorHAnsi"/>
                <w:bCs/>
                <w:sz w:val="18"/>
                <w:szCs w:val="18"/>
              </w:rPr>
              <w:t>20% prihoda poslovanja jedinice ostvarenih u prethodnoj godini, umanjenih za prihode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132B0">
              <w:rPr>
                <w:rFonts w:cstheme="minorHAnsi"/>
                <w:bCs/>
                <w:sz w:val="18"/>
                <w:szCs w:val="18"/>
              </w:rPr>
              <w:t xml:space="preserve"> od domaćih i stranih pomoći i donacija, osim pomoći za preuzete državne službenike na temelju posebnog zakona,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132B0">
              <w:rPr>
                <w:rFonts w:cstheme="minorHAnsi"/>
                <w:bCs/>
                <w:sz w:val="18"/>
                <w:szCs w:val="18"/>
              </w:rPr>
              <w:t>iz posebnih ugovora: sufinanciranje građana za mjesnu samoupravu te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132B0">
              <w:rPr>
                <w:rFonts w:cstheme="minorHAnsi"/>
                <w:bCs/>
                <w:sz w:val="18"/>
                <w:szCs w:val="18"/>
              </w:rPr>
              <w:t xml:space="preserve"> ostvarene s osnove dodatnog udjela u porezu na dohodak i pomoći izravnanja za financiranje decentraliziranih funkcija</w:t>
            </w:r>
            <w:r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1A8F67FF" w14:textId="77777777" w:rsidR="00F14F3B" w:rsidRPr="00063587" w:rsidRDefault="00F14F3B" w:rsidP="00F14F3B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06358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U odnosu na prošlogodišnje projekcije plan je povećan s obzirom na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planiranje povećanja osnovice u narednoj proračunskoj godini i planiranje novog zapošljavanja zbog odlazaka djelatnika u mirovinu, kao i popunjavanje postojećih radnih mjesta koja je nužno popuniti.  </w:t>
            </w:r>
            <w:r w:rsidRPr="00590B6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Zbog lokalnih izbora koji se održavaju 2025. godine planirana su dodatna prava dužnosnika u toj godin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i.</w:t>
            </w:r>
            <w: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</w:t>
            </w:r>
            <w:r w:rsidRPr="00E7156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laniran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je povećan iznos </w:t>
            </w:r>
            <w:r w:rsidRPr="00E7156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naknade porezne uprave koja se naplaćuje ovisno o visini prihoda poreza na dohodak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 </w:t>
            </w:r>
            <w:r w:rsidRPr="0006358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proporcionalno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je </w:t>
            </w:r>
            <w:r w:rsidRPr="0006358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veza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na</w:t>
            </w:r>
            <w:r w:rsidRPr="0006358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za porezne prihode koje naplaćuje porezna uprava.</w:t>
            </w:r>
          </w:p>
          <w:p w14:paraId="365F4305" w14:textId="3C286A3C" w:rsidR="00F14F3B" w:rsidRPr="00605DFE" w:rsidRDefault="00F14F3B" w:rsidP="002132B0">
            <w:pPr>
              <w:pStyle w:val="Odlomakpopisa"/>
              <w:ind w:left="31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2FE97AF9" w14:textId="2B1F5C87" w:rsidR="00215244" w:rsidRDefault="00215244" w:rsidP="00605DFE">
      <w:pPr>
        <w:spacing w:after="0"/>
        <w:rPr>
          <w:rFonts w:ascii="Times New Roman" w:hAnsi="Times New Roman" w:cs="Times New Roman"/>
          <w:sz w:val="24"/>
        </w:rPr>
      </w:pPr>
    </w:p>
    <w:p w14:paraId="6D2D781D" w14:textId="0465DEE9" w:rsidR="00215244" w:rsidRDefault="00215244" w:rsidP="00605DFE">
      <w:pPr>
        <w:spacing w:after="0"/>
        <w:rPr>
          <w:rFonts w:ascii="Times New Roman" w:hAnsi="Times New Roman" w:cs="Times New Roman"/>
          <w:sz w:val="24"/>
        </w:rPr>
      </w:pPr>
    </w:p>
    <w:p w14:paraId="53253330" w14:textId="77777777" w:rsidR="00215244" w:rsidRDefault="00215244" w:rsidP="00605DFE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605DFE" w:rsidRPr="00F72F50" w14:paraId="69ED60B7" w14:textId="77777777" w:rsidTr="00F74727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1190D1" w14:textId="58CDDEDD" w:rsidR="00605DFE" w:rsidRPr="00037F8A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3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</w:t>
            </w:r>
            <w:r w:rsidR="00F74727" w:rsidRPr="00F7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2101  Informiranje javnosti</w:t>
            </w:r>
          </w:p>
        </w:tc>
      </w:tr>
      <w:tr w:rsidR="00605DFE" w:rsidRPr="003E2D5C" w14:paraId="09B28196" w14:textId="77777777" w:rsidTr="00605DFE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2E90" w14:textId="77777777" w:rsidR="00605DFE" w:rsidRPr="00037F8A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7C70AD3A" w14:textId="1FC7AACD" w:rsidR="00605DFE" w:rsidRPr="00037F8A" w:rsidRDefault="00BF4D1C" w:rsidP="00B357B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Javnost se informira o planu proračuna i donesenom proračuna</w:t>
            </w:r>
            <w:r w:rsidR="00F74727">
              <w:rPr>
                <w:rFonts w:cstheme="minorHAnsi"/>
                <w:bCs/>
                <w:sz w:val="18"/>
                <w:szCs w:val="18"/>
              </w:rPr>
              <w:t xml:space="preserve"> kako bi se što aktivnije mogla uključiti u proces donošenja proračuna i imati priliku dati svoje prijedloge</w:t>
            </w:r>
            <w:r w:rsidR="00111B35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605DFE" w:rsidRPr="003E2D5C" w14:paraId="0F3B8460" w14:textId="77777777" w:rsidTr="00605DFE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1234CB" w14:textId="78044CD7" w:rsidR="009A4FDF" w:rsidRDefault="00E01555" w:rsidP="00F7472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Ciljevi provedbe programa u razdoblju 202</w:t>
            </w:r>
            <w:r w:rsidR="008D50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.-20</w:t>
            </w:r>
            <w:r w:rsidR="00111B3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8D50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7</w:t>
            </w:r>
            <w:r w:rsidR="00111B3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14:paraId="4FF89A12" w14:textId="708F505F" w:rsidR="00605DFE" w:rsidRPr="00037F8A" w:rsidRDefault="00605DFE" w:rsidP="00111B35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Cilj 1: </w:t>
            </w:r>
            <w:r w:rsidR="00F74727" w:rsidRPr="00F74727">
              <w:rPr>
                <w:rFonts w:cstheme="minorHAnsi"/>
                <w:color w:val="000000" w:themeColor="text1"/>
                <w:sz w:val="18"/>
                <w:szCs w:val="18"/>
              </w:rPr>
              <w:t>Cilj ovog programa je uključivanje javnosti u proračunski proces i transparentno planiranje i izvršavanje proračuna</w:t>
            </w:r>
            <w:r w:rsidR="00111B35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02DEE06C" w14:textId="7AD278D0" w:rsidR="00221F75" w:rsidRDefault="00605DFE" w:rsidP="00701C25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Procjena i ishodište potrebnih sredstava za aktivnosti/projekte unutar programa</w:t>
      </w: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05DFE" w:rsidRPr="00F72F50" w14:paraId="7680FDB3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9064" w14:textId="77777777" w:rsidR="00605DFE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tbl>
            <w:tblPr>
              <w:tblW w:w="10401" w:type="dxa"/>
              <w:tblLayout w:type="fixed"/>
              <w:tblLook w:val="04A0" w:firstRow="1" w:lastRow="0" w:firstColumn="1" w:lastColumn="0" w:noHBand="0" w:noVBand="1"/>
            </w:tblPr>
            <w:tblGrid>
              <w:gridCol w:w="3567"/>
              <w:gridCol w:w="1038"/>
              <w:gridCol w:w="1134"/>
              <w:gridCol w:w="1134"/>
              <w:gridCol w:w="1134"/>
              <w:gridCol w:w="1134"/>
              <w:gridCol w:w="1260"/>
            </w:tblGrid>
            <w:tr w:rsidR="00A961AA" w:rsidRPr="00A961AA" w14:paraId="58F37465" w14:textId="77777777" w:rsidTr="00A961AA">
              <w:trPr>
                <w:trHeight w:val="450"/>
              </w:trPr>
              <w:tc>
                <w:tcPr>
                  <w:tcW w:w="356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09892D4" w14:textId="77777777" w:rsidR="00A961AA" w:rsidRPr="00A961AA" w:rsidRDefault="00A961AA" w:rsidP="00A961A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NAZIV PROGRAMA</w:t>
                  </w:r>
                </w:p>
              </w:tc>
              <w:tc>
                <w:tcPr>
                  <w:tcW w:w="103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845A841" w14:textId="5D64E924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 w:rsidR="008D50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354AC44" w14:textId="531ECAB4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8D50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26180B2" w14:textId="17B20FA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8D50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1931E42" w14:textId="53B3A58F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8D50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3FC8B8A" w14:textId="02651F48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8D50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A820480" w14:textId="1DE91AC5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 w:rsidR="008D50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 w:rsidR="008D50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</w:tr>
            <w:tr w:rsidR="00A961AA" w:rsidRPr="00A961AA" w14:paraId="002988C7" w14:textId="77777777" w:rsidTr="00A961AA">
              <w:trPr>
                <w:trHeight w:val="315"/>
              </w:trPr>
              <w:tc>
                <w:tcPr>
                  <w:tcW w:w="3567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EC534FD" w14:textId="77777777" w:rsidR="00A961AA" w:rsidRPr="00A961AA" w:rsidRDefault="00A961AA" w:rsidP="00A961A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E8E8FC6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E2E6BCD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5EAA59C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5E0418B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73F2C3E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D910996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8D5087" w:rsidRPr="00A961AA" w14:paraId="7FA0B798" w14:textId="77777777" w:rsidTr="00FA1009">
              <w:trPr>
                <w:trHeight w:val="300"/>
              </w:trPr>
              <w:tc>
                <w:tcPr>
                  <w:tcW w:w="3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470E021" w14:textId="77777777" w:rsidR="008D5087" w:rsidRPr="00A961AA" w:rsidRDefault="008D5087" w:rsidP="008D50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2101  Informiranje javnosti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95347C8" w14:textId="52BB91C1" w:rsidR="008D5087" w:rsidRPr="00A961AA" w:rsidRDefault="008D5087" w:rsidP="008D50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AF573D5" w14:textId="4EBF2057" w:rsidR="008D5087" w:rsidRPr="00A961AA" w:rsidRDefault="008D5087" w:rsidP="008D50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569AAB7" w14:textId="1C93AAC6" w:rsidR="008D5087" w:rsidRPr="00A961AA" w:rsidRDefault="008D5087" w:rsidP="008D50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1C6FD62" w14:textId="0F46B65C" w:rsidR="008D5087" w:rsidRPr="00A961AA" w:rsidRDefault="008D5087" w:rsidP="008D50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9F35658" w14:textId="60B448BB" w:rsidR="008D5087" w:rsidRPr="00A961AA" w:rsidRDefault="008D5087" w:rsidP="008D50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7443B39" w14:textId="4C6CBF16" w:rsidR="008D5087" w:rsidRPr="00A961AA" w:rsidRDefault="008D5087" w:rsidP="008D50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</w:tr>
            <w:tr w:rsidR="008D5087" w:rsidRPr="00A961AA" w14:paraId="6016BCFB" w14:textId="77777777" w:rsidTr="00BD0299">
              <w:trPr>
                <w:trHeight w:val="465"/>
              </w:trPr>
              <w:tc>
                <w:tcPr>
                  <w:tcW w:w="3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3B043C5" w14:textId="77777777" w:rsidR="008D5087" w:rsidRPr="00A961AA" w:rsidRDefault="008D5087" w:rsidP="008D50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 A210104 UKLJUČIVANJE JAVNOSTI U PRORAČUNSKI PROCES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C24B8A8" w14:textId="1C40CB76" w:rsidR="008D5087" w:rsidRPr="00A961AA" w:rsidRDefault="008D5087" w:rsidP="008D50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7CCC193" w14:textId="711AA263" w:rsidR="008D5087" w:rsidRPr="00A961AA" w:rsidRDefault="008D5087" w:rsidP="008D50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52AF540" w14:textId="6C126C62" w:rsidR="008D5087" w:rsidRPr="00A961AA" w:rsidRDefault="008D5087" w:rsidP="008D50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C0F71B6" w14:textId="14C69948" w:rsidR="008D5087" w:rsidRPr="00A961AA" w:rsidRDefault="008D5087" w:rsidP="008D50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78A4EAC" w14:textId="090F9522" w:rsidR="008D5087" w:rsidRPr="00A961AA" w:rsidRDefault="008D5087" w:rsidP="008D50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FF90A8F" w14:textId="5FA31FEF" w:rsidR="008D5087" w:rsidRPr="00A961AA" w:rsidRDefault="008D5087" w:rsidP="008D50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</w:tr>
          </w:tbl>
          <w:p w14:paraId="5D335224" w14:textId="77777777" w:rsidR="00A961AA" w:rsidRDefault="00A961AA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152A2102" w14:textId="77777777" w:rsidR="00605DFE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605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A210104 UKLJUČIVANJE JAVNOSTI U PRORAČUNSKI PROCES</w:t>
            </w:r>
          </w:p>
          <w:p w14:paraId="3D4E0E22" w14:textId="069820AC" w:rsidR="00977768" w:rsidRPr="00F72F50" w:rsidRDefault="00977768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05DFE" w:rsidRPr="00F72F50" w14:paraId="33C58FEA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A394" w14:textId="77777777" w:rsidR="00605DFE" w:rsidRPr="00C246B5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673D3FCD" w14:textId="04F3B2B3" w:rsidR="00605DFE" w:rsidRPr="00E45EDD" w:rsidRDefault="00E45EDD" w:rsidP="00F74727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Zakon o pravu na </w:t>
            </w:r>
            <w:r w:rsidRPr="00E45ED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informacijama</w:t>
            </w:r>
          </w:p>
        </w:tc>
      </w:tr>
      <w:tr w:rsidR="00605DFE" w:rsidRPr="00F72F50" w14:paraId="20723E26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C1D3" w14:textId="77777777" w:rsidR="00605DFE" w:rsidRPr="00F74727" w:rsidRDefault="00605DFE" w:rsidP="008B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45CE8FDF" w14:textId="5AFAEC79" w:rsidR="00E45EDD" w:rsidRPr="00F74727" w:rsidRDefault="00783F1B" w:rsidP="00B357B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Javnost se informira o planu proračuna i donesenom proračun</w:t>
            </w:r>
            <w:r w:rsidR="00BE3F1C">
              <w:rPr>
                <w:rFonts w:cstheme="minorHAnsi"/>
                <w:color w:val="000000" w:themeColor="text1"/>
                <w:sz w:val="18"/>
                <w:szCs w:val="18"/>
              </w:rPr>
              <w:t>u</w:t>
            </w:r>
            <w:r>
              <w:rPr>
                <w:rFonts w:cstheme="minorHAnsi"/>
                <w:bCs/>
                <w:sz w:val="18"/>
                <w:szCs w:val="18"/>
              </w:rPr>
              <w:t xml:space="preserve"> kako bi se što aktivnije mogla uključiti u proces donošenja proračuna i imati priliku dati svoje prijedloge, te razumjeti proračun kroz prikaz proračuna u malom</w:t>
            </w:r>
            <w:r w:rsidR="00111B35">
              <w:rPr>
                <w:rFonts w:cstheme="minorHAnsi"/>
                <w:bCs/>
                <w:sz w:val="18"/>
                <w:szCs w:val="18"/>
              </w:rPr>
              <w:t xml:space="preserve">, odnosno vodiča za građane koji </w:t>
            </w:r>
            <w:r w:rsidR="00A961AA">
              <w:rPr>
                <w:rFonts w:cstheme="minorHAnsi"/>
                <w:bCs/>
                <w:sz w:val="18"/>
                <w:szCs w:val="18"/>
              </w:rPr>
              <w:t xml:space="preserve">je uveden </w:t>
            </w:r>
            <w:r w:rsidR="00111B35">
              <w:rPr>
                <w:rFonts w:cstheme="minorHAnsi"/>
                <w:bCs/>
                <w:sz w:val="18"/>
                <w:szCs w:val="18"/>
              </w:rPr>
              <w:t>kao obveza u novom Zakonu o proračunu</w:t>
            </w:r>
            <w:r>
              <w:rPr>
                <w:rFonts w:cstheme="minorHAnsi"/>
                <w:bCs/>
                <w:sz w:val="18"/>
                <w:szCs w:val="18"/>
              </w:rPr>
              <w:t>. Savjetovanje s javnosti provodi se već niz godina</w:t>
            </w:r>
            <w:r w:rsidR="00BE3F1C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11B35">
              <w:rPr>
                <w:rFonts w:cstheme="minorHAnsi"/>
                <w:bCs/>
                <w:sz w:val="18"/>
                <w:szCs w:val="18"/>
              </w:rPr>
              <w:t>i daje širi vremenski okvir u kojem su svi pozvani da daju svoje prijedloge i mišljenja</w:t>
            </w:r>
            <w:r w:rsidR="00C8724C">
              <w:rPr>
                <w:rFonts w:cstheme="minorHAnsi"/>
                <w:bCs/>
                <w:sz w:val="18"/>
                <w:szCs w:val="18"/>
              </w:rPr>
              <w:t>.</w:t>
            </w:r>
            <w:r w:rsidR="00A34701">
              <w:rPr>
                <w:rFonts w:cstheme="minorHAnsi"/>
                <w:bCs/>
                <w:sz w:val="18"/>
                <w:szCs w:val="18"/>
              </w:rPr>
              <w:t xml:space="preserve"> Ove godine 2024. savjetovanje s javnosti provedeno je u obliku participativnog budžetiranja, tj. ankete na web-u Grada gdje su građani mogli davati svoje prijedloge za plan proračuna 2025. koji će biti uvaženi, razmotreni i uvršteni ukoliko to bude bilo moguće. Evaluacija ankete bit će objavljen</w:t>
            </w:r>
            <w:r w:rsidR="000D7368">
              <w:rPr>
                <w:rFonts w:cstheme="minorHAnsi"/>
                <w:bCs/>
                <w:sz w:val="18"/>
                <w:szCs w:val="18"/>
              </w:rPr>
              <w:t>a</w:t>
            </w:r>
            <w:r w:rsidR="00A34701">
              <w:rPr>
                <w:rFonts w:cstheme="minorHAnsi"/>
                <w:bCs/>
                <w:sz w:val="18"/>
                <w:szCs w:val="18"/>
              </w:rPr>
              <w:t xml:space="preserve"> na web-u Grada. </w:t>
            </w:r>
          </w:p>
        </w:tc>
      </w:tr>
      <w:tr w:rsidR="00605DFE" w:rsidRPr="00F72F50" w14:paraId="171348AC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F3E5" w14:textId="0C40F7E3" w:rsidR="00977768" w:rsidRPr="009C6EB6" w:rsidRDefault="00977768" w:rsidP="00C9352B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9C6EB6" w:rsidRPr="00F72F50" w14:paraId="0A02BF14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481" w:type="dxa"/>
              <w:tblLayout w:type="fixed"/>
              <w:tblLook w:val="04A0" w:firstRow="1" w:lastRow="0" w:firstColumn="1" w:lastColumn="0" w:noHBand="0" w:noVBand="1"/>
            </w:tblPr>
            <w:tblGrid>
              <w:gridCol w:w="1441"/>
              <w:gridCol w:w="1702"/>
              <w:gridCol w:w="1983"/>
              <w:gridCol w:w="1276"/>
              <w:gridCol w:w="992"/>
              <w:gridCol w:w="1135"/>
              <w:gridCol w:w="992"/>
              <w:gridCol w:w="960"/>
            </w:tblGrid>
            <w:tr w:rsidR="009C6EB6" w:rsidRPr="009C6EB6" w14:paraId="3B3D9574" w14:textId="77777777" w:rsidTr="00B357B8">
              <w:trPr>
                <w:trHeight w:val="1215"/>
              </w:trPr>
              <w:tc>
                <w:tcPr>
                  <w:tcW w:w="14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2819A5A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Pokazatelj rezultata</w:t>
                  </w:r>
                </w:p>
              </w:tc>
              <w:tc>
                <w:tcPr>
                  <w:tcW w:w="17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10B5F76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9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C5A19F1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7A217EF" w14:textId="04254EF6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07CD615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11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02DCE8E" w14:textId="31DA1168" w:rsidR="009C6EB6" w:rsidRPr="009A4FDF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474D3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859D8DA" w14:textId="7F21ACA5" w:rsidR="009C6EB6" w:rsidRPr="009A4FDF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474D3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9E1170A" w14:textId="12E31A5C" w:rsidR="009C6EB6" w:rsidRPr="009A4FDF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474D3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9C6EB6" w:rsidRPr="009C6EB6" w14:paraId="4DE59F03" w14:textId="77777777" w:rsidTr="00B357B8">
              <w:trPr>
                <w:trHeight w:val="915"/>
              </w:trPr>
              <w:tc>
                <w:tcPr>
                  <w:tcW w:w="14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9B4D2B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Broj zainteresiranih građana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EC5625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Proračun se objavljuje na webu s ciljem uključivanja građana i davanja prijedloga i sugestija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B19605" w14:textId="32085AD3" w:rsidR="009C6EB6" w:rsidRPr="009C6EB6" w:rsidRDefault="00C35FA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Postotak 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zainte</w:t>
                  </w:r>
                  <w:r w:rsidR="00DC306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re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siranih građana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 kroz broj </w:t>
                  </w:r>
                  <w:r w:rsidR="00043612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danih prijedloga</w:t>
                  </w:r>
                  <w:r w:rsidR="00887A74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 i</w:t>
                  </w:r>
                  <w:r w:rsidR="00B357B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 preuzimanj</w:t>
                  </w:r>
                  <w:r w:rsidR="00887A74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a</w:t>
                  </w:r>
                  <w:r w:rsidR="00B357B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 vodiča za građane koji se radi uz proračun i svake izmjene i dopune proračun, te uz polugodišnji i godišnji izvještaj o proračunu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D509B8" w14:textId="44A4C5A2" w:rsidR="009C6EB6" w:rsidRPr="009C6EB6" w:rsidRDefault="00B14C1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E2B1C2" w14:textId="77777777" w:rsidR="009C6EB6" w:rsidRPr="009C6EB6" w:rsidRDefault="009C6EB6" w:rsidP="009C6E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Grad Crikvenica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CA381E" w14:textId="61CE9010" w:rsidR="009C6EB6" w:rsidRPr="009C6EB6" w:rsidRDefault="00B14C1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D7AC2A" w14:textId="1A3FB9D9" w:rsidR="009C6EB6" w:rsidRPr="009C6EB6" w:rsidRDefault="00B14C1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F4BC39" w14:textId="4FC69B02" w:rsidR="009C6EB6" w:rsidRPr="009C6EB6" w:rsidRDefault="00B14C1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</w:tr>
          </w:tbl>
          <w:p w14:paraId="6CEAE291" w14:textId="121B1A6A" w:rsidR="009C6EB6" w:rsidRPr="00C246B5" w:rsidRDefault="00D42E84" w:rsidP="00D42E8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4459C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B98816C" w14:textId="3D13B254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3E02C20" w14:textId="77777777" w:rsidR="005241E5" w:rsidRDefault="005241E5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E16E8D2" w14:textId="77777777" w:rsidR="005241E5" w:rsidRDefault="005241E5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8D6E522" w14:textId="5FE062B9" w:rsidR="00605DFE" w:rsidRDefault="00605DFE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3597DAFC" w14:textId="77777777" w:rsidTr="00CF789D">
        <w:trPr>
          <w:trHeight w:val="26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7D64FC" w14:textId="40D98C65" w:rsidR="00F74727" w:rsidRPr="00A737CF" w:rsidRDefault="006A4A9A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73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4402 Uključivanje u fondove EU</w:t>
            </w:r>
          </w:p>
        </w:tc>
      </w:tr>
      <w:tr w:rsidR="00005480" w:rsidRPr="00005480" w14:paraId="6B83AA31" w14:textId="77777777" w:rsidTr="00CF789D">
        <w:trPr>
          <w:trHeight w:val="57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BB4F" w14:textId="77777777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 programa, svrha programa</w:t>
            </w:r>
            <w:r w:rsidRPr="00A737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  <w:p w14:paraId="52F67D4C" w14:textId="1539FF8A" w:rsidR="00F74727" w:rsidRPr="00A737CF" w:rsidRDefault="006A4A9A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37CF">
              <w:rPr>
                <w:rFonts w:cstheme="minorHAnsi"/>
                <w:sz w:val="18"/>
                <w:szCs w:val="18"/>
              </w:rPr>
              <w:t>Tijekom 202</w:t>
            </w:r>
            <w:r w:rsidR="00396B2D">
              <w:rPr>
                <w:rFonts w:cstheme="minorHAnsi"/>
                <w:sz w:val="18"/>
                <w:szCs w:val="18"/>
              </w:rPr>
              <w:t>5.</w:t>
            </w:r>
            <w:r w:rsidRPr="00A737CF">
              <w:rPr>
                <w:rFonts w:cstheme="minorHAnsi"/>
                <w:sz w:val="18"/>
                <w:szCs w:val="18"/>
              </w:rPr>
              <w:t xml:space="preserve"> g., kao i u sljedeće dvije godine, predlaže se pripremiti i kandidirati te provesti projekte i programe kandidiranjem </w:t>
            </w:r>
            <w:r w:rsidR="00A36EE5" w:rsidRPr="00A737CF">
              <w:rPr>
                <w:rFonts w:cstheme="minorHAnsi"/>
                <w:sz w:val="18"/>
                <w:szCs w:val="18"/>
              </w:rPr>
              <w:t xml:space="preserve">Nacionalni program otpornosti i opravka i </w:t>
            </w:r>
            <w:r w:rsidRPr="00A737CF">
              <w:rPr>
                <w:rFonts w:cstheme="minorHAnsi"/>
                <w:sz w:val="18"/>
                <w:szCs w:val="18"/>
              </w:rPr>
              <w:t>na strukturne i investicijske fondove Europske unije</w:t>
            </w:r>
            <w:r w:rsidR="00D44662" w:rsidRPr="00A737CF">
              <w:rPr>
                <w:rFonts w:cstheme="minorHAnsi"/>
                <w:sz w:val="18"/>
                <w:szCs w:val="18"/>
              </w:rPr>
              <w:t xml:space="preserve"> za predstojeću financijsku perspektivu</w:t>
            </w:r>
            <w:r w:rsidRPr="00A737CF">
              <w:rPr>
                <w:rFonts w:cstheme="minorHAnsi"/>
                <w:sz w:val="18"/>
                <w:szCs w:val="18"/>
              </w:rPr>
              <w:t>. Za navedeno predviđene su vanjske usluge koje bi se koristile po potrebi i složenosti projekta, a u svrhu  poboljšanja sposobnosti  pripreme i prijave  projekata.</w:t>
            </w:r>
          </w:p>
          <w:p w14:paraId="55319DE8" w14:textId="77777777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5480" w:rsidRPr="00005480" w14:paraId="38762007" w14:textId="77777777" w:rsidTr="00CF789D">
        <w:trPr>
          <w:trHeight w:val="584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C3AF7F" w14:textId="5C8553A4" w:rsidR="009A4FDF" w:rsidRPr="00A737CF" w:rsidRDefault="00E01555" w:rsidP="006A4A9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Ciljevi provedbe programa u razdoblju 202</w:t>
            </w:r>
            <w:r w:rsidR="00396B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.-20</w:t>
            </w:r>
            <w:r w:rsidR="00A737CF"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  <w:r w:rsidR="00396B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14:paraId="4769F34E" w14:textId="3D282D7E" w:rsidR="006A4A9A" w:rsidRPr="00A737CF" w:rsidRDefault="00F74727" w:rsidP="006A4A9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theme="minorHAnsi"/>
                <w:sz w:val="18"/>
                <w:szCs w:val="18"/>
              </w:rPr>
            </w:pPr>
            <w:r w:rsidRPr="00A737CF">
              <w:rPr>
                <w:rFonts w:cstheme="minorHAnsi"/>
                <w:sz w:val="18"/>
                <w:szCs w:val="18"/>
              </w:rPr>
              <w:t xml:space="preserve">Cilj 1: </w:t>
            </w:r>
            <w:r w:rsidR="006A4A9A" w:rsidRPr="00A737CF">
              <w:rPr>
                <w:rFonts w:cstheme="minorHAnsi"/>
                <w:sz w:val="18"/>
                <w:szCs w:val="18"/>
              </w:rPr>
              <w:t xml:space="preserve">Aktualno praćenje svih natječaja i donošenje odluka o prijavi na natječaje koji su sukladni planovima realizacije </w:t>
            </w:r>
            <w:r w:rsidR="009C1E7B" w:rsidRPr="002A252D">
              <w:rPr>
                <w:rFonts w:eastAsia="Times New Roman" w:cstheme="minorHAnsi"/>
                <w:sz w:val="18"/>
                <w:szCs w:val="18"/>
                <w:lang w:eastAsia="hr-HR"/>
              </w:rPr>
              <w:t>Plan</w:t>
            </w:r>
            <w:r w:rsidR="009C1E7B">
              <w:rPr>
                <w:rFonts w:eastAsia="Times New Roman" w:cstheme="minorHAnsi"/>
                <w:sz w:val="18"/>
                <w:szCs w:val="18"/>
                <w:lang w:eastAsia="hr-HR"/>
              </w:rPr>
              <w:t>a</w:t>
            </w:r>
            <w:r w:rsidR="009C1E7B" w:rsidRPr="002A252D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razvoja Grada Crikvenice za razdoblje od 2023 do 2030. godine</w:t>
            </w:r>
            <w:r w:rsidR="009C1E7B" w:rsidRPr="00A737CF">
              <w:rPr>
                <w:rFonts w:cstheme="minorHAnsi"/>
                <w:sz w:val="18"/>
                <w:szCs w:val="18"/>
              </w:rPr>
              <w:t xml:space="preserve"> </w:t>
            </w:r>
            <w:r w:rsidR="006A4A9A" w:rsidRPr="00A737CF">
              <w:rPr>
                <w:rFonts w:cstheme="minorHAnsi"/>
                <w:sz w:val="18"/>
                <w:szCs w:val="18"/>
              </w:rPr>
              <w:t>i plan</w:t>
            </w:r>
            <w:r w:rsidR="009C1E7B">
              <w:rPr>
                <w:rFonts w:cstheme="minorHAnsi"/>
                <w:sz w:val="18"/>
                <w:szCs w:val="18"/>
              </w:rPr>
              <w:t>u</w:t>
            </w:r>
            <w:r w:rsidR="006A4A9A" w:rsidRPr="00A737CF">
              <w:rPr>
                <w:rFonts w:cstheme="minorHAnsi"/>
                <w:sz w:val="18"/>
                <w:szCs w:val="18"/>
              </w:rPr>
              <w:t xml:space="preserve"> proračuna</w:t>
            </w:r>
            <w:r w:rsidR="00A36EE5" w:rsidRPr="00A737CF">
              <w:rPr>
                <w:rFonts w:cstheme="minorHAnsi"/>
                <w:sz w:val="18"/>
                <w:szCs w:val="18"/>
              </w:rPr>
              <w:t xml:space="preserve"> te </w:t>
            </w:r>
            <w:r w:rsidR="00A36EE5" w:rsidRPr="002B1D15">
              <w:rPr>
                <w:rFonts w:cstheme="minorHAnsi"/>
                <w:sz w:val="18"/>
                <w:szCs w:val="18"/>
              </w:rPr>
              <w:t>Provedbenom programu Grada Crikvenice 2021. do 2025</w:t>
            </w:r>
            <w:r w:rsidR="00A36EE5" w:rsidRPr="00A737CF">
              <w:rPr>
                <w:rFonts w:cstheme="minorHAnsi"/>
                <w:sz w:val="18"/>
                <w:szCs w:val="18"/>
              </w:rPr>
              <w:t>.</w:t>
            </w:r>
            <w:r w:rsidR="00111B35">
              <w:rPr>
                <w:rFonts w:cstheme="minorHAnsi"/>
                <w:sz w:val="18"/>
                <w:szCs w:val="18"/>
              </w:rPr>
              <w:t xml:space="preserve"> godine.</w:t>
            </w:r>
          </w:p>
          <w:p w14:paraId="04186F65" w14:textId="46A7DC44" w:rsidR="00F74727" w:rsidRPr="00A737CF" w:rsidRDefault="00F74727" w:rsidP="001D1669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</w:tr>
    </w:tbl>
    <w:p w14:paraId="318BAF36" w14:textId="77777777" w:rsidR="008B0FA2" w:rsidRDefault="008B0FA2" w:rsidP="00F747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900848A" w14:textId="77777777" w:rsidR="00033BBC" w:rsidRDefault="00033BBC" w:rsidP="00F747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5B9CBB4A" w14:textId="77777777" w:rsidR="00033BBC" w:rsidRPr="00005480" w:rsidRDefault="00033BBC" w:rsidP="00F747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49FAD2DD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1272" w14:textId="66927B69" w:rsidR="000D0C93" w:rsidRDefault="00F74727" w:rsidP="00A96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7CF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tbl>
            <w:tblPr>
              <w:tblW w:w="11088" w:type="dxa"/>
              <w:tblLayout w:type="fixed"/>
              <w:tblLook w:val="04A0" w:firstRow="1" w:lastRow="0" w:firstColumn="1" w:lastColumn="0" w:noHBand="0" w:noVBand="1"/>
            </w:tblPr>
            <w:tblGrid>
              <w:gridCol w:w="3380"/>
              <w:gridCol w:w="1188"/>
              <w:gridCol w:w="1420"/>
              <w:gridCol w:w="1340"/>
              <w:gridCol w:w="1300"/>
              <w:gridCol w:w="1200"/>
              <w:gridCol w:w="1260"/>
            </w:tblGrid>
            <w:tr w:rsidR="00A961AA" w:rsidRPr="00A961AA" w14:paraId="59CF7AD9" w14:textId="77777777" w:rsidTr="00A961AA">
              <w:trPr>
                <w:trHeight w:val="450"/>
              </w:trPr>
              <w:tc>
                <w:tcPr>
                  <w:tcW w:w="33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64A7C4A" w14:textId="77777777" w:rsidR="00A961AA" w:rsidRPr="00A961AA" w:rsidRDefault="00A961AA" w:rsidP="00A961A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NAZIV PROGRAMA</w:t>
                  </w:r>
                </w:p>
              </w:tc>
              <w:tc>
                <w:tcPr>
                  <w:tcW w:w="118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28F153A" w14:textId="3ADD4960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 w:rsidR="00033BB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62E0C97" w14:textId="29A40D5D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033BB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FA5D160" w14:textId="6D936306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033BB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75E3C85" w14:textId="30E2FAFA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033BB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544A2D8" w14:textId="6C8EBC2A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033BB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527FADB" w14:textId="2B745984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 w:rsidR="00033BB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 w:rsidR="00033BB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</w:tr>
            <w:tr w:rsidR="00A961AA" w:rsidRPr="00A961AA" w14:paraId="1B44AF1E" w14:textId="77777777" w:rsidTr="00A961AA">
              <w:trPr>
                <w:trHeight w:val="315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7A8C821" w14:textId="77777777" w:rsidR="00A961AA" w:rsidRPr="00A961AA" w:rsidRDefault="00A961AA" w:rsidP="00A961A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1123FAD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421B7B2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C911E92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64ED15B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8C275E2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7315989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441278" w:rsidRPr="00A961AA" w14:paraId="6A4778C0" w14:textId="77777777" w:rsidTr="00A60456">
              <w:trPr>
                <w:trHeight w:val="300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FEDD47" w14:textId="77777777" w:rsidR="00441278" w:rsidRPr="00A961AA" w:rsidRDefault="00441278" w:rsidP="0044127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4402 Uključivanje u fondove EU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07BBC4B" w14:textId="4BC42E65" w:rsidR="00441278" w:rsidRPr="00A961AA" w:rsidRDefault="00441278" w:rsidP="004412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5F35860" w14:textId="3F7E4AEB" w:rsidR="00441278" w:rsidRPr="00A961AA" w:rsidRDefault="00441278" w:rsidP="004412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13.000,00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3920729" w14:textId="67E1728F" w:rsidR="00441278" w:rsidRPr="00A961AA" w:rsidRDefault="00441278" w:rsidP="004412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42970C9" w14:textId="1EF605CB" w:rsidR="00441278" w:rsidRPr="00A961AA" w:rsidRDefault="00441278" w:rsidP="004412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4D88E09" w14:textId="1119D3FF" w:rsidR="00441278" w:rsidRPr="00A961AA" w:rsidRDefault="00441278" w:rsidP="004412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21.300,00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2CDBFE4" w14:textId="773A0D1E" w:rsidR="00441278" w:rsidRPr="00A961AA" w:rsidRDefault="00441278" w:rsidP="004412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163,85</w:t>
                  </w:r>
                </w:p>
              </w:tc>
            </w:tr>
            <w:tr w:rsidR="00441278" w:rsidRPr="00A961AA" w14:paraId="769AE8DF" w14:textId="77777777" w:rsidTr="008651ED">
              <w:trPr>
                <w:trHeight w:val="465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2F03F4E" w14:textId="77777777" w:rsidR="00441278" w:rsidRPr="00A961AA" w:rsidRDefault="00441278" w:rsidP="0044127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Tekući projekt T440201 UKLJUČIVANJE U  FONDOVE EU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5B98034" w14:textId="1A45C6CD" w:rsidR="00441278" w:rsidRPr="00A961AA" w:rsidRDefault="00441278" w:rsidP="004412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878482C" w14:textId="4DE02222" w:rsidR="00441278" w:rsidRPr="00A961AA" w:rsidRDefault="00441278" w:rsidP="004412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13.000,00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9758E6F" w14:textId="172F55C1" w:rsidR="00441278" w:rsidRPr="00A961AA" w:rsidRDefault="00441278" w:rsidP="004412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DE618FC" w14:textId="38BB4789" w:rsidR="00441278" w:rsidRPr="00A961AA" w:rsidRDefault="00441278" w:rsidP="004412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F593B29" w14:textId="314E57C9" w:rsidR="00441278" w:rsidRPr="00A961AA" w:rsidRDefault="00441278" w:rsidP="004412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21.300,00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D3F75E7" w14:textId="4F5D1BD8" w:rsidR="00441278" w:rsidRPr="00A961AA" w:rsidRDefault="00441278" w:rsidP="004412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163,85</w:t>
                  </w:r>
                </w:p>
              </w:tc>
            </w:tr>
          </w:tbl>
          <w:p w14:paraId="29A619A1" w14:textId="77777777" w:rsidR="00A961AA" w:rsidRPr="00A737CF" w:rsidRDefault="00A961AA" w:rsidP="00A96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0F48F39" w14:textId="77777777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Šifra i naziv aktivnosti/projekta u Proračunu:     </w:t>
            </w:r>
            <w:r w:rsidR="006A4A9A"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T440201 UKLJUČIVANJE U  FONDOVE EU</w:t>
            </w:r>
          </w:p>
          <w:p w14:paraId="1EB2BC9F" w14:textId="480F6077" w:rsidR="00977768" w:rsidRPr="00A737CF" w:rsidRDefault="00977768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05480" w:rsidRPr="00005480" w14:paraId="23E472C8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3D7B" w14:textId="77777777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3DDB5F51" w14:textId="445956B1" w:rsidR="00F74727" w:rsidRPr="00A737CF" w:rsidRDefault="00477417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 xml:space="preserve">Programi Europske unije, strateški dokumenti Grada Crikvenice, </w:t>
            </w:r>
            <w:r w:rsidR="006A4A9A" w:rsidRPr="00A737CF">
              <w:rPr>
                <w:rFonts w:ascii="Calibri" w:hAnsi="Calibri" w:cs="Calibri"/>
                <w:bCs/>
                <w:sz w:val="18"/>
                <w:szCs w:val="18"/>
              </w:rPr>
              <w:t>Raspisani natječaji za sufinanciranje projekata</w:t>
            </w:r>
            <w:r w:rsidR="00A36EE5" w:rsidRPr="00A737CF">
              <w:rPr>
                <w:rFonts w:ascii="Calibri" w:hAnsi="Calibri" w:cs="Calibri"/>
                <w:bCs/>
                <w:sz w:val="18"/>
                <w:szCs w:val="18"/>
              </w:rPr>
              <w:t>, Zakon o strateškom planiranju</w:t>
            </w:r>
            <w:r w:rsidR="006A4A9A" w:rsidRPr="00A737CF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  <w:tr w:rsidR="00005480" w:rsidRPr="00005480" w14:paraId="243C786F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19A8" w14:textId="77777777" w:rsidR="00F74727" w:rsidRPr="00894895" w:rsidRDefault="00F74727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5A58D65C" w14:textId="77777777" w:rsidR="00E45EDD" w:rsidRDefault="00783F1B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Praćenje javnih poziva i priprema projekta prvi su koraci u prijavi i odobrenju sredstava. Izuzetno je važna kvalitetna priprema dokumentacije za programe prijave i provedbe projekata na </w:t>
            </w:r>
            <w:r w:rsidR="00A737CF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javne pozive</w:t>
            </w: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za dobivanje bespovratnih sredstava iz strukturnih fondova, kao i suradnja i kompetencije prijavitelja i partnera na projektima. Nužno je uzeti u obzir i financijski kapacitet Grada Crikvenice u dijelu vlastitih sredstava, kao i sam tijek provedbe projekta u  slučaju neizvršavanja ugovorenih obveza što može dovesti i do povrata dobivenih sredstava.</w:t>
            </w:r>
            <w:r w:rsidR="001A2533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U slučaju kompleksnosti projek</w:t>
            </w:r>
            <w:r w:rsidR="005C54D2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a</w:t>
            </w: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ta potrebno je angažirati vanjske stručnjake.</w:t>
            </w:r>
            <w:r w:rsidR="00A961AA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</w:p>
          <w:p w14:paraId="7B0A2BF2" w14:textId="77777777" w:rsidR="00F14F3B" w:rsidRPr="005C54D2" w:rsidRDefault="00F14F3B" w:rsidP="00F14F3B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Odstupanja u odnosu na plan prethodne godine nastale su zbog intencije za ugovaranjem savjetodavnih usluga u značajnijem obimu, a ista sredstva su u smislu omjera sredstava koje iz EU projekta možemo dobiti postotno  mala. </w:t>
            </w:r>
            <w:r w:rsidRPr="00DE73E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Sredstva su povećana u odnosu na prethodnu godinu s obzirom </w:t>
            </w:r>
            <w:r w:rsidRPr="005C54D2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na sve veći broj kompleksnijih prijava na natječaje za sufinanciranje projekata iz državnih i EU fondova.</w:t>
            </w:r>
          </w:p>
          <w:p w14:paraId="342901F2" w14:textId="4CA83192" w:rsidR="00F14F3B" w:rsidRPr="00B14C13" w:rsidRDefault="00F14F3B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FF0000"/>
                <w:sz w:val="18"/>
                <w:szCs w:val="18"/>
                <w:highlight w:val="red"/>
                <w:lang w:eastAsia="hr-HR"/>
              </w:rPr>
            </w:pPr>
          </w:p>
        </w:tc>
      </w:tr>
      <w:tr w:rsidR="00005480" w:rsidRPr="00005480" w14:paraId="58BCED25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238" w:type="dxa"/>
              <w:tblLayout w:type="fixed"/>
              <w:tblLook w:val="04A0" w:firstRow="1" w:lastRow="0" w:firstColumn="1" w:lastColumn="0" w:noHBand="0" w:noVBand="1"/>
            </w:tblPr>
            <w:tblGrid>
              <w:gridCol w:w="2290"/>
              <w:gridCol w:w="1700"/>
              <w:gridCol w:w="1248"/>
              <w:gridCol w:w="1026"/>
              <w:gridCol w:w="1222"/>
              <w:gridCol w:w="950"/>
              <w:gridCol w:w="901"/>
              <w:gridCol w:w="901"/>
            </w:tblGrid>
            <w:tr w:rsidR="00005480" w:rsidRPr="00894895" w14:paraId="55A8E36E" w14:textId="77777777" w:rsidTr="00D44662">
              <w:trPr>
                <w:trHeight w:val="1215"/>
              </w:trPr>
              <w:tc>
                <w:tcPr>
                  <w:tcW w:w="22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DAC1BB1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lastRenderedPageBreak/>
                    <w:t>Pokazatelj rezultata</w:t>
                  </w:r>
                </w:p>
              </w:tc>
              <w:tc>
                <w:tcPr>
                  <w:tcW w:w="21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EAF2D31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1658D1E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FE362FC" w14:textId="2652D550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1592208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7B7300" w14:textId="0CF184C4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DE73E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</w:t>
                  </w: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1F779F5" w14:textId="2B4A1D3B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DE73E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</w:t>
                  </w: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7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E0E4CE7" w14:textId="3C2C03A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Ciljana vrijednost za 20</w:t>
                  </w:r>
                  <w:r w:rsidR="00DE73E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27</w:t>
                  </w: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005480" w:rsidRPr="00894895" w14:paraId="20E14F84" w14:textId="77777777" w:rsidTr="00D44662">
              <w:trPr>
                <w:trHeight w:val="1455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9D591" w14:textId="30724234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Izrada dokumentacije za prijave na fondove EU i ostale natječaje za Grad i proračunske korisnike 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F2F704" w14:textId="536FEBD4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Sredstva za sufinanciranje odobravaju  se po provedenoj kontroli prijava, formalnoj kontroli ali ovisi i o broju prijavitelja i raspoloživim sredstvima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FB1809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Izrađena dokumentacija za prijave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D60B53" w14:textId="10D6C446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7D6B3D" w14:textId="781AEE8B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Odsjek za gospodarstvo, turizam i projekte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87AED7" w14:textId="16D5F9BF" w:rsidR="00FA793B" w:rsidRPr="00894895" w:rsidRDefault="00B357B8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4B6A55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3B455F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</w:tr>
            <w:tr w:rsidR="00005480" w:rsidRPr="00894895" w14:paraId="4FD0D0C0" w14:textId="77777777" w:rsidTr="00D44662">
              <w:trPr>
                <w:trHeight w:val="1365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4341F" w14:textId="2683FC49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Prijavljeni projekti na nacionalne javne pozive  i javne pozive za sufinanciranje iz EU fondova 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4079CD" w14:textId="14DECD95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Sredstva za sufinanciranje odobravaju  se po provedenoj kontroli prijava, formalnoj kontroli ali ovisi i o broju prijavitelja i raspoloživim sredstvima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8DA714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 xml:space="preserve">Broj  prijava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4FA2E6" w14:textId="6AB0602E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293C54" w14:textId="77777777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Odsjeka za gospodarstvo, turizam i projekte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FC3635" w14:textId="58B40E88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B88B56" w14:textId="69B6DA08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C63449" w14:textId="2E85A968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</w:tr>
            <w:tr w:rsidR="00005480" w:rsidRPr="001A2533" w14:paraId="494F8168" w14:textId="77777777" w:rsidTr="00D44662">
              <w:trPr>
                <w:trHeight w:val="1035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535E3" w14:textId="77777777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Odobreni projekti 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50FAAA" w14:textId="003A88F0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Sredstva za sufinanciranje odobravaju  se po provedenoj kontroli prijava, formalnoj kontroli ali ovisi i o broju prijavitelja i raspoloživim sredstvima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AD2440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Broj ugovora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547295" w14:textId="790E44E7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BC94F9" w14:textId="77777777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Odsjeka za gospodarstvo, turizam i projekte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ABDBF1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1216AF7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116B55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</w:tr>
          </w:tbl>
          <w:p w14:paraId="552071DC" w14:textId="313A96EA" w:rsidR="00FA793B" w:rsidRPr="00005480" w:rsidRDefault="00FA793B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1B057B8B" w14:textId="3231171F" w:rsidR="009A4FDF" w:rsidRPr="00005480" w:rsidRDefault="009A4FDF" w:rsidP="006A4A9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B357B8" w:rsidRPr="00F72F50" w14:paraId="011A9CD2" w14:textId="77777777" w:rsidTr="002C5784">
        <w:trPr>
          <w:trHeight w:val="26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F725B05" w14:textId="77777777" w:rsidR="00B357B8" w:rsidRPr="00801C7F" w:rsidRDefault="00B357B8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A4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2203 Otplata kredita</w:t>
            </w:r>
          </w:p>
        </w:tc>
      </w:tr>
      <w:tr w:rsidR="00B357B8" w:rsidRPr="003E2D5C" w14:paraId="24838D72" w14:textId="77777777" w:rsidTr="002C5784">
        <w:trPr>
          <w:trHeight w:val="57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EDB22" w14:textId="77777777" w:rsidR="00B357B8" w:rsidRPr="00977768" w:rsidRDefault="00B357B8" w:rsidP="0075331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Opis programa, svrha programa</w:t>
            </w: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:</w:t>
            </w:r>
          </w:p>
          <w:p w14:paraId="7029A60E" w14:textId="77777777" w:rsidR="00B357B8" w:rsidRPr="00977768" w:rsidRDefault="00B357B8" w:rsidP="0075331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</w:p>
          <w:p w14:paraId="08D45276" w14:textId="6F434F09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Proračunski deficit financira se zaduživanjem ili prodajom imovine. </w:t>
            </w:r>
            <w:r w:rsidR="00111B35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Često je </w:t>
            </w: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 bolji izbor zaduživanje, iz razloga što se kredit otplati, a imovinu uglavnom nepovratno izgubimo. Zaduživanje se provodi </w:t>
            </w:r>
            <w:r w:rsidR="00111B35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isključivo </w:t>
            </w: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za financiranje investicijskih projekata. </w:t>
            </w:r>
          </w:p>
          <w:p w14:paraId="1A2DD7BD" w14:textId="77777777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6BBA1BE3" w14:textId="24929476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Ciljevi provedbe programa u razdoblju 202</w:t>
            </w:r>
            <w:r w:rsidR="00A321AA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.-202</w:t>
            </w:r>
            <w:r w:rsidR="00A321AA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.</w:t>
            </w:r>
          </w:p>
          <w:p w14:paraId="5DCCD670" w14:textId="77777777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cstheme="minorHAnsi"/>
                <w:color w:val="000000" w:themeColor="text1"/>
                <w:sz w:val="18"/>
                <w:szCs w:val="18"/>
              </w:rPr>
              <w:t>Cilj 1:  Održavanje nivoa zaduženja vezano za zakonsko ograničenje zaduživanja je 20% prihoda proračuna realiziranih u prethodnoj godini</w:t>
            </w:r>
          </w:p>
          <w:p w14:paraId="164B7403" w14:textId="54BE9079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U </w:t>
            </w:r>
            <w:r w:rsidR="002C5784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202</w:t>
            </w:r>
            <w:r w:rsidR="00A321AA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5</w:t>
            </w:r>
            <w:r w:rsidR="002C5784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. godini ne planira se novo kreditno zaduženje.</w:t>
            </w:r>
          </w:p>
          <w:p w14:paraId="67AE4B17" w14:textId="77777777" w:rsidR="00B357B8" w:rsidRPr="00977768" w:rsidRDefault="00B357B8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65D60AF4" w14:textId="77777777" w:rsidR="00B357B8" w:rsidRDefault="00B357B8" w:rsidP="00B357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AE64858" w14:textId="77777777" w:rsidR="00B357B8" w:rsidRDefault="00B357B8" w:rsidP="006A4A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6A4A9A" w:rsidRPr="00F72F50" w14:paraId="38983D9C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52FA" w14:textId="546C319C" w:rsidR="00221F75" w:rsidRDefault="006A4A9A" w:rsidP="00F577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7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Procjena i ishodište potrebnih sredstava za aktivnosti/projekte unutar programa</w:t>
            </w:r>
          </w:p>
          <w:p w14:paraId="2E5604E4" w14:textId="77777777" w:rsidR="001A2533" w:rsidRDefault="001A2533" w:rsidP="00B66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tbl>
            <w:tblPr>
              <w:tblW w:w="11187" w:type="dxa"/>
              <w:tblLayout w:type="fixed"/>
              <w:tblLook w:val="04A0" w:firstRow="1" w:lastRow="0" w:firstColumn="1" w:lastColumn="0" w:noHBand="0" w:noVBand="1"/>
            </w:tblPr>
            <w:tblGrid>
              <w:gridCol w:w="3083"/>
              <w:gridCol w:w="1412"/>
              <w:gridCol w:w="1412"/>
              <w:gridCol w:w="1276"/>
              <w:gridCol w:w="1276"/>
              <w:gridCol w:w="1267"/>
              <w:gridCol w:w="1225"/>
              <w:gridCol w:w="236"/>
            </w:tblGrid>
            <w:tr w:rsidR="001A2533" w:rsidRPr="001A2533" w14:paraId="5FA30647" w14:textId="77777777" w:rsidTr="005A53A4">
              <w:trPr>
                <w:gridAfter w:val="1"/>
                <w:wAfter w:w="236" w:type="dxa"/>
                <w:trHeight w:val="509"/>
              </w:trPr>
              <w:tc>
                <w:tcPr>
                  <w:tcW w:w="308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AC50280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41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2FDE4F5" w14:textId="13FC7FFC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 w:rsidR="005A53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41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145599C" w14:textId="5734DCA9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5A53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C8B578A" w14:textId="45BCE266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5A53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8AA26DE" w14:textId="75279D03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5A53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2A200DE" w14:textId="4D019021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5A53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C0825E7" w14:textId="2B11E5F3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 w:rsidR="005A53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 w:rsidR="005A53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</w:tr>
            <w:tr w:rsidR="001A2533" w:rsidRPr="001A2533" w14:paraId="11274709" w14:textId="77777777" w:rsidTr="005A53A4">
              <w:trPr>
                <w:trHeight w:val="20"/>
              </w:trPr>
              <w:tc>
                <w:tcPr>
                  <w:tcW w:w="308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34B946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4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DB45FFC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4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D3312B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0122AAC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FBB943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AFF22B3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8E2DB1C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C8FD9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EE5DDA" w:rsidRPr="001A2533" w14:paraId="2D01978A" w14:textId="77777777" w:rsidTr="005A53A4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ADCD786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2203 Otplata kredita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544EC72" w14:textId="41333AE6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1.164.620,54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02FB72A" w14:textId="4C73934F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1.191.100,00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192B9DF" w14:textId="248A5A4A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1.178.500,00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4F18458" w14:textId="7903C21A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1.165.900,00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06EDFD6" w14:textId="7BFB2376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1.153.300,00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88DF39B" w14:textId="666987A9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98,94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8C73323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E5DDA" w:rsidRPr="001A2533" w14:paraId="21F0C9CC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11F4A19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T220302 OTPLATA KREDITA PREMA PROGRAMIMA 2011. GODINE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86A6711" w14:textId="4EEAF6A2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112.626,24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500C3AD" w14:textId="7354B445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120.000,00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95FAF25" w14:textId="4B7C7C44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119.500,00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6CEFC79" w14:textId="0CD2D4DB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119.000,00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DB8AC95" w14:textId="1F7EF127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118.500,00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0C1CF6F" w14:textId="2FFC86E1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99,58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63FA02E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E5DDA" w:rsidRPr="001A2533" w14:paraId="56DC57B4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7A5CB8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A43CEDE" w14:textId="74282E82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14.952,16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663F431" w14:textId="740504DD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20.000,00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39BB199" w14:textId="1C4F6A8A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19.500,00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6F92474" w14:textId="5F8E0394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19.000,00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EF8693A" w14:textId="493108DB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18.500,00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AE9D646" w14:textId="7A53E79B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97,50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7CE0D2E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E5DDA" w:rsidRPr="001A2533" w14:paraId="35ED8515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E1D84DB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7EB80D" w14:textId="77DFCC39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97.674,08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167932D" w14:textId="77777777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8617FD" w14:textId="77777777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C531B75" w14:textId="77777777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51031C" w14:textId="77777777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DF13E70" w14:textId="2FF49175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AF50C81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E5DDA" w:rsidRPr="001A2533" w14:paraId="3D2ADC80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11AB669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T220305 OTPLATA KREDITA PREMA PROGRAMIMA 2017. GODINE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8D4D7A7" w14:textId="05BE1B04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258.587,23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861DEBD" w14:textId="685A1852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276.000,00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DAAAD90" w14:textId="0E5CC292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275.000,00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7D129EF" w14:textId="18B0EFE3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274.000,00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E426746" w14:textId="3FDD03C6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273.000,00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480E423" w14:textId="59D15686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99,64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FBCE85B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E5DDA" w:rsidRPr="001A2533" w14:paraId="197C4E34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59F4A4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60AFEC4" w14:textId="54F9041F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27.649,55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EDC47BE" w14:textId="14E35C70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45.000,00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3B93A1D" w14:textId="3E0A3D9D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44.000,00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3F72834" w14:textId="27A691CE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43.000,00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BCE192C" w14:textId="3E5ECFDA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42.000,00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CA8955C" w14:textId="16093332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97,78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A76C54F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E5DDA" w:rsidRPr="001A2533" w14:paraId="0DA28450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0D0E6F3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938CBBF" w14:textId="64553258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230.937,68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2ED4591" w14:textId="4EE479EB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231.000,00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39283CC" w14:textId="04810F04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231.000,00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6D704D3" w14:textId="6B5B97A1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231.000,00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1E0D2B7" w14:textId="0B641716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231.000,00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9009BEF" w14:textId="198F4FFD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76AF76A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E5DDA" w:rsidRPr="001A2533" w14:paraId="59F87529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EBAACA2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Tekući projekt T220309 OTPLATA KREDITA PREMA PROGRAMIMA 2021.  GODINE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A7D85D6" w14:textId="680DBC58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166.318,46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C844B6B" w14:textId="6CAB2AF0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167.500,00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A4E1833" w14:textId="42A5B4BC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166.500,00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1030536" w14:textId="08487675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165.500,00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BEBDAA9" w14:textId="7AB65214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164.500,00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2304A8E" w14:textId="51E39DC5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99,40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1A8F629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E5DDA" w:rsidRPr="001A2533" w14:paraId="25E2F7B3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B37FCF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03B00D7" w14:textId="160101DB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7.192,10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29C0D61" w14:textId="0012E27D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7.500,00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7B9EA7B" w14:textId="3D4DA1A1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6.500,00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265128E" w14:textId="06DED2E5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5.500,00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A8588F4" w14:textId="0C6AA9CB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4.500,00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FE401C2" w14:textId="401FCE16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86,67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9246FD5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E5DDA" w:rsidRPr="001A2533" w14:paraId="7D971EDF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F456625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46C644B" w14:textId="4B9C0087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159.126,36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D507CB1" w14:textId="672ACCE5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160.000,00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3CC7E6D" w14:textId="4A2A5FAC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160.000,00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71AD345" w14:textId="17014792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160.000,00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B27D655" w14:textId="146D0D1C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160.000,00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25653AB" w14:textId="5D2959F2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4D4AA53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E5DDA" w:rsidRPr="001A2533" w14:paraId="21F7910E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988405B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T220310 OTPLATA KREDITA PREMA PROGRAMIMA 2020 GODINE - ESB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B19B9E6" w14:textId="1390EFFF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600.842,81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4FD9A66" w14:textId="39FDCE09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600.000,00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0191FFC" w14:textId="24621D47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590.000,00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EECD3B8" w14:textId="1273C91D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580.000,00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E833D7E" w14:textId="681DA8B5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570.000,00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BDAEA28" w14:textId="59306B25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98,33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855E323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E5DDA" w:rsidRPr="001A2533" w14:paraId="0201B699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18489AC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4A25F2E" w14:textId="3E230048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65.969,89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42A3D6E" w14:textId="174DAA1A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65.000,00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3837703" w14:textId="616608D5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55.000,00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5795D98" w14:textId="67EDE8BC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45.000,00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C087033" w14:textId="670A19B6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35.000,00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AC54884" w14:textId="4B451C19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84,62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D7BD0B0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E5DDA" w:rsidRPr="001A2533" w14:paraId="46AEF88F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C6CA13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343011C" w14:textId="2830E814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534.872,92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C8E8796" w14:textId="07A9292C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535.000,00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2F43500" w14:textId="4B05BFCD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535.000,00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DA1FAA0" w14:textId="163065FB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535.000,00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A187364" w14:textId="7889A349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535.000,00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70F7DB3" w14:textId="69D3221C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856029C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E5DDA" w:rsidRPr="001A2533" w14:paraId="356A1A9C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1825047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T220311 OTPLATA KREDITA PREMA PROGRAMIMA 2020 GODINE - HBOR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F4E94D3" w14:textId="58910970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26.245,80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4B0451C" w14:textId="31646179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27.600,00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9581093" w14:textId="4E4D1C1D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27.500,00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280A33C" w14:textId="491764E5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27.400,00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C02E162" w14:textId="3D62C2FF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27.300,00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58D2301" w14:textId="5227963D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99,64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284A2E7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E5DDA" w:rsidRPr="001A2533" w14:paraId="66DDB093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28BB056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3F89FAC" w14:textId="0E0D95D5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1.024,32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4124772" w14:textId="561FF39B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1.000,00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C4BE8EE" w14:textId="579F3013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900,00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733F0DE" w14:textId="69170947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800,00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EAC389B" w14:textId="2C32C44D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700,00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00488D8" w14:textId="58ED308D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902AE19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E5DDA" w:rsidRPr="001A2533" w14:paraId="052479AB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1CBD9C8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46EBA73" w14:textId="584C9F53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25.221,48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6F3C418" w14:textId="3C4B2C5C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26.600,00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0B678ED" w14:textId="0EE58824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26.600,00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349FC62" w14:textId="40BF0F6E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26.600,00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863FEBD" w14:textId="63847DC8" w:rsidR="00EE5DDA" w:rsidRPr="001A2533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26.600,00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F3068E9" w14:textId="4430E9FF" w:rsidR="00EE5DDA" w:rsidRPr="00EE5DDA" w:rsidRDefault="00EE5DDA" w:rsidP="00EE5D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EE5DD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F3591BB" w14:textId="77777777" w:rsidR="00EE5DDA" w:rsidRPr="001A2533" w:rsidRDefault="00EE5DDA" w:rsidP="00EE5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269F770C" w14:textId="77777777" w:rsidR="005A53A4" w:rsidRDefault="005A53A4" w:rsidP="00B66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6FA56ECA" w14:textId="02984519" w:rsidR="006A4A9A" w:rsidRPr="00F72F50" w:rsidRDefault="006A4A9A" w:rsidP="00B66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801C7F" w:rsidRPr="00801C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T220302 OTPLATA KREDITA PREMA PROGRAMIMA 2011. GODINE</w:t>
            </w:r>
          </w:p>
        </w:tc>
      </w:tr>
      <w:tr w:rsidR="006A4A9A" w:rsidRPr="00F72F50" w14:paraId="39EEDEC9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57D2" w14:textId="0772A68D" w:rsidR="006A4A9A" w:rsidRPr="00C246B5" w:rsidRDefault="006A4A9A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lastRenderedPageBreak/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2DB5FE70" w14:textId="5F49F802" w:rsidR="006A4A9A" w:rsidRPr="00F74727" w:rsidRDefault="00801C7F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Pravilnik o postupku zaduživanja jedinica lokalne i područne (regionalne) samouprave i davanju jamstva jedinica lokalne i područne (regionalne) samouprave, Odluka o izvršavanju proračuna Grada Crikvenice </w:t>
            </w:r>
          </w:p>
        </w:tc>
      </w:tr>
      <w:tr w:rsidR="006A4A9A" w:rsidRPr="00F72F50" w14:paraId="6C0583E0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A588" w14:textId="77777777" w:rsidR="006A4A9A" w:rsidRPr="00F74727" w:rsidRDefault="006A4A9A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540C0415" w14:textId="5636D345" w:rsidR="00AC0218" w:rsidRPr="00F74727" w:rsidRDefault="00AC0218" w:rsidP="00AC021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Kredit iz 2011. godine  kod Zagrebačke banke d.d. uzet je u iznosu 11.000.000 kuna sukladno Odluci Gradskog vijeća od 20. listopada 2011. godine („Službene novine Primorsko-goranske županije“ broj  35/11.). Kredit ima valutnu klauzulu u EUR (24.418,52 EUR kvartalno), rok otplate je 15 godina, bez počeka, s otplatom u 60 tromjesečnih rata i tromjesečni obračun kamata,  s početkom otplate 31.03.2012. godine  uz varijabilnu kamatnu stopu tromjesečni EURIBOR +1,09 % godišnje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Kredit završava s otplatom krajem 202</w:t>
            </w:r>
            <w:r w:rsidR="008B0FA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godine.</w:t>
            </w:r>
            <w:r w:rsidR="004844F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FA793B" w:rsidRPr="00F72F50" w14:paraId="30E3B98B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9538" w14:textId="77777777" w:rsidR="00FA793B" w:rsidRDefault="001E63BA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6A14894A" w14:textId="6925DC95" w:rsidR="001E63BA" w:rsidRPr="001E63BA" w:rsidRDefault="001E63BA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 no bitno je da kreditno zaduženje bude u zakonski zadanim okvirima</w:t>
            </w:r>
            <w:r w:rsidR="00BB0351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ali i da ne utječe znatno na smanjenje likvidnosti odnosno da su realizirani prihodi dostatni za  otplatu kredita</w:t>
            </w:r>
            <w:r w:rsidR="00E45EDD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</w:tbl>
    <w:p w14:paraId="458B9347" w14:textId="73E8E4FB" w:rsidR="006A4A9A" w:rsidRDefault="006A4A9A" w:rsidP="006A4A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8A56C84" w14:textId="77777777" w:rsidR="00B033EB" w:rsidRDefault="00B033EB" w:rsidP="006A4A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01C7F" w:rsidRPr="00F72F50" w14:paraId="75528D46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3179" w14:textId="77777777" w:rsidR="00801C7F" w:rsidRDefault="00801C7F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3C03B564" w14:textId="738F3756" w:rsidR="00801C7F" w:rsidRPr="00F72F50" w:rsidRDefault="00801C7F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801C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T220302 OTPLATA KREDITA PREMA PROGRAMIMA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  <w:r w:rsidRPr="00801C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. GODINE</w:t>
            </w:r>
          </w:p>
        </w:tc>
      </w:tr>
      <w:tr w:rsidR="00801C7F" w:rsidRPr="00F72F50" w14:paraId="10012C7F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AF5C" w14:textId="77777777" w:rsidR="00801C7F" w:rsidRPr="00C246B5" w:rsidRDefault="00801C7F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310E6338" w14:textId="49C77301" w:rsidR="00801C7F" w:rsidRPr="00F74727" w:rsidRDefault="00801C7F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Pravilnik o postupku zaduživanja jedinica lokalne i područne (regionalne) </w:t>
            </w:r>
          </w:p>
        </w:tc>
      </w:tr>
      <w:tr w:rsidR="00801C7F" w:rsidRPr="00F72F50" w14:paraId="22E8A600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ACC0" w14:textId="77777777" w:rsidR="00801C7F" w:rsidRPr="00F74727" w:rsidRDefault="00801C7F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6C340675" w14:textId="7D9139CD" w:rsidR="00801C7F" w:rsidRPr="00F74727" w:rsidRDefault="00AC0218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Kredit iz 2017. godine  kod Erste &amp;</w:t>
            </w:r>
            <w:r w:rsidR="00E07C49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Ste</w:t>
            </w:r>
            <w:r w:rsidR="00DC306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i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rmarkische</w:t>
            </w:r>
            <w:proofErr w:type="spellEnd"/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bank</w:t>
            </w:r>
            <w:proofErr w:type="spellEnd"/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d.d.  uzet je u iznosu 17.400,000,00  kuna bez valutne klauzule sukladno Odluci Gradskog vijeća od 17. listopada 2017. godine („Službene novine Grada Crikvenice“ broj  36/17.). Rok otplate je 10 godina, bez počeka, s početkom otplate 31.03.2018. godine,   otplatom u 40 tromjesečnih rata i tromjesečni obračun kamata uz varijabilnu kamatnu 3-mjesečni Trezorski zapisi Ministarstva financija  RH+ 1,10% godišnje.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Kredit završava s otplatom krajem 202</w:t>
            </w:r>
            <w:r w:rsidR="008B0FA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7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godine.</w:t>
            </w:r>
          </w:p>
        </w:tc>
      </w:tr>
      <w:tr w:rsidR="001E63BA" w:rsidRPr="00F72F50" w14:paraId="54661A9D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DDE3" w14:textId="77777777" w:rsidR="001E63BA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394CDA79" w14:textId="2C4A284A" w:rsidR="001E63BA" w:rsidRPr="00C246B5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 no bitno je da kreditno zaduženje bude u zakonski zadanim okvirima</w:t>
            </w:r>
            <w:r w:rsidR="00700B80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ali i da ne utječe znatno na smanjenje likvidnosti odnosno da su realizirani prihodi dostatni za  otplatu kredita</w:t>
            </w:r>
            <w:r w:rsidR="00700B80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</w:tbl>
    <w:p w14:paraId="5F3B2611" w14:textId="7C5B4EEE" w:rsidR="00FF598D" w:rsidRDefault="00FF598D" w:rsidP="00801C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5F0047C" w14:textId="77777777" w:rsidR="00B033EB" w:rsidRDefault="00B033EB" w:rsidP="00801C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B0717" w:rsidRPr="00F72F50" w14:paraId="5B6F58EE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7F36" w14:textId="77777777" w:rsidR="008B0717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65B13C9E" w14:textId="5F383FF6" w:rsidR="008B0717" w:rsidRPr="00F72F50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8B07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T220310 OTPLATA KREDITA PREMA PROGRAMIMA 2020 GODINE - ESB</w:t>
            </w:r>
          </w:p>
        </w:tc>
      </w:tr>
      <w:tr w:rsidR="008B0717" w:rsidRPr="00F72F50" w14:paraId="0A505335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9301" w14:textId="77777777" w:rsidR="008B0717" w:rsidRPr="00C246B5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591B6075" w14:textId="0BFA9A36" w:rsidR="008B0717" w:rsidRPr="00F74727" w:rsidRDefault="008B0717" w:rsidP="009117A4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Pravilnik o postupku zaduživanja jedinica lokalne i područne (regionalne) samouprave i davanju jamstva jedinica lokalne i područne (regionalne) samouprave, Odluka o izvršavanju proračuna Grada Crikvenice </w:t>
            </w:r>
          </w:p>
        </w:tc>
      </w:tr>
      <w:tr w:rsidR="008B0717" w:rsidRPr="00F72F50" w14:paraId="722DC4F0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BE8B" w14:textId="77777777" w:rsidR="008B0717" w:rsidRPr="00F74727" w:rsidRDefault="008B0717" w:rsidP="009117A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lastRenderedPageBreak/>
              <w:t>Obrazloženje aktivnosti/projekta</w:t>
            </w:r>
          </w:p>
          <w:p w14:paraId="535EAD5E" w14:textId="52BB6F32" w:rsidR="008B0717" w:rsidRPr="00F74727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U 2020. godini 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kod Erste &amp;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="00040766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Ste</w:t>
            </w:r>
            <w:r w:rsidR="00040766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i</w:t>
            </w:r>
            <w:r w:rsidR="00040766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ermaerkische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bank</w:t>
            </w:r>
            <w:proofErr w:type="spellEnd"/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d.d.  uzet je u iznosu 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40.300.000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,00  kuna sukladno Odluci Gradskog vijeća od 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15. travnja 2020. godine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(„Službene novine Grada Crikvenice“ broj </w:t>
            </w:r>
            <w:r w:rsidR="004844F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83/20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.). Rok otplate je 10 godina, bez počeka, s početkom otplate 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31.12.2020.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,   otplatom u 40 tromjesečnih rata i tromjesečni obračun kamata uz 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fiksnu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kamatnu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stopu od 1,65% godišnje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Kredit završava s otplatom 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u 9</w:t>
            </w:r>
            <w:r w:rsidR="004844F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mjesecu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20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30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godine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8B0717" w:rsidRPr="00F72F50" w14:paraId="0D81E3B9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7605" w14:textId="77777777" w:rsidR="008B0717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73368464" w14:textId="77777777" w:rsidR="008B0717" w:rsidRPr="00C246B5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no bitno je da kreditno zaduženje bude u zakonski zadanim okvirima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ali i da ne utječe znatno na smanjenje likvidnosti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odnosno da su realizirani prihodi dostatni za otplatu kredita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</w:tbl>
    <w:p w14:paraId="72A3DBF7" w14:textId="20C34123" w:rsidR="008B0717" w:rsidRPr="00B033EB" w:rsidRDefault="008B0717" w:rsidP="008B2B6E">
      <w:pPr>
        <w:pStyle w:val="Odlomakpopisa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DA6A6F0" w14:textId="77777777" w:rsidR="00B033EB" w:rsidRPr="00B033EB" w:rsidRDefault="00B033EB" w:rsidP="008B2B6E">
      <w:pPr>
        <w:pStyle w:val="Odlomakpopisa"/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B0717" w:rsidRPr="00F72F50" w14:paraId="32FDEC93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CF51" w14:textId="77777777" w:rsidR="008B0717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2A9F0E8C" w14:textId="18530257" w:rsidR="008B0717" w:rsidRPr="00F72F50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4844F2" w:rsidRPr="00484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T220311 OTPLATA KREDITA PREMA PROGRAMIMA 2020 GODINE - HBOR</w:t>
            </w:r>
          </w:p>
        </w:tc>
      </w:tr>
      <w:tr w:rsidR="008B0717" w:rsidRPr="00F72F50" w14:paraId="5C7B7E2A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8377" w14:textId="77777777" w:rsidR="008B0717" w:rsidRPr="00C246B5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34E551AF" w14:textId="77777777" w:rsidR="008B0717" w:rsidRPr="00F74727" w:rsidRDefault="008B0717" w:rsidP="009117A4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Zakon o proračunu, Pravilnik o postupku zaduživanja jedinica lokalne i područne (regionalne) samouprave i davanju jamstva jedinica lokalne i područne (regionalne) samouprave, Odluka o izvršavanju proračuna Grada Crikvenice za 20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20</w:t>
            </w: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.godinu</w:t>
            </w:r>
          </w:p>
        </w:tc>
      </w:tr>
      <w:tr w:rsidR="008B0717" w:rsidRPr="00F72F50" w14:paraId="0D562797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F810" w14:textId="77777777" w:rsidR="008B0717" w:rsidRPr="00F74727" w:rsidRDefault="008B0717" w:rsidP="009117A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15703962" w14:textId="199316A0" w:rsidR="008B0717" w:rsidRPr="00F74727" w:rsidRDefault="00783F1B" w:rsidP="004844F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U 2020. godini dana je suglasnost Gradskog vijeća za zaduženje kod HBOR-a  20. veljače 2020. godine za kredit u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iznosu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2.700.000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kuna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za energetsku učinkovitost OŠ Zvonka Cara, sve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sukladno Odluci Gradskog vijeća od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15. travnja 2020. godine 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(„Službene novine Grada Crikvenice“ broj 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78/20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.)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Za isto je dobivena i suglasnost Ministarstva financija 14. travnja 2020. godine.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Rok otplate je 10 godina, bez počeka,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otplatom u 40 tromjesečnih rata i tromjesečni obračun kamata uz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fiksnu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kamatnu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stopu od 0,5% godišnje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Otplata kredita započela je nakon dovršetka investicije u 09. mjesecu 2021. godine. Kredit završava s otplatom u 6. mjesecu 2031. godine.  U</w:t>
            </w:r>
            <w:r w:rsidRPr="00BA6FD0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2020. godini uplaćeno je kreditnih sredstava po ovom kreditu 886.559,77 kuna.  U 2021. godini uplaćeno je  1.013.752,33 kuna kreditnih sredstava po odobrenju HBOR-a a nakon ovjere ZNS-a.  Iako je suglasnost za kreditno zaduženje  2.700.000 kuna ovo je kreditno zaduženje realizirano u iznosu od 1.900.312,10 kuna koliko je bilo potrebno za </w:t>
            </w:r>
            <w:r w:rsidRPr="00C303FA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energetsku učinkovitost OŠ </w:t>
            </w:r>
            <w:r w:rsidRPr="00BA6FD0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Zvonka Cara.</w:t>
            </w:r>
          </w:p>
        </w:tc>
      </w:tr>
      <w:tr w:rsidR="008B0717" w:rsidRPr="00F72F50" w14:paraId="731E0612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0927" w14:textId="77777777" w:rsidR="008B0717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64F7023F" w14:textId="77777777" w:rsidR="008B0717" w:rsidRPr="00C246B5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no bitno je da kreditno zaduženje bude u zakonski zadanim okvirima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ali i da ne utječe znatno na smanjenje likvidnosti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odnosno da su realizirani prihodi dostatni za otplatu kredita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</w:tbl>
    <w:p w14:paraId="61DBE2EA" w14:textId="77777777" w:rsidR="008B0717" w:rsidRDefault="008B0717" w:rsidP="008B07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8B9516E" w14:textId="77777777" w:rsidR="008B0717" w:rsidRDefault="008B0717" w:rsidP="008B2B6E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B2B6E" w:rsidRPr="00F72F50" w14:paraId="63A92F2E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233D" w14:textId="77777777" w:rsidR="008B2B6E" w:rsidRDefault="008B2B6E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50FBB706" w14:textId="1534C75C" w:rsidR="008B2B6E" w:rsidRPr="00F72F50" w:rsidRDefault="008B2B6E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8B2B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T220309 OTPLATA KREDITA PREMA PROGRAMIMA 2021.  GODINE</w:t>
            </w:r>
          </w:p>
        </w:tc>
      </w:tr>
      <w:tr w:rsidR="008B2B6E" w:rsidRPr="00F72F50" w14:paraId="569CCABC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D4EB" w14:textId="77777777" w:rsidR="008B2B6E" w:rsidRPr="00C246B5" w:rsidRDefault="008B2B6E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188C3A14" w14:textId="20275C28" w:rsidR="008B2B6E" w:rsidRPr="00F74727" w:rsidRDefault="008B2B6E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Zakon o proračunu, Pravilnik o postupku zaduživanja jedinica lokalne i područne (regionalne) samouprave i davanju jamstva jedinica lokalne i područne (regionalne) samouprave, Odluka o izvršavanju proračuna Grada Crikvenice za 20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</w:t>
            </w:r>
            <w:r w:rsidR="00FD0B72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1</w:t>
            </w: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.godinu</w:t>
            </w:r>
          </w:p>
        </w:tc>
      </w:tr>
      <w:tr w:rsidR="008B2B6E" w:rsidRPr="00F72F50" w14:paraId="19649389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7459" w14:textId="77777777" w:rsidR="008B2B6E" w:rsidRPr="00F74727" w:rsidRDefault="008B2B6E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09EE634F" w14:textId="6923268F" w:rsidR="00FD0B72" w:rsidRPr="00F74727" w:rsidRDefault="00783F1B" w:rsidP="00ED28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U 2021 . godini dana je suglasnost Gradskog vijeća za zaduženje kod HBOR-a  08. ožujka 2021. godine</w:t>
            </w:r>
            <w:r w:rsidR="00EA1BA9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za kredit u iznosu 12.000.000 kuna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(„Službene novine Grada Crikvenice“ broj 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103/21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.)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Za isto je dobivena i suglasnost Vlade RH  02. lipnja 2021. godine.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Rok otplate je 10 godina, bez počeka,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otplatom u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120 mjesečnih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rata  uz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fiksnu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kamatnu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stopu od 0,5% godišnje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Otplata kredita započela je u 07</w:t>
            </w:r>
            <w:r w:rsidR="00111B35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mjesecu 2022. godine nakon dovršetka investicije i plasiranja sredstava od HBOR-a.</w:t>
            </w:r>
            <w:r w:rsidR="00EA1BA9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Iskorišteni iznos kredita je 11.989.375 kuna.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Namjena kredita je energetska učinkovitost javne rasvjete.</w:t>
            </w:r>
          </w:p>
        </w:tc>
      </w:tr>
      <w:tr w:rsidR="001E63BA" w:rsidRPr="00F72F50" w14:paraId="1B740344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1926" w14:textId="77777777" w:rsidR="001E63BA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47CCEB84" w14:textId="4E07B1A7" w:rsidR="001E63BA" w:rsidRPr="00C246B5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 no bitno je da kreditno zaduženje bude u zakonski zadanim okvirima ali i da ne utječe znatno na smanjenje likvidnosti odnosno da su realizirani prihodi dostatni za  otplatu kredita</w:t>
            </w:r>
          </w:p>
        </w:tc>
      </w:tr>
    </w:tbl>
    <w:p w14:paraId="4F350C98" w14:textId="313B4208" w:rsidR="00195257" w:rsidRDefault="00195257" w:rsidP="0093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D1B0E98" w14:textId="620BA6CC" w:rsidR="00783F1B" w:rsidRDefault="00783F1B" w:rsidP="0093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83F1B" w:rsidRPr="00F72F50" w14:paraId="31188AE5" w14:textId="77777777" w:rsidTr="0075331C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AE9860" w14:textId="77777777" w:rsidR="00783F1B" w:rsidRPr="00801C7F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A4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AM </w:t>
            </w:r>
            <w:r w:rsidRPr="008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4802 Održavanje informacijskog sustava</w:t>
            </w:r>
          </w:p>
        </w:tc>
      </w:tr>
      <w:tr w:rsidR="00783F1B" w:rsidRPr="003E2D5C" w14:paraId="7DE83731" w14:textId="77777777" w:rsidTr="0075331C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53BE0" w14:textId="77777777" w:rsidR="00783F1B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1926BB32" w14:textId="77777777" w:rsidR="00783F1B" w:rsidRPr="00E45EDD" w:rsidRDefault="00783F1B" w:rsidP="0075331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E45EDD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U ovom programu planiraju se sredstava za održavanje računalnih programa, održavanje cijelog informacijskog sustava u skladu s izmjenama trendova koje su u ovom području jako intenzivne</w:t>
            </w:r>
          </w:p>
        </w:tc>
      </w:tr>
      <w:tr w:rsidR="00783F1B" w:rsidRPr="003E2D5C" w14:paraId="1D1F2BB6" w14:textId="77777777" w:rsidTr="0075331C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9A3E52" w14:textId="3B4918BA" w:rsidR="00783F1B" w:rsidRPr="00037F8A" w:rsidRDefault="00E01555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lastRenderedPageBreak/>
              <w:t>Ciljevi provedbe programa u razdoblju 202</w:t>
            </w:r>
            <w:r w:rsidR="00700B8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.-20</w:t>
            </w:r>
            <w:r w:rsidR="00111B3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700B8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7</w:t>
            </w:r>
            <w:r w:rsidR="00111B3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14:paraId="4855C2CE" w14:textId="77777777" w:rsidR="00783F1B" w:rsidRPr="00037F8A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Cilj 1: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33E94">
              <w:rPr>
                <w:rFonts w:cstheme="minorHAnsi"/>
                <w:color w:val="000000" w:themeColor="text1"/>
                <w:sz w:val="18"/>
                <w:szCs w:val="18"/>
              </w:rPr>
              <w:t>Cilj ovog programa je funkcionalna ispravnost informacijskog sustava do razine isplativosti. Također je cilj poštivati zakonitost u dijelu korištenja softvera.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33E94">
              <w:rPr>
                <w:rFonts w:cstheme="minorHAnsi"/>
                <w:color w:val="000000" w:themeColor="text1"/>
                <w:sz w:val="18"/>
                <w:szCs w:val="18"/>
              </w:rPr>
              <w:t>Cilj je postići adekvatan kapacitet, brzinu i sigurnost mreže i ostalog hardvera što je preduvjet uspješnog funkcioniranja gradske uprave.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33E94">
              <w:rPr>
                <w:rFonts w:cstheme="minorHAnsi"/>
                <w:color w:val="000000" w:themeColor="text1"/>
                <w:sz w:val="18"/>
                <w:szCs w:val="18"/>
              </w:rPr>
              <w:t>Isto tako, uz redovno održavanje softvera ne dolazi do zastoja u radu gradske uprave i samim time je ista efikasnija.</w:t>
            </w:r>
          </w:p>
        </w:tc>
      </w:tr>
    </w:tbl>
    <w:p w14:paraId="1147863E" w14:textId="77777777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83F1B" w:rsidRPr="00F72F50" w14:paraId="68FB9D7E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BBE1" w14:textId="77777777" w:rsidR="00783F1B" w:rsidRDefault="00783F1B" w:rsidP="00753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FE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p w14:paraId="3370A8BE" w14:textId="77777777" w:rsidR="001A2533" w:rsidRDefault="001A2533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01A22FEE" w14:textId="77777777" w:rsidR="001A2533" w:rsidRDefault="001A2533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tbl>
            <w:tblPr>
              <w:tblW w:w="11021" w:type="dxa"/>
              <w:tblLayout w:type="fixed"/>
              <w:tblLook w:val="04A0" w:firstRow="1" w:lastRow="0" w:firstColumn="1" w:lastColumn="0" w:noHBand="0" w:noVBand="1"/>
            </w:tblPr>
            <w:tblGrid>
              <w:gridCol w:w="3380"/>
              <w:gridCol w:w="1471"/>
              <w:gridCol w:w="1134"/>
              <w:gridCol w:w="1276"/>
              <w:gridCol w:w="1300"/>
              <w:gridCol w:w="1200"/>
              <w:gridCol w:w="1260"/>
            </w:tblGrid>
            <w:tr w:rsidR="001A2533" w:rsidRPr="001A2533" w14:paraId="7C752097" w14:textId="77777777" w:rsidTr="001A2533">
              <w:trPr>
                <w:trHeight w:val="450"/>
              </w:trPr>
              <w:tc>
                <w:tcPr>
                  <w:tcW w:w="33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F7FF45B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47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ACE0D7F" w14:textId="6D013744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 w:rsidR="00700B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DE86AB9" w14:textId="66234DDB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700B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8530DC6" w14:textId="7B379A16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700B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5446B94" w14:textId="0E2E8411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700B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CDFCFFA" w14:textId="2B002873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700B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13A8109" w14:textId="1839AD0E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 w:rsidR="00700B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 w:rsidR="00700B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</w:tr>
            <w:tr w:rsidR="001A2533" w:rsidRPr="001A2533" w14:paraId="5CFC8203" w14:textId="77777777" w:rsidTr="001A2533">
              <w:trPr>
                <w:trHeight w:val="315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4703765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009DEF4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5BB1880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5A7A285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B128EBF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1FB2BB2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BC84499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230483" w:rsidRPr="001A2533" w14:paraId="4D72818E" w14:textId="77777777" w:rsidTr="0090485F">
              <w:trPr>
                <w:trHeight w:val="300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E14A486" w14:textId="77777777" w:rsidR="00230483" w:rsidRPr="001A2533" w:rsidRDefault="00230483" w:rsidP="002304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4802 Održavanje informacijskog sustava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8F8970C" w14:textId="73800E17" w:rsidR="00230483" w:rsidRPr="001A2533" w:rsidRDefault="00230483" w:rsidP="00230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126.864,38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3C7968D" w14:textId="0A7603E5" w:rsidR="00230483" w:rsidRPr="001A2533" w:rsidRDefault="00230483" w:rsidP="00230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156.200,00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AE78E58" w14:textId="6FA2D234" w:rsidR="00230483" w:rsidRPr="001A2533" w:rsidRDefault="0051186F" w:rsidP="00230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199</w:t>
                  </w:r>
                  <w:r w:rsidR="00230483"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.200,00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04C87C2" w14:textId="24592307" w:rsidR="00230483" w:rsidRPr="001A2533" w:rsidRDefault="00230483" w:rsidP="00230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205.200,00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300E362" w14:textId="74845141" w:rsidR="00230483" w:rsidRPr="001A2533" w:rsidRDefault="00230483" w:rsidP="00230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205.200,00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4201280" w14:textId="4EF5C79D" w:rsidR="00230483" w:rsidRPr="001A2533" w:rsidRDefault="000C3CB2" w:rsidP="00230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127,53</w:t>
                  </w:r>
                </w:p>
              </w:tc>
            </w:tr>
            <w:tr w:rsidR="00230483" w:rsidRPr="001A2533" w14:paraId="6688226C" w14:textId="77777777" w:rsidTr="00A52937">
              <w:trPr>
                <w:trHeight w:val="465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CE1023F" w14:textId="77777777" w:rsidR="00230483" w:rsidRPr="001A2533" w:rsidRDefault="00230483" w:rsidP="002304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 A480203 ODRŽAVANJE INFORMACIJSKOG SUSTAVA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F2006AD" w14:textId="1BB5F597" w:rsidR="00230483" w:rsidRPr="001A2533" w:rsidRDefault="00230483" w:rsidP="00230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126.864,38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AACE1E2" w14:textId="18FA25FC" w:rsidR="00230483" w:rsidRPr="001A2533" w:rsidRDefault="00230483" w:rsidP="00230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156.200,00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5625612" w14:textId="73330EAE" w:rsidR="00230483" w:rsidRPr="001A2533" w:rsidRDefault="0051186F" w:rsidP="00230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199</w:t>
                  </w:r>
                  <w:r w:rsidR="00230483"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.200,00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88CC881" w14:textId="1829B7C7" w:rsidR="00230483" w:rsidRPr="001A2533" w:rsidRDefault="00230483" w:rsidP="00230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205.200,00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BF4E024" w14:textId="160B64B1" w:rsidR="00230483" w:rsidRPr="001A2533" w:rsidRDefault="00230483" w:rsidP="00230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205.200,00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C47B8C4" w14:textId="234B1317" w:rsidR="00230483" w:rsidRPr="001A2533" w:rsidRDefault="00230483" w:rsidP="00230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0C3CB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27,53</w:t>
                  </w:r>
                </w:p>
              </w:tc>
            </w:tr>
          </w:tbl>
          <w:p w14:paraId="18AFB13B" w14:textId="77777777" w:rsidR="001A2533" w:rsidRDefault="001A2533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6582E0EC" w14:textId="03A2D41B" w:rsidR="00783F1B" w:rsidRPr="00F72F50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933E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A480203 ODRŽAVANJE INFORMACIJSKOG SUSTAVA</w:t>
            </w:r>
          </w:p>
        </w:tc>
      </w:tr>
      <w:tr w:rsidR="00783F1B" w:rsidRPr="00F72F50" w14:paraId="06A8C5ED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E0DD" w14:textId="77777777" w:rsidR="00783F1B" w:rsidRPr="00C246B5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03203BF5" w14:textId="77777777" w:rsidR="00783F1B" w:rsidRPr="00933E94" w:rsidRDefault="00783F1B" w:rsidP="0075331C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33E9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Zakon o proračunu, Zakon o javnoj nabavi</w:t>
            </w:r>
          </w:p>
        </w:tc>
      </w:tr>
      <w:tr w:rsidR="00783F1B" w:rsidRPr="00F72F50" w14:paraId="0C66EA68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D71D" w14:textId="77777777" w:rsidR="00783F1B" w:rsidRPr="00F74727" w:rsidRDefault="00783F1B" w:rsidP="007533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78F484BE" w14:textId="17B4DC9D" w:rsidR="00F14F3B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8B2B6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Imovinom  Grada upravlja se pažnjom dobrog gospodara i ista mora uvijek biti u stanju pripravnosti radi efikasnijeg rada gradske uprave. Informatička  oprema i softver se održava do razine isplativosti, odnosno kada troškovi održavanja pređu cijenu opreme ili postanu „usko grlo“, ulaže se u  se novu. Za korištenje  programa nužno je obnavljanje licenci i praćenje aktualnih trendova promjena u dinamičkom informatičkom okruženju.</w:t>
            </w:r>
          </w:p>
          <w:p w14:paraId="57955A45" w14:textId="77777777" w:rsidR="00F14F3B" w:rsidRPr="008C3F5E" w:rsidRDefault="00F14F3B" w:rsidP="00F14F3B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35583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U odnosu na projekcije prethodne godine povećana su sredstava zbog dodatnih sredstava koja su potrebna za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daljnju </w:t>
            </w:r>
            <w:r w:rsidRPr="0035583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digitalizacij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u</w:t>
            </w:r>
            <w:r w:rsidRPr="0035583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poslovanja.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To će se </w:t>
            </w:r>
            <w:r w:rsidRPr="0035583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odraziti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35583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na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troškove </w:t>
            </w:r>
            <w:r w:rsidRPr="0035583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održavan</w:t>
            </w:r>
            <w:r w:rsidRPr="001A2533">
              <w:rPr>
                <w:rFonts w:ascii="Calibri" w:hAnsi="Calibri" w:cs="Calibri"/>
                <w:bCs/>
                <w:sz w:val="18"/>
                <w:szCs w:val="18"/>
              </w:rPr>
              <w:t xml:space="preserve">ja. </w:t>
            </w:r>
            <w:r w:rsidRPr="008C3F5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Noviji zahtjevi digitalizacije utječu na povećanje ovih rashoda, no nasuprot tome smanjuju se najčešće rashodi poštarine, utroška papira, tonera i slično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što ipak nije direktno uočljivo zbog povećanja cijena materijala i usluga u uvjetima inflacije.</w:t>
            </w:r>
          </w:p>
          <w:p w14:paraId="74F23EFA" w14:textId="27DBEE8D" w:rsidR="00F14F3B" w:rsidRPr="00F74727" w:rsidRDefault="00F14F3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783F1B" w:rsidRPr="00F72F50" w14:paraId="2864B37C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B3C8" w14:textId="77777777" w:rsidR="00783F1B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663" w:type="dxa"/>
              <w:tblLayout w:type="fixed"/>
              <w:tblLook w:val="04A0" w:firstRow="1" w:lastRow="0" w:firstColumn="1" w:lastColumn="0" w:noHBand="0" w:noVBand="1"/>
            </w:tblPr>
            <w:tblGrid>
              <w:gridCol w:w="2149"/>
              <w:gridCol w:w="2277"/>
              <w:gridCol w:w="1134"/>
              <w:gridCol w:w="992"/>
              <w:gridCol w:w="851"/>
              <w:gridCol w:w="1134"/>
              <w:gridCol w:w="1134"/>
              <w:gridCol w:w="992"/>
            </w:tblGrid>
            <w:tr w:rsidR="00783F1B" w:rsidRPr="001E63BA" w14:paraId="164AD328" w14:textId="77777777" w:rsidTr="00281FED">
              <w:trPr>
                <w:trHeight w:val="1215"/>
              </w:trPr>
              <w:tc>
                <w:tcPr>
                  <w:tcW w:w="21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D48CC3C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2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CCFE5B3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EABDDF1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26E3F30" w14:textId="52CE1C6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A7B1012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E245124" w14:textId="32DE8616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B26C3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2499A4E" w14:textId="0786D711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B26C3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CB1A670" w14:textId="105EB8F5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B26C3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783F1B" w:rsidRPr="001E63BA" w14:paraId="5F483E1F" w14:textId="77777777" w:rsidTr="00281FED">
              <w:trPr>
                <w:trHeight w:val="690"/>
              </w:trPr>
              <w:tc>
                <w:tcPr>
                  <w:tcW w:w="21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936F69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Dostupnost informatičkog sustava za zaposlenike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25ECBA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Nužno je osigurati nesmetan rad gradske uprave uz pristup informatičkom sustavu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F796C0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 radnog vremena bez prekida u radu sustava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5F3544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8B52A8" w14:textId="77777777" w:rsidR="00783F1B" w:rsidRPr="001E63BA" w:rsidRDefault="00783F1B" w:rsidP="007533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UO za financije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EEF8E2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CEC7B3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CFF073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</w:tr>
          </w:tbl>
          <w:p w14:paraId="71841D00" w14:textId="77777777" w:rsidR="00783F1B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4597EDC" w14:textId="77777777" w:rsidR="00783F1B" w:rsidRPr="00C246B5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A4675BD" w14:textId="77777777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C1F9765" w14:textId="77777777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FFDF53" w14:textId="48F6A00F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B6A2E36" w14:textId="337BD683" w:rsidR="00215244" w:rsidRDefault="00215244" w:rsidP="0093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005480" w:rsidRPr="00005480" w14:paraId="250EA64A" w14:textId="77777777" w:rsidTr="00005480">
        <w:trPr>
          <w:trHeight w:val="266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B1D107E" w14:textId="3E4179A3" w:rsidR="00933E94" w:rsidRPr="00A737CF" w:rsidRDefault="00933E94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4902 Program gospodarstva i turizma</w:t>
            </w:r>
          </w:p>
        </w:tc>
      </w:tr>
      <w:tr w:rsidR="00005480" w:rsidRPr="00005480" w14:paraId="5F558FBE" w14:textId="77777777" w:rsidTr="00005480">
        <w:trPr>
          <w:trHeight w:val="576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29BE" w14:textId="77777777" w:rsidR="00933E94" w:rsidRPr="00A737CF" w:rsidRDefault="00933E94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 programa, svrha programa</w:t>
            </w:r>
            <w:r w:rsidRPr="00A737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  <w:p w14:paraId="62413AB5" w14:textId="3B5B4EE5" w:rsidR="001D1669" w:rsidRPr="00A737CF" w:rsidRDefault="00933E94" w:rsidP="00AE4A2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>Uspješno gospodarstvo je preduvjet razvoja</w:t>
            </w:r>
            <w:r w:rsidR="00315234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i rasta</w:t>
            </w:r>
            <w:r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, očuvanja radnih mjesta te po mogućnosti ulaganja u nova. </w:t>
            </w:r>
            <w:r w:rsidR="001D1669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Kako bismo u tome pomogli gospodarstvenicima  pružamo </w:t>
            </w:r>
            <w:r w:rsidR="00315234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im </w:t>
            </w:r>
            <w:r w:rsidR="001D1669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potporu  putem  Odsjeka za gospodarstvo, turizam i projekte ali i </w:t>
            </w:r>
            <w:r w:rsidR="00477417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putem </w:t>
            </w:r>
            <w:r w:rsidR="001D1669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potpornih institucija. </w:t>
            </w:r>
          </w:p>
          <w:p w14:paraId="40643517" w14:textId="074C95D7" w:rsidR="00933E94" w:rsidRPr="00A737CF" w:rsidRDefault="00933E94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5480" w:rsidRPr="00005480" w14:paraId="3180B48C" w14:textId="77777777" w:rsidTr="00005480">
        <w:trPr>
          <w:trHeight w:val="58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3242C6" w14:textId="7D736BE0" w:rsidR="009A4FDF" w:rsidRPr="00A737CF" w:rsidRDefault="00E01555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Ciljevi provedbe programa u razdoblju 202</w:t>
            </w:r>
            <w:r w:rsidR="00714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.-20</w:t>
            </w:r>
            <w:r w:rsidR="0011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  <w:r w:rsidR="00714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  <w:r w:rsidR="0011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14:paraId="50E6636A" w14:textId="67385E33" w:rsidR="00933E94" w:rsidRPr="00A737CF" w:rsidRDefault="00933E94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A737CF">
              <w:rPr>
                <w:rFonts w:cstheme="minorHAnsi"/>
                <w:sz w:val="18"/>
                <w:szCs w:val="18"/>
              </w:rPr>
              <w:t xml:space="preserve">Cilj 1:  </w:t>
            </w:r>
            <w:r w:rsidR="001E63BA" w:rsidRPr="00A737CF">
              <w:rPr>
                <w:rFonts w:cstheme="minorHAnsi"/>
                <w:sz w:val="18"/>
                <w:szCs w:val="18"/>
              </w:rPr>
              <w:t>Cilj  programa je olakšati poslovanje poduzetnicima, potaknuti ih na uspješnije poslovanje, pomoći u rješavanju njihovih problema,  produžiti turističku sezonu, stvoriti preduvjete za uspješnije poslovanje poduzetnika na području i s područja Grada Crikvenice</w:t>
            </w:r>
            <w:r w:rsidR="00477417" w:rsidRPr="00A737CF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19B2CF0" w14:textId="77777777" w:rsidR="00933E94" w:rsidRPr="00005480" w:rsidRDefault="00933E94" w:rsidP="00933E9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005480" w:rsidRPr="00005480" w14:paraId="39BA0304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1E67" w14:textId="77777777" w:rsidR="001A2533" w:rsidRDefault="00933E94" w:rsidP="001A25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Procjena i ishodište potrebnih sredstava za aktivnosti/projekte unutar programa</w:t>
            </w:r>
          </w:p>
          <w:p w14:paraId="03D34D4F" w14:textId="77777777" w:rsidR="001A2533" w:rsidRDefault="001A2533" w:rsidP="001A25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946" w:type="dxa"/>
              <w:tblLayout w:type="fixed"/>
              <w:tblLook w:val="04A0" w:firstRow="1" w:lastRow="0" w:firstColumn="1" w:lastColumn="0" w:noHBand="0" w:noVBand="1"/>
            </w:tblPr>
            <w:tblGrid>
              <w:gridCol w:w="4142"/>
              <w:gridCol w:w="1134"/>
              <w:gridCol w:w="1134"/>
              <w:gridCol w:w="1134"/>
              <w:gridCol w:w="1276"/>
              <w:gridCol w:w="1134"/>
              <w:gridCol w:w="992"/>
            </w:tblGrid>
            <w:tr w:rsidR="001A2533" w:rsidRPr="001A2533" w14:paraId="14DAD4BC" w14:textId="77777777" w:rsidTr="003D4A1E">
              <w:trPr>
                <w:trHeight w:val="450"/>
              </w:trPr>
              <w:tc>
                <w:tcPr>
                  <w:tcW w:w="414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072F334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4E8D7F3" w14:textId="363493D4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 w:rsidR="0071400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3B158C0" w14:textId="27F5C51A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71400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5A67E91" w14:textId="369A189A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71400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F5238B9" w14:textId="567CC8CE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71400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056E5F5" w14:textId="36614560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71400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0C085D4" w14:textId="528EA746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 w:rsidR="0071400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 w:rsidR="0071400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</w:tr>
            <w:tr w:rsidR="001A2533" w:rsidRPr="001A2533" w14:paraId="06A423BB" w14:textId="77777777" w:rsidTr="003D4A1E">
              <w:trPr>
                <w:trHeight w:val="315"/>
              </w:trPr>
              <w:tc>
                <w:tcPr>
                  <w:tcW w:w="4142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A1FF36F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6CAB993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A3E047C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83ED8D8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E11C178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A37DAC1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BD006DD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E97922" w:rsidRPr="001A2533" w14:paraId="30F50505" w14:textId="77777777" w:rsidTr="001A1B1E">
              <w:trPr>
                <w:trHeight w:val="315"/>
              </w:trPr>
              <w:tc>
                <w:tcPr>
                  <w:tcW w:w="41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B6F6F" w14:textId="77777777" w:rsidR="00E97922" w:rsidRPr="001A2533" w:rsidRDefault="00E97922" w:rsidP="00E979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4902 Program gospodarstva i turizma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5EEDF80" w14:textId="077DE01F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182.845,91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800F3BD" w14:textId="7428376A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230.050,00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7936305" w14:textId="0A9CE730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 w:rsidR="00267FC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51</w:t>
                  </w: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.597,43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C4A63A1" w14:textId="55F5B2DB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225.600,00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CDCBC6E" w14:textId="729EB045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223.550,00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B35907D" w14:textId="3AD1E66C" w:rsidR="00E97922" w:rsidRPr="00E97922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E9792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</w:t>
                  </w:r>
                  <w:r w:rsidR="00267F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9,</w:t>
                  </w:r>
                  <w:r w:rsidRPr="00E9792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</w:t>
                  </w:r>
                  <w:r w:rsidR="00267F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E97922" w:rsidRPr="001A2533" w14:paraId="2159DF79" w14:textId="77777777" w:rsidTr="00D802AB">
              <w:trPr>
                <w:trHeight w:val="315"/>
              </w:trPr>
              <w:tc>
                <w:tcPr>
                  <w:tcW w:w="41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E6316" w14:textId="77777777" w:rsidR="00E97922" w:rsidRPr="00134D21" w:rsidRDefault="00E97922" w:rsidP="00E97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34D2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Aktivnost A490201 SUFINANCIRANJE RADA PODUZETNIČKOG CENTRA "VINODOL"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2BC2DC5" w14:textId="362796C8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15.272,28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8348BD4" w14:textId="7A34B1C4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2E4EC67" w14:textId="2DB2376D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34E1895" w14:textId="4636FC7D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611C945" w14:textId="63723F95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3633E4D" w14:textId="49C8DAE0" w:rsidR="00E97922" w:rsidRPr="00E97922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E9792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#DIV/0!</w:t>
                  </w:r>
                </w:p>
              </w:tc>
            </w:tr>
            <w:tr w:rsidR="00E97922" w:rsidRPr="001A2533" w14:paraId="2CAE2ED2" w14:textId="77777777" w:rsidTr="00D91D30">
              <w:trPr>
                <w:trHeight w:val="315"/>
              </w:trPr>
              <w:tc>
                <w:tcPr>
                  <w:tcW w:w="41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EF416" w14:textId="77777777" w:rsidR="00E97922" w:rsidRPr="00134D21" w:rsidRDefault="00E97922" w:rsidP="00E97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34D2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Aktivnost A490202 SUBVENCIJA KAMATA NA PODUZETNIČKE KREDITE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7469C46" w14:textId="56B4DEA8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11.566,94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AE610AE" w14:textId="5EE9A938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15.300,00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71AC8BE" w14:textId="3A7BAE3E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12.200,00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993D94B" w14:textId="471DFE52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10.150,00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803FBE5" w14:textId="2B9C5663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8.100,00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BE35E88" w14:textId="3F3F18B6" w:rsidR="00E97922" w:rsidRPr="00E97922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E9792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79,74</w:t>
                  </w:r>
                </w:p>
              </w:tc>
            </w:tr>
            <w:tr w:rsidR="00E97922" w:rsidRPr="001A2533" w14:paraId="0893263F" w14:textId="77777777" w:rsidTr="00D91D30">
              <w:trPr>
                <w:trHeight w:val="315"/>
              </w:trPr>
              <w:tc>
                <w:tcPr>
                  <w:tcW w:w="41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1AC7C" w14:textId="77777777" w:rsidR="00E97922" w:rsidRPr="00134D21" w:rsidRDefault="00E97922" w:rsidP="00E97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34D2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Aktivnost A490204 SUBVENCIJE PODUZETNICIMA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EE2FD8A" w14:textId="283C31EB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149.075,98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52597F0" w14:textId="30841D33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E428EF4" w14:textId="41198AAC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200.000,00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A730C65" w14:textId="23158D36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AAF4BCA" w14:textId="34A74623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200.000,00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1FB8110" w14:textId="0F7EA7C3" w:rsidR="00E97922" w:rsidRPr="00E97922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E9792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</w:tr>
            <w:tr w:rsidR="00E97922" w:rsidRPr="001A2533" w14:paraId="503E9793" w14:textId="77777777" w:rsidTr="00D91D30">
              <w:trPr>
                <w:trHeight w:val="315"/>
              </w:trPr>
              <w:tc>
                <w:tcPr>
                  <w:tcW w:w="41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2EF3CA" w14:textId="77777777" w:rsidR="00E97922" w:rsidRPr="00134D21" w:rsidRDefault="00E97922" w:rsidP="00E97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34D2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Aktivnost A490205 SUFINANCIRANJE RADA LAG "VINODOL", LAGUR "TUNERA"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44B48FF" w14:textId="23AE4DBA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3.748,92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73C5CD2" w14:textId="28568BBC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4.850,00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1C19345" w14:textId="69D2F79E" w:rsidR="00E97922" w:rsidRPr="001A2533" w:rsidRDefault="00267FC3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</w:t>
                  </w:r>
                  <w:r w:rsidR="00E97922"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.850,00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A3B93A2" w14:textId="06D66822" w:rsidR="00E97922" w:rsidRPr="001A2533" w:rsidRDefault="00267FC3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</w:t>
                  </w:r>
                  <w:r w:rsidR="00E97922"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.850,00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A9B9854" w14:textId="55F35D0A" w:rsidR="00E97922" w:rsidRPr="001A2533" w:rsidRDefault="00267FC3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</w:t>
                  </w:r>
                  <w:r w:rsidR="00E97922"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.850,00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E2F8644" w14:textId="457E6A9D" w:rsidR="00E97922" w:rsidRPr="00E97922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E9792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  <w:r w:rsidR="00267F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82</w:t>
                  </w:r>
                  <w:r w:rsidRPr="00E9792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</w:t>
                  </w:r>
                  <w:r w:rsidR="00267F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</w:t>
                  </w:r>
                  <w:r w:rsidRPr="00E9792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E97922" w:rsidRPr="001A2533" w14:paraId="635E5E8C" w14:textId="77777777" w:rsidTr="00D91D30">
              <w:trPr>
                <w:trHeight w:val="315"/>
              </w:trPr>
              <w:tc>
                <w:tcPr>
                  <w:tcW w:w="41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9B713" w14:textId="77777777" w:rsidR="00E97922" w:rsidRPr="00134D21" w:rsidRDefault="00E97922" w:rsidP="00E97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34D2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Aktivnost A490206 INFORMIRANJE, POTICANJE,  EDUKACIJA  I PREZENTACIJA PODUZETNISTVA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301111F" w14:textId="140504BF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3.181,79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AFA9519" w14:textId="072C10D3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9.900,00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A36BAD2" w14:textId="2A9D1CAF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10.600,00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0A9F9DD" w14:textId="19D491F4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10.600,00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3E33229" w14:textId="334C6EB3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10.600,00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E07FC15" w14:textId="6B023433" w:rsidR="00E97922" w:rsidRPr="00E97922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E9792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107,07</w:t>
                  </w:r>
                </w:p>
              </w:tc>
            </w:tr>
            <w:tr w:rsidR="00E97922" w:rsidRPr="001A2533" w14:paraId="66E3F72C" w14:textId="77777777" w:rsidTr="00D91D30">
              <w:trPr>
                <w:trHeight w:val="315"/>
              </w:trPr>
              <w:tc>
                <w:tcPr>
                  <w:tcW w:w="41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E09CC" w14:textId="19F2CD1D" w:rsidR="00E97922" w:rsidRPr="00134D21" w:rsidRDefault="00E97922" w:rsidP="00E97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34D2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Aktivnost A490203 SUFINANCIRANJE DOLASKA AVIO PRIJEVOZNIKA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0AAACAD" w14:textId="0D33480E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EAF5352" w14:textId="16AB6228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71C4EE6" w14:textId="289E00DE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19.947,43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40BACCA" w14:textId="59B39D80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EF0960E" w14:textId="6423B988" w:rsidR="00E97922" w:rsidRPr="001A2533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84F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EB9544E" w14:textId="711CB6C1" w:rsidR="00E97922" w:rsidRPr="00E97922" w:rsidRDefault="00E97922" w:rsidP="00E97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E9792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#DIV/0!</w:t>
                  </w:r>
                </w:p>
              </w:tc>
            </w:tr>
          </w:tbl>
          <w:p w14:paraId="01FF9BF8" w14:textId="77777777" w:rsidR="001A2533" w:rsidRDefault="001A2533" w:rsidP="001A2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4B348AB4" w14:textId="2F9A3526" w:rsidR="00933E94" w:rsidRPr="002C1F47" w:rsidRDefault="00933E94" w:rsidP="001A2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05480" w:rsidRPr="00005480" w14:paraId="524D1415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8167" w14:textId="77777777" w:rsidR="00281FED" w:rsidRPr="00025DF3" w:rsidRDefault="00281FED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A296D25" w14:textId="29B75CBE" w:rsidR="001D1669" w:rsidRPr="00025DF3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Aktivnost A490202 SUBVENCIJA KAMATA NA PODUZETNIČKE KREDITE</w:t>
            </w:r>
          </w:p>
        </w:tc>
      </w:tr>
      <w:tr w:rsidR="00005480" w:rsidRPr="00005480" w14:paraId="4D6D9E03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5C31" w14:textId="77777777" w:rsidR="001D1669" w:rsidRPr="00025DF3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45C5B997" w14:textId="517C766D" w:rsidR="001D1669" w:rsidRPr="00025DF3" w:rsidRDefault="001D1669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25DF3">
              <w:rPr>
                <w:rFonts w:ascii="Calibri" w:hAnsi="Calibri" w:cs="Calibri"/>
                <w:bCs/>
                <w:sz w:val="18"/>
                <w:szCs w:val="18"/>
              </w:rPr>
              <w:t xml:space="preserve">Sklopljeni ugovori u sufinanciranju </w:t>
            </w:r>
            <w:r w:rsidR="00137586" w:rsidRPr="00025DF3">
              <w:rPr>
                <w:rFonts w:ascii="Calibri" w:hAnsi="Calibri" w:cs="Calibri"/>
                <w:bCs/>
                <w:sz w:val="18"/>
                <w:szCs w:val="18"/>
              </w:rPr>
              <w:t>kamate na poduzetničke kredite</w:t>
            </w:r>
          </w:p>
        </w:tc>
      </w:tr>
      <w:tr w:rsidR="00005480" w:rsidRPr="00005480" w14:paraId="27F0CA3A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AFDC" w14:textId="77777777" w:rsidR="001D1669" w:rsidRPr="00025DF3" w:rsidRDefault="001D1669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26863B1C" w14:textId="77777777" w:rsidR="001D1669" w:rsidRDefault="001D1669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Sufinancira se kamata</w:t>
            </w:r>
            <w:r w:rsidR="00133146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na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poduzetničke kredite </w:t>
            </w:r>
            <w:r w:rsidR="00133146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po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="00D44662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ranije 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sklopljen</w:t>
            </w:r>
            <w:r w:rsidR="00D44662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i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m ugovor</w:t>
            </w:r>
            <w:r w:rsidR="00D44662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ima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s Erste bankom i Zagrebačkom bankom. Ugovori su sklopljeni </w:t>
            </w:r>
            <w:r w:rsidR="00B650B7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2015.godine  s ukupnim kreditnim potencijalom od 10.000.000 kuna. </w:t>
            </w:r>
            <w:r w:rsidR="00D44662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Nisu iskorištena sva sredstva, ali je zbog izmijenjenih uvjeta na financijskom tržištu, </w:t>
            </w:r>
            <w:r w:rsidR="00D44662" w:rsidRPr="00F14F3B">
              <w:rPr>
                <w:rFonts w:eastAsia="Times New Roman" w:cstheme="minorHAnsi"/>
                <w:bCs/>
                <w:i/>
                <w:iCs/>
                <w:sz w:val="18"/>
                <w:szCs w:val="18"/>
                <w:u w:val="single"/>
                <w:lang w:eastAsia="hr-HR"/>
              </w:rPr>
              <w:t>program zaključen</w:t>
            </w:r>
            <w:r w:rsidR="00D44662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</w:t>
            </w:r>
          </w:p>
          <w:p w14:paraId="028E4B70" w14:textId="2F6EA01F" w:rsidR="00F14F3B" w:rsidRPr="00025DF3" w:rsidRDefault="00F14F3B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025DF3">
              <w:rPr>
                <w:rFonts w:ascii="Calibri" w:hAnsi="Calibri" w:cs="Calibri"/>
                <w:bCs/>
                <w:sz w:val="18"/>
                <w:szCs w:val="18"/>
              </w:rPr>
              <w:t>U odnosu na prošlogodišnje projekcije smanjeni su rashodi kod subvencija kamata na poduzetničke kredite. Poduzetnički krediti otplaćuju  se iz godine u godinu te se iznos kamate smanjuje.</w:t>
            </w:r>
            <w:r w:rsidR="00320510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</w:tr>
      <w:tr w:rsidR="00005480" w:rsidRPr="00005480" w14:paraId="6E411861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C69F" w14:textId="77777777" w:rsidR="00662563" w:rsidRPr="00025DF3" w:rsidRDefault="00662563" w:rsidP="00662563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25DF3"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422" w:type="dxa"/>
              <w:tblLayout w:type="fixed"/>
              <w:tblLook w:val="04A0" w:firstRow="1" w:lastRow="0" w:firstColumn="1" w:lastColumn="0" w:noHBand="0" w:noVBand="1"/>
            </w:tblPr>
            <w:tblGrid>
              <w:gridCol w:w="1865"/>
              <w:gridCol w:w="1843"/>
              <w:gridCol w:w="1134"/>
              <w:gridCol w:w="993"/>
              <w:gridCol w:w="1275"/>
              <w:gridCol w:w="992"/>
              <w:gridCol w:w="1360"/>
              <w:gridCol w:w="960"/>
            </w:tblGrid>
            <w:tr w:rsidR="00025DF3" w:rsidRPr="00025DF3" w14:paraId="41169FA0" w14:textId="77777777" w:rsidTr="00AE4A28">
              <w:trPr>
                <w:trHeight w:val="270"/>
              </w:trPr>
              <w:tc>
                <w:tcPr>
                  <w:tcW w:w="1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CCBD502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2B7B6FF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CF4257C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D4EDF83" w14:textId="7BA5B51D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5E179C8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609DBA7" w14:textId="5DB2E6B6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134D21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5</w:t>
                  </w: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3C6206" w14:textId="2D7AF7FA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134D21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6</w:t>
                  </w: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E89372E" w14:textId="3ACF8898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134D21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7</w:t>
                  </w: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025DF3" w:rsidRPr="00025DF3" w14:paraId="0BC02167" w14:textId="77777777" w:rsidTr="00137586">
              <w:trPr>
                <w:trHeight w:val="465"/>
              </w:trPr>
              <w:tc>
                <w:tcPr>
                  <w:tcW w:w="18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F694A5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proofErr w:type="spellStart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>Iskorištenost</w:t>
                  </w:r>
                  <w:proofErr w:type="spellEnd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 xml:space="preserve"> </w:t>
                  </w:r>
                  <w:proofErr w:type="spellStart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>sredstava</w:t>
                  </w:r>
                  <w:proofErr w:type="spellEnd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 xml:space="preserve"> u </w:t>
                  </w:r>
                  <w:proofErr w:type="spellStart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>kreditnoj</w:t>
                  </w:r>
                  <w:proofErr w:type="spellEnd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 xml:space="preserve"> </w:t>
                  </w:r>
                  <w:proofErr w:type="spellStart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>liniji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B13769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Kreditna linija otvorena je do iskorištenja sredstava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A79D32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%iskorištenih kreditnih sredstava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467024" w14:textId="2B3D52D7" w:rsidR="00B650B7" w:rsidRPr="00025DF3" w:rsidRDefault="00975E54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48DAFC" w14:textId="568DE657" w:rsidR="00B650B7" w:rsidRPr="00025DF3" w:rsidRDefault="00B650B7" w:rsidP="00B650B7">
                  <w:pP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hAnsi="Calibri" w:cs="Calibri"/>
                      <w:sz w:val="16"/>
                      <w:szCs w:val="16"/>
                    </w:rPr>
                    <w:t xml:space="preserve">Odsjeka za gospodarstvo, turizam i projekte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05E171" w14:textId="3437829D" w:rsidR="00B650B7" w:rsidRPr="00025DF3" w:rsidRDefault="00907AF3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-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A69B79" w14:textId="6B7B2212" w:rsidR="00B650B7" w:rsidRPr="00025DF3" w:rsidRDefault="00137586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4A72841" w14:textId="6DD6FF54" w:rsidR="00B650B7" w:rsidRPr="00025DF3" w:rsidRDefault="00137586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-</w:t>
                  </w:r>
                </w:p>
              </w:tc>
            </w:tr>
          </w:tbl>
          <w:p w14:paraId="555663D7" w14:textId="7AE8CBC4" w:rsidR="00B650B7" w:rsidRPr="00025DF3" w:rsidRDefault="00B650B7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186A5C8" w14:textId="77777777" w:rsidR="001D1669" w:rsidRPr="00005480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130054E0" w14:textId="77777777" w:rsidR="001D1669" w:rsidRPr="00005480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6D8C1653" w14:textId="32415601" w:rsidR="00DC7828" w:rsidRPr="00005480" w:rsidRDefault="00DC7828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F8D34EA" w14:textId="77777777" w:rsidR="00DC7828" w:rsidRPr="00005480" w:rsidRDefault="00DC7828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2527A27A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383A" w14:textId="77777777" w:rsidR="001D1669" w:rsidRPr="00A737C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2B48DBDE" w14:textId="2CF001E5" w:rsidR="001D1669" w:rsidRPr="00A737C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Aktivnost A490204 SUBVENCIJE PODUZETNICIMA</w:t>
            </w:r>
          </w:p>
        </w:tc>
      </w:tr>
      <w:tr w:rsidR="00005480" w:rsidRPr="00005480" w14:paraId="04B23964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D917" w14:textId="77777777" w:rsidR="001D1669" w:rsidRPr="00A737C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5BE53F17" w14:textId="3733B29A" w:rsidR="001D1669" w:rsidRPr="00A737CF" w:rsidRDefault="00137586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>Program m</w:t>
            </w:r>
            <w:r w:rsidR="001D1669" w:rsidRPr="00A737CF">
              <w:rPr>
                <w:rFonts w:ascii="Calibri" w:hAnsi="Calibri" w:cs="Calibri"/>
                <w:bCs/>
                <w:sz w:val="18"/>
                <w:szCs w:val="18"/>
              </w:rPr>
              <w:t>jer</w:t>
            </w: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 w:rsidR="001D1669" w:rsidRPr="00A737CF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AE4A28" w:rsidRPr="00A737CF">
              <w:rPr>
                <w:rFonts w:ascii="Calibri" w:hAnsi="Calibri" w:cs="Calibri"/>
                <w:bCs/>
                <w:sz w:val="18"/>
                <w:szCs w:val="18"/>
              </w:rPr>
              <w:t xml:space="preserve">za poticanje </w:t>
            </w:r>
            <w:r w:rsidR="001D1669" w:rsidRPr="00A737CF">
              <w:rPr>
                <w:rFonts w:ascii="Calibri" w:hAnsi="Calibri" w:cs="Calibri"/>
                <w:bCs/>
                <w:sz w:val="18"/>
                <w:szCs w:val="18"/>
              </w:rPr>
              <w:t>poduzetništva</w:t>
            </w:r>
            <w:r w:rsidR="00AE4A28" w:rsidRPr="00A737CF">
              <w:rPr>
                <w:rFonts w:ascii="Calibri" w:hAnsi="Calibri" w:cs="Calibri"/>
                <w:bCs/>
                <w:sz w:val="18"/>
                <w:szCs w:val="18"/>
              </w:rPr>
              <w:t>,  Zakon o državnim potporama</w:t>
            </w:r>
          </w:p>
        </w:tc>
      </w:tr>
      <w:tr w:rsidR="00005480" w:rsidRPr="00005480" w14:paraId="2147D328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C475" w14:textId="77777777" w:rsidR="002C1F47" w:rsidRPr="00133146" w:rsidRDefault="002C1F47" w:rsidP="002C1F4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331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00A49F65" w14:textId="77777777" w:rsidR="001D1669" w:rsidRDefault="002C1F47" w:rsidP="002C1F4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Radi poboljšanje konk</w:t>
            </w:r>
            <w:r w:rsidR="00C303F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u</w:t>
            </w: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re</w:t>
            </w:r>
            <w:r w:rsidR="00E3710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n</w:t>
            </w: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tnosti i uspješnosti poduzetnika sa područja Grada Crikvenice, svake godine u suradnji sa poduzetnicima donosi se Program mjera za poticanje razvoja poduzetništva. Mjere se analiziraju na godišnjoj razini, prati se njihova učinkovitost i o istoj se izvještava javnost i poduzetnici puten web-a Grada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</w:t>
            </w:r>
          </w:p>
          <w:p w14:paraId="4683A275" w14:textId="77777777" w:rsidR="00F14F3B" w:rsidRPr="0092407B" w:rsidRDefault="00F14F3B" w:rsidP="00F14F3B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92407B">
              <w:rPr>
                <w:rFonts w:ascii="Calibri" w:hAnsi="Calibri" w:cs="Calibri"/>
                <w:bCs/>
                <w:sz w:val="18"/>
                <w:szCs w:val="18"/>
              </w:rPr>
              <w:t xml:space="preserve">U odnosu na prošlogodišnje projekcije sredstva su povećana kako bi bila na razini planiranog izvršenja u 2024. godini. Subvencije su dobili svi poduzetnici koji su se javili na javni poziv. S obzirom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</w:t>
            </w:r>
            <w:r w:rsidRPr="0092407B">
              <w:rPr>
                <w:rFonts w:ascii="Calibri" w:hAnsi="Calibri" w:cs="Calibri"/>
                <w:bCs/>
                <w:sz w:val="18"/>
                <w:szCs w:val="18"/>
              </w:rPr>
              <w:t xml:space="preserve">a je sve više poduzetnika koji zadovolje kriterije javnog poziva potrebna su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i </w:t>
            </w:r>
            <w:r w:rsidRPr="0092407B">
              <w:rPr>
                <w:rFonts w:ascii="Calibri" w:hAnsi="Calibri" w:cs="Calibri"/>
                <w:bCs/>
                <w:sz w:val="18"/>
                <w:szCs w:val="18"/>
              </w:rPr>
              <w:t>veća sredstva.</w:t>
            </w:r>
          </w:p>
          <w:p w14:paraId="5849C643" w14:textId="048B2C6C" w:rsidR="00F14F3B" w:rsidRPr="00005480" w:rsidRDefault="00F14F3B" w:rsidP="002C1F4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hr-HR"/>
              </w:rPr>
            </w:pPr>
          </w:p>
        </w:tc>
      </w:tr>
      <w:tr w:rsidR="00005480" w:rsidRPr="00005480" w14:paraId="708A762E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987E" w14:textId="508918F1" w:rsidR="00B650B7" w:rsidRPr="002C1F47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C1F47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Pokazatelj rezultata</w:t>
            </w:r>
          </w:p>
          <w:tbl>
            <w:tblPr>
              <w:tblW w:w="10196" w:type="dxa"/>
              <w:tblLayout w:type="fixed"/>
              <w:tblLook w:val="04A0" w:firstRow="1" w:lastRow="0" w:firstColumn="1" w:lastColumn="0" w:noHBand="0" w:noVBand="1"/>
            </w:tblPr>
            <w:tblGrid>
              <w:gridCol w:w="1865"/>
              <w:gridCol w:w="1559"/>
              <w:gridCol w:w="1540"/>
              <w:gridCol w:w="1153"/>
              <w:gridCol w:w="1134"/>
              <w:gridCol w:w="993"/>
              <w:gridCol w:w="992"/>
              <w:gridCol w:w="960"/>
            </w:tblGrid>
            <w:tr w:rsidR="002C1F47" w:rsidRPr="002C1F47" w14:paraId="5726DCDE" w14:textId="77777777" w:rsidTr="00662563">
              <w:trPr>
                <w:trHeight w:val="20"/>
              </w:trPr>
              <w:tc>
                <w:tcPr>
                  <w:tcW w:w="1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C07BBD4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FBD86E2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4EC8843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13424FF" w14:textId="7C0864F8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87BF605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699FE2D" w14:textId="22D7B084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C1228B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5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CB8D9EA" w14:textId="336EEA5D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C1228B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6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A8CD07C" w14:textId="45CD4A7B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C1228B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7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2C1F47" w:rsidRPr="002C1F47" w14:paraId="7977E40E" w14:textId="77777777" w:rsidTr="00662563">
              <w:trPr>
                <w:trHeight w:val="20"/>
              </w:trPr>
              <w:tc>
                <w:tcPr>
                  <w:tcW w:w="18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C35262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Realizacija odobrenih projekata u odnosu na dodijeljena sredstva sukladno natječaju za mjere poduzetništva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3C2091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Nakon potpisa Ugovora o sufinanciranju prati se realizacija odobrenih projekata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BA1F8A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% realizacije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58B8D6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B7E36C" w14:textId="68B53818" w:rsidR="00662563" w:rsidRPr="002C1F47" w:rsidRDefault="00662563" w:rsidP="0066256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 turizam i projekte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9CA5D6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92E978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137B8F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</w:tr>
          </w:tbl>
          <w:p w14:paraId="04B36085" w14:textId="4DE86AAD" w:rsidR="00662563" w:rsidRPr="00005480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3472580D" w14:textId="77777777" w:rsidR="001D1669" w:rsidRPr="00005480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34FF2CC3" w14:textId="07E69282" w:rsidR="005856F9" w:rsidRDefault="005856F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C9C654A" w14:textId="77777777" w:rsidR="00C303FA" w:rsidRDefault="00C303FA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C7534F0" w14:textId="77777777" w:rsidR="005856F9" w:rsidRPr="00005480" w:rsidRDefault="005856F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F33B1BE" w14:textId="77777777" w:rsidR="001D1669" w:rsidRPr="00005480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577C1D65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83C4" w14:textId="77777777" w:rsidR="001D1669" w:rsidRPr="00D9086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</w:p>
          <w:p w14:paraId="3F69C374" w14:textId="04DBA89E" w:rsidR="001D1669" w:rsidRPr="00D9086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  <w:r w:rsidRPr="003D4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Aktivnost A490205 SUFINANCIRANJE RADA LAG "VINODOL", LAGUR "TUNERA"</w:t>
            </w:r>
          </w:p>
        </w:tc>
      </w:tr>
      <w:tr w:rsidR="00005480" w:rsidRPr="00005480" w14:paraId="2DBE3EB0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86E1" w14:textId="77777777" w:rsidR="001D1669" w:rsidRPr="00894895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10C341C1" w14:textId="238AB97A" w:rsidR="001D1669" w:rsidRPr="00894895" w:rsidRDefault="003265B6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94895">
              <w:rPr>
                <w:rFonts w:ascii="Calibri" w:hAnsi="Calibri" w:cs="Calibri"/>
                <w:bCs/>
                <w:sz w:val="18"/>
                <w:szCs w:val="18"/>
              </w:rPr>
              <w:t xml:space="preserve">Akti koji utvrđuju članstvo i LAG „Vinodol“ i </w:t>
            </w:r>
            <w:proofErr w:type="spellStart"/>
            <w:r w:rsidRPr="00894895">
              <w:rPr>
                <w:rFonts w:ascii="Calibri" w:hAnsi="Calibri" w:cs="Calibri"/>
                <w:bCs/>
                <w:sz w:val="18"/>
                <w:szCs w:val="18"/>
              </w:rPr>
              <w:t>Lagur</w:t>
            </w:r>
            <w:proofErr w:type="spellEnd"/>
            <w:r w:rsidRPr="00894895">
              <w:rPr>
                <w:rFonts w:ascii="Calibri" w:hAnsi="Calibri" w:cs="Calibri"/>
                <w:bCs/>
                <w:sz w:val="18"/>
                <w:szCs w:val="18"/>
              </w:rPr>
              <w:t xml:space="preserve"> „Tunera“ i odlukama o visini članarine</w:t>
            </w:r>
          </w:p>
        </w:tc>
      </w:tr>
      <w:tr w:rsidR="00005480" w:rsidRPr="00005480" w14:paraId="3B08284D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BAE7" w14:textId="77777777" w:rsidR="001D1669" w:rsidRPr="00894895" w:rsidRDefault="001D1669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6A4A2F5E" w14:textId="1846E804" w:rsidR="001D1669" w:rsidRPr="00894895" w:rsidRDefault="003265B6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hr-HR"/>
              </w:rPr>
            </w:pP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U ovoj aktivnosti osigurana su sredstva za potporne institucije LAG i LAGUR, koji u suradnji sa Odsjekom za gospodarstvo, turizam i projekte pružaju potporu poduzetnicima i pri pripremi projekata Grada Crikvenice te trgovačkih društava u vlasništvu Grada Crikvenice i proračunskih korisnika. Grad </w:t>
            </w:r>
            <w:r w:rsidR="00DC3068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p</w:t>
            </w: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laća članarine sukladno odlukama Skupštine</w:t>
            </w:r>
            <w:r w:rsid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</w:t>
            </w:r>
            <w:r w:rsidR="00320510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="00320510">
              <w:rPr>
                <w:rFonts w:ascii="Calibri" w:hAnsi="Calibri" w:cs="Calibri"/>
                <w:bCs/>
                <w:sz w:val="18"/>
                <w:szCs w:val="18"/>
              </w:rPr>
              <w:t>Sukladno prijedlogu za povećanje članarine LAGUR Tunera, sredstva su povećana u odnosu na prošlogodišnje projekcije.</w:t>
            </w:r>
          </w:p>
        </w:tc>
      </w:tr>
      <w:tr w:rsidR="00005480" w:rsidRPr="00005480" w14:paraId="30EA7D3D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5A9D" w14:textId="77777777" w:rsidR="00662563" w:rsidRPr="00894895" w:rsidRDefault="00662563" w:rsidP="00662563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894895"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370" w:type="dxa"/>
              <w:tblLayout w:type="fixed"/>
              <w:tblLook w:val="04A0" w:firstRow="1" w:lastRow="0" w:firstColumn="1" w:lastColumn="0" w:noHBand="0" w:noVBand="1"/>
            </w:tblPr>
            <w:tblGrid>
              <w:gridCol w:w="2149"/>
              <w:gridCol w:w="1842"/>
              <w:gridCol w:w="993"/>
              <w:gridCol w:w="1134"/>
              <w:gridCol w:w="992"/>
              <w:gridCol w:w="1134"/>
              <w:gridCol w:w="1134"/>
              <w:gridCol w:w="992"/>
            </w:tblGrid>
            <w:tr w:rsidR="002C1F47" w:rsidRPr="00894895" w14:paraId="697E8C1B" w14:textId="77777777" w:rsidTr="00662563">
              <w:trPr>
                <w:trHeight w:val="1215"/>
              </w:trPr>
              <w:tc>
                <w:tcPr>
                  <w:tcW w:w="21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4C18760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F73422B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BE52BA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7785AA7" w14:textId="1F222594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F3A6B2C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F2E3ACB" w14:textId="37A2FA0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B80F0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5</w:t>
                  </w: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B926658" w14:textId="063EE001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B80F0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6</w:t>
                  </w: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A6D2DB0" w14:textId="475931F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B80F0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7</w:t>
                  </w: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2C1F47" w:rsidRPr="00894895" w14:paraId="20B6C046" w14:textId="77777777" w:rsidTr="00662563">
              <w:trPr>
                <w:trHeight w:val="915"/>
              </w:trPr>
              <w:tc>
                <w:tcPr>
                  <w:tcW w:w="21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D1D97A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raspisanih natječaja LAG-a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90E5DA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LAG raspisuje natječaje za sufinanciranje programa poljoprivrednika, ruralno stanovništvo s sl.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CEAF70" w14:textId="0DDBB7EA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Broj ra</w:t>
                  </w:r>
                  <w:r w:rsidR="00AE4A28"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s</w:t>
                  </w: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pisanih natječaja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2D5452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08B8B7" w14:textId="4B5C0D3D" w:rsidR="00662563" w:rsidRPr="00894895" w:rsidRDefault="00662563" w:rsidP="0066256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LAG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A2FFAC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37565C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F8B7FA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</w:tr>
            <w:tr w:rsidR="002C1F47" w:rsidRPr="00894895" w14:paraId="05CDB5F0" w14:textId="77777777" w:rsidTr="00662563">
              <w:trPr>
                <w:trHeight w:val="915"/>
              </w:trPr>
              <w:tc>
                <w:tcPr>
                  <w:tcW w:w="21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FAF7BA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raspisanih natječaja LAGUR-a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FE5A2F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LAGUR raspisuje natječaje za sufinanciranje programa za ostvarenje ciljeva  lokalne strategija u ribarstvu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D69F15" w14:textId="65E49958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Broj ra</w:t>
                  </w:r>
                  <w:r w:rsidR="00AE4A28"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s</w:t>
                  </w: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pisanih natječaja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A1B296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4CE2AF" w14:textId="7F486EF1" w:rsidR="00662563" w:rsidRPr="00894895" w:rsidRDefault="00662563" w:rsidP="0066256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LAGUR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A12446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F95CF5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700071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</w:tr>
          </w:tbl>
          <w:p w14:paraId="32709736" w14:textId="77777777" w:rsidR="00662563" w:rsidRPr="00894895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C0903FA" w14:textId="1EFA0032" w:rsidR="00662563" w:rsidRPr="00894895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052F9B10" w14:textId="5EF2FC28" w:rsidR="003265B6" w:rsidRPr="00005480" w:rsidRDefault="003265B6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56880E84" w14:textId="77777777" w:rsidR="00ED2846" w:rsidRPr="00AB4F3B" w:rsidRDefault="00ED2846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6F17E26A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6CCA" w14:textId="77777777" w:rsidR="003265B6" w:rsidRPr="00D9086F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</w:p>
          <w:p w14:paraId="0AC628CC" w14:textId="5E918D3A" w:rsidR="003265B6" w:rsidRPr="00D9086F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  <w:r w:rsidRPr="003D4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Aktivnost A490206 INFORMIRANJE, POTICANJE,  EDUKACIJA  I PREZENTACIJA PODUZETNISTVA</w:t>
            </w:r>
          </w:p>
        </w:tc>
      </w:tr>
      <w:tr w:rsidR="00005480" w:rsidRPr="00894895" w14:paraId="29C287E7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E137" w14:textId="77777777" w:rsidR="003265B6" w:rsidRPr="00894895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33ADB341" w14:textId="412B3D03" w:rsidR="003265B6" w:rsidRPr="00894895" w:rsidRDefault="003265B6" w:rsidP="00BF4D1C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Ugovor o BFC cer</w:t>
            </w:r>
            <w:r w:rsidR="00AE4A28" w:rsidRPr="0089489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</w:t>
            </w:r>
            <w:r w:rsidRPr="0089489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ifikaciji</w:t>
            </w:r>
          </w:p>
        </w:tc>
      </w:tr>
      <w:tr w:rsidR="00005480" w:rsidRPr="00894895" w14:paraId="1A17A345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77BF" w14:textId="77777777" w:rsidR="003265B6" w:rsidRPr="00894895" w:rsidRDefault="003265B6" w:rsidP="00BF4D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6C6E188E" w14:textId="77777777" w:rsidR="00824DC9" w:rsidRDefault="003265B6" w:rsidP="00894BE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U sklopu programa certificiranja Grada kao grada s povoljnim poslovnim okruženjem proveli smo projekt i dobili certifikat grada povoljne poduzetničke klime te </w:t>
            </w:r>
            <w:r w:rsidR="009E3429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ga obranili u postupku </w:t>
            </w:r>
            <w:proofErr w:type="spellStart"/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recertifikacij</w:t>
            </w:r>
            <w:r w:rsidR="009E3429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e</w:t>
            </w:r>
            <w:proofErr w:type="spellEnd"/>
            <w:r w:rsidR="009E3429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u kome smo visoko ocijenjeni.</w:t>
            </w: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 </w:t>
            </w:r>
          </w:p>
          <w:p w14:paraId="0AADBB81" w14:textId="0C09FE24" w:rsidR="003265B6" w:rsidRPr="00894895" w:rsidRDefault="003265B6" w:rsidP="00894BE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Također je u planu i u 20</w:t>
            </w:r>
            <w:r w:rsidR="00DC3068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2</w:t>
            </w:r>
            <w:r w:rsidR="00072872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5</w:t>
            </w: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 godini tiskanje vodiča za poduzetnike. U ovoj ak</w:t>
            </w:r>
            <w:r w:rsidR="00307812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t</w:t>
            </w: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ivnosti planiraju  se i sredstva za održavanje edukacija poduzetnika</w:t>
            </w:r>
            <w:r w:rsidR="00B0526B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i učenika</w:t>
            </w:r>
            <w:r w:rsidR="00202FB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kroz projekt „Edukacijom do uspjeha“.</w:t>
            </w:r>
          </w:p>
          <w:p w14:paraId="25D29129" w14:textId="0C614556" w:rsidR="00894BE6" w:rsidRPr="00894895" w:rsidRDefault="00894BE6" w:rsidP="00894BE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</w:p>
        </w:tc>
      </w:tr>
      <w:tr w:rsidR="00005480" w:rsidRPr="00894895" w14:paraId="2DA0503D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C813" w14:textId="754132C4" w:rsidR="00307812" w:rsidRPr="00894895" w:rsidRDefault="00307812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W w:w="10481" w:type="dxa"/>
              <w:tblLayout w:type="fixed"/>
              <w:tblLook w:val="04A0" w:firstRow="1" w:lastRow="0" w:firstColumn="1" w:lastColumn="0" w:noHBand="0" w:noVBand="1"/>
            </w:tblPr>
            <w:tblGrid>
              <w:gridCol w:w="2283"/>
              <w:gridCol w:w="1980"/>
              <w:gridCol w:w="1132"/>
              <w:gridCol w:w="991"/>
              <w:gridCol w:w="1276"/>
              <w:gridCol w:w="992"/>
              <w:gridCol w:w="868"/>
              <w:gridCol w:w="959"/>
            </w:tblGrid>
            <w:tr w:rsidR="00025DF3" w:rsidRPr="00894895" w14:paraId="3E9F1BF2" w14:textId="77777777" w:rsidTr="00281FED">
              <w:trPr>
                <w:trHeight w:val="300"/>
              </w:trPr>
              <w:tc>
                <w:tcPr>
                  <w:tcW w:w="22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F42FDA8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80A0B37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45D407B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87F8021" w14:textId="691685DD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2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E635CD6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4ED587B" w14:textId="22EA7CA1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1F73D1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5</w:t>
                  </w: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0683F40" w14:textId="7D7736C6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1F73D1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6</w:t>
                  </w: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A4F488D" w14:textId="1EE80839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1F73D1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7</w:t>
                  </w: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025DF3" w:rsidRPr="00894895" w14:paraId="43EC92A2" w14:textId="77777777" w:rsidTr="00281FED">
              <w:trPr>
                <w:trHeight w:val="1140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FFDAC4" w14:textId="6EE5072F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Broj </w:t>
                  </w:r>
                  <w:r w:rsid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održanih radionica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7898D4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Edukativne radionice dogovaraju po određenim temama  nakon prikupljenih podataka o temama koje zanimaju poduzetnike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8BA7CD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Broj radionica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B13273" w14:textId="2B303EE4" w:rsidR="00307812" w:rsidRPr="00894895" w:rsidRDefault="00D9086F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E92A7D" w14:textId="77777777" w:rsidR="00307812" w:rsidRPr="00894895" w:rsidRDefault="00307812" w:rsidP="00307812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gospodarstvo, turizam i projekte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0FC68A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4080C2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989082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</w:tr>
          </w:tbl>
          <w:p w14:paraId="648A6DB9" w14:textId="7AC76FB7" w:rsidR="00307812" w:rsidRPr="00894895" w:rsidRDefault="00307812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05480" w:rsidRPr="00894895" w14:paraId="7396C9C5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C77D" w14:textId="77777777" w:rsidR="00307812" w:rsidRPr="00894895" w:rsidRDefault="00307812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2C892FD" w14:textId="77777777" w:rsidR="00072872" w:rsidRDefault="00072872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335E9821" w14:textId="77777777" w:rsidR="00072872" w:rsidRDefault="00072872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25C48A66" w14:textId="77777777" w:rsidR="00072872" w:rsidRDefault="00072872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72872" w:rsidRPr="00A737CF" w14:paraId="2388D971" w14:textId="77777777" w:rsidTr="00483999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F702" w14:textId="77777777" w:rsidR="00072872" w:rsidRPr="00A737CF" w:rsidRDefault="00072872" w:rsidP="0048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BB1EAC8" w14:textId="357F8F26" w:rsidR="00072872" w:rsidRPr="00A737CF" w:rsidRDefault="00072872" w:rsidP="0048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Šifra i naziv aktivnosti/projekta u Proračunu:    </w:t>
            </w: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A490203 SUFINANCIRANJE DOLASKA AVIO PRIJEVOZNIKA</w:t>
            </w:r>
          </w:p>
        </w:tc>
      </w:tr>
      <w:tr w:rsidR="00072872" w:rsidRPr="00A737CF" w14:paraId="4E7CB15A" w14:textId="77777777" w:rsidTr="00483999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543E" w14:textId="655C26F0" w:rsidR="00072872" w:rsidRPr="00214DC1" w:rsidRDefault="00214DC1" w:rsidP="0048399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33146">
              <w:rPr>
                <w:rFonts w:ascii="Calibri" w:hAnsi="Calibri" w:cs="Calibri"/>
                <w:bCs/>
                <w:sz w:val="18"/>
                <w:szCs w:val="18"/>
              </w:rPr>
              <w:t>Sklopljen godišnji Ugovor između TZ Kvarnera, Primorsko-goranske županije i Grada Crikvenice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</w:tr>
      <w:tr w:rsidR="00072872" w:rsidRPr="00005480" w14:paraId="6E91C5BF" w14:textId="77777777" w:rsidTr="00483999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3EF0" w14:textId="09214951" w:rsidR="009C37F9" w:rsidRPr="009C37F9" w:rsidRDefault="00072872" w:rsidP="009C37F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C3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02400ADD" w14:textId="77777777" w:rsidR="00072872" w:rsidRDefault="009C37F9" w:rsidP="0048399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9C37F9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Udruživanje sredstava od strane sustava turističkih zajednica, gospodarskih subjekata i JLP(R)S </w:t>
            </w:r>
            <w:proofErr w:type="spellStart"/>
            <w:r w:rsidRPr="009C37F9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s</w:t>
            </w:r>
            <w:proofErr w:type="spellEnd"/>
            <w:r w:rsidRPr="009C37F9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ciljem promocije Kvarnera kao avio destinacije.</w:t>
            </w:r>
            <w:r w:rsidR="00214DC1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="00214DC1"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Planirana su sredstva za sufinanciranje dolaska avioprijevoznika u Zračnu luku Rijeka, u 202</w:t>
            </w:r>
            <w:r w:rsidR="00214DC1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5</w:t>
            </w:r>
            <w:r w:rsidR="00214DC1"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 godini  planiramo udružiti sredstva za udruženo oglašavanje koje bi trebalo rezultirati  povećanjem prometa putnika u Zračnoj luci Rijeka čiji smo jedan od  suvlasnika.</w:t>
            </w:r>
          </w:p>
          <w:p w14:paraId="1D6609C6" w14:textId="6DED624D" w:rsidR="00425A09" w:rsidRPr="009C37F9" w:rsidRDefault="00425A09" w:rsidP="0048399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15460E">
              <w:rPr>
                <w:rFonts w:eastAsia="Times New Roman" w:cstheme="minorHAnsi"/>
                <w:sz w:val="18"/>
                <w:szCs w:val="18"/>
                <w:lang w:eastAsia="hr-HR"/>
              </w:rPr>
              <w:t>U odnosu na prošlogodišnje projekcije sredstva nisu bila planirana s obzirom da se Ugovor sklapa samo na 1 godinu i ovisi o raspoloživim sredstvima Grada za sufinanciranje te aktivnosti.</w:t>
            </w:r>
          </w:p>
        </w:tc>
      </w:tr>
      <w:tr w:rsidR="00072872" w:rsidRPr="00005480" w14:paraId="5B289AA5" w14:textId="77777777" w:rsidTr="00483999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26DB" w14:textId="77777777" w:rsidR="00072872" w:rsidRPr="00214DC1" w:rsidRDefault="00072872" w:rsidP="0048399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14DC1"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p w14:paraId="5D853AAB" w14:textId="42954FDB" w:rsidR="00072872" w:rsidRPr="00072872" w:rsidRDefault="00214DC1" w:rsidP="0048399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133146">
              <w:rPr>
                <w:rFonts w:ascii="Calibri" w:hAnsi="Calibri" w:cs="Calibri"/>
                <w:bCs/>
                <w:sz w:val="18"/>
                <w:szCs w:val="18"/>
              </w:rPr>
              <w:t>Ovo je aktivnost sufinanciranja i postignuti rezultat nije nužno direktno zavisan od sredstava koja se ulažu u ovu namjenu, s obzirom da na dolaske avionom utječe čitav niz faktora od sigurnosti, turističke prezentacije odredišta i sl.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 ali je svakako zajednički cilj povećati broj avio dolazaka U Zračnu luku Rijeka što pozitivno utječe na rast dolazaka gostiju i na našu destinaciju.</w:t>
            </w:r>
          </w:p>
        </w:tc>
      </w:tr>
    </w:tbl>
    <w:p w14:paraId="57B461BA" w14:textId="77777777" w:rsidR="00072872" w:rsidRPr="00894895" w:rsidRDefault="00072872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3220F6A6" w14:textId="2CF2342E" w:rsidR="006A4A9A" w:rsidRPr="00894895" w:rsidRDefault="006A4A9A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005480" w:rsidRPr="00894895" w14:paraId="01D44472" w14:textId="77777777" w:rsidTr="00BF4D1C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1B0AC71" w14:textId="33FC7F59" w:rsidR="003265B6" w:rsidRPr="00894895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94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4104   Kapitalni programi razvoja</w:t>
            </w:r>
          </w:p>
        </w:tc>
      </w:tr>
      <w:tr w:rsidR="00005480" w:rsidRPr="00894895" w14:paraId="5085B4EC" w14:textId="77777777" w:rsidTr="00BF4D1C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27147" w14:textId="77777777" w:rsidR="003265B6" w:rsidRPr="00894895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 programa, svrha programa</w:t>
            </w:r>
            <w:r w:rsidRPr="008948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  <w:p w14:paraId="59C1ABCF" w14:textId="16073D7B" w:rsidR="002A252D" w:rsidRDefault="00063587" w:rsidP="00BF4D1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Strateški dokumenti predstavljaju podlogu za donošenje kvalitetnih odluka i </w:t>
            </w:r>
            <w:proofErr w:type="spellStart"/>
            <w:r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>prioritizaciju</w:t>
            </w:r>
            <w:proofErr w:type="spellEnd"/>
            <w:r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projekata što  je  pretpostavka efikasnog korištenja svih lokalnih resursa, te porasta konkurentnosti lokaliteta u odnosu na okruženje. Drugim riječima, ukoliko se  razvoj Grada  i nadalje želi  temeljiti na kriterijima suvremenog razvoja, podlogu za to predstavlja</w:t>
            </w:r>
            <w:r w:rsidR="0089570F"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>ju strateški dokumenti.</w:t>
            </w:r>
            <w:r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2A252D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</w:p>
          <w:p w14:paraId="0A492A90" w14:textId="77777777" w:rsidR="002A252D" w:rsidRDefault="002A252D" w:rsidP="00BF4D1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14:paraId="1946E9D8" w14:textId="3B8B66CB" w:rsidR="003265B6" w:rsidRPr="00894895" w:rsidRDefault="002A252D" w:rsidP="002A2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Na sjednici Gradskog vijeća 27. listopada 2023. godine prihvaćen je </w:t>
            </w:r>
            <w:r w:rsidRPr="002A252D">
              <w:rPr>
                <w:rFonts w:eastAsia="Times New Roman" w:cstheme="minorHAnsi"/>
                <w:sz w:val="18"/>
                <w:szCs w:val="18"/>
                <w:lang w:eastAsia="hr-HR"/>
              </w:rPr>
              <w:t>Plan razvoja Grada Crikvenice za razdoblje od 2023 do 2030. godine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1D3100"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Gradonačelnik je donio Provedbeni program za mandatno razdoblje. </w:t>
            </w:r>
            <w:r w:rsidR="00063587"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>Strateškim dokumentima usklađujemo strateške ciljeve sa realnim potrebama, integriramo planske i provedbene dokumente, financiramo potrebne kapitalne projekte i doprinosimo kvalitetnom i održivom razvoju Grada</w:t>
            </w:r>
            <w:r w:rsidR="0089570F"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. </w:t>
            </w:r>
          </w:p>
        </w:tc>
      </w:tr>
      <w:tr w:rsidR="00005480" w:rsidRPr="00894895" w14:paraId="282068DB" w14:textId="77777777" w:rsidTr="00BF4D1C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86DC17" w14:textId="0A171E51" w:rsidR="009A4FDF" w:rsidRPr="00894895" w:rsidRDefault="00E01555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Ciljevi provedbe programa u razdoblju 202</w:t>
            </w:r>
            <w:r w:rsidR="002556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89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.-20</w:t>
            </w:r>
            <w:r w:rsidR="00CF789D" w:rsidRPr="0089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  <w:r w:rsidR="002556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  <w:r w:rsidR="00CF789D" w:rsidRPr="0089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14:paraId="5E02AFD5" w14:textId="746E0D1D" w:rsidR="003265B6" w:rsidRPr="00894895" w:rsidRDefault="003265B6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894895">
              <w:rPr>
                <w:rFonts w:cstheme="minorHAnsi"/>
                <w:sz w:val="18"/>
                <w:szCs w:val="18"/>
              </w:rPr>
              <w:t xml:space="preserve">Cilj 1:  </w:t>
            </w:r>
            <w:r w:rsidR="00EB7DD5" w:rsidRPr="00894895">
              <w:rPr>
                <w:rFonts w:cstheme="minorHAnsi"/>
                <w:sz w:val="18"/>
                <w:szCs w:val="18"/>
              </w:rPr>
              <w:t xml:space="preserve">Osnovni je cilj  </w:t>
            </w:r>
            <w:r w:rsidR="00E07C49" w:rsidRPr="00894895">
              <w:rPr>
                <w:rFonts w:cstheme="minorHAnsi"/>
                <w:sz w:val="18"/>
                <w:szCs w:val="18"/>
              </w:rPr>
              <w:t xml:space="preserve">planirati i provoditi </w:t>
            </w:r>
            <w:r w:rsidR="00EB7DD5" w:rsidRPr="00894895">
              <w:rPr>
                <w:rFonts w:cstheme="minorHAnsi"/>
                <w:sz w:val="18"/>
                <w:szCs w:val="18"/>
              </w:rPr>
              <w:t xml:space="preserve"> projekte Grada Crikvenice sukladno strateškim dokumentima </w:t>
            </w:r>
            <w:r w:rsidR="00E07C49" w:rsidRPr="00894895">
              <w:rPr>
                <w:rFonts w:cstheme="minorHAnsi"/>
                <w:sz w:val="18"/>
                <w:szCs w:val="18"/>
              </w:rPr>
              <w:t>i realnim potrebama</w:t>
            </w:r>
            <w:r w:rsidR="00EE46CF" w:rsidRPr="00894895">
              <w:rPr>
                <w:rFonts w:cstheme="minorHAnsi"/>
                <w:sz w:val="18"/>
                <w:szCs w:val="18"/>
              </w:rPr>
              <w:t xml:space="preserve"> i mogućnostima</w:t>
            </w:r>
            <w:r w:rsidR="00E07C49" w:rsidRPr="00894895">
              <w:rPr>
                <w:rFonts w:cstheme="minorHAnsi"/>
                <w:sz w:val="18"/>
                <w:szCs w:val="18"/>
              </w:rPr>
              <w:t>.</w:t>
            </w:r>
            <w:r w:rsidR="00EB7DD5" w:rsidRPr="00894895">
              <w:rPr>
                <w:rFonts w:cstheme="minorHAnsi"/>
                <w:sz w:val="18"/>
                <w:szCs w:val="18"/>
              </w:rPr>
              <w:t xml:space="preserve">  </w:t>
            </w:r>
          </w:p>
        </w:tc>
      </w:tr>
    </w:tbl>
    <w:p w14:paraId="7E63514D" w14:textId="6D495147" w:rsidR="003265B6" w:rsidRPr="00894895" w:rsidRDefault="003265B6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30C00F33" w14:textId="77777777" w:rsidR="00195257" w:rsidRPr="00D9086F" w:rsidRDefault="00195257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highlight w:val="red"/>
          <w:lang w:eastAsia="hr-HR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005480" w:rsidRPr="00D9086F" w14:paraId="37EFD200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FFC5" w14:textId="77777777" w:rsidR="00D9086F" w:rsidRPr="003D4A1E" w:rsidRDefault="003265B6" w:rsidP="00D908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E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tbl>
            <w:tblPr>
              <w:tblW w:w="10370" w:type="dxa"/>
              <w:tblLayout w:type="fixed"/>
              <w:tblLook w:val="04A0" w:firstRow="1" w:lastRow="0" w:firstColumn="1" w:lastColumn="0" w:noHBand="0" w:noVBand="1"/>
            </w:tblPr>
            <w:tblGrid>
              <w:gridCol w:w="3851"/>
              <w:gridCol w:w="1214"/>
              <w:gridCol w:w="1101"/>
              <w:gridCol w:w="1017"/>
              <w:gridCol w:w="1107"/>
              <w:gridCol w:w="1107"/>
              <w:gridCol w:w="973"/>
            </w:tblGrid>
            <w:tr w:rsidR="00D9086F" w:rsidRPr="00D9086F" w14:paraId="281421E2" w14:textId="77777777" w:rsidTr="002556CA">
              <w:trPr>
                <w:trHeight w:val="450"/>
              </w:trPr>
              <w:tc>
                <w:tcPr>
                  <w:tcW w:w="3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DAFED86" w14:textId="77777777" w:rsidR="00D9086F" w:rsidRPr="00D9086F" w:rsidRDefault="00D9086F" w:rsidP="00D908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137EF18" w14:textId="33CC8AB2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 w:rsidR="002556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0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9DC3526" w14:textId="760BBA60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2556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01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FEFCCF2" w14:textId="1ECF1989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2556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D962718" w14:textId="22A3EAEE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2556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466B2FE" w14:textId="79C280CA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2556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7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2ED63A2" w14:textId="02F2E1D3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 w:rsidR="002556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 w:rsidR="002556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</w:tr>
            <w:tr w:rsidR="00D9086F" w:rsidRPr="00D9086F" w14:paraId="338E173F" w14:textId="77777777" w:rsidTr="002556CA">
              <w:trPr>
                <w:trHeight w:val="315"/>
              </w:trPr>
              <w:tc>
                <w:tcPr>
                  <w:tcW w:w="3851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764A163" w14:textId="77777777" w:rsidR="00D9086F" w:rsidRPr="00D9086F" w:rsidRDefault="00D9086F" w:rsidP="00D908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A9014FA" w14:textId="77777777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48195A2" w14:textId="77777777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A564762" w14:textId="77777777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AFD6B25" w14:textId="77777777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7043D8A" w14:textId="77777777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8B99B77" w14:textId="77777777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2556CA" w:rsidRPr="00D9086F" w14:paraId="6D4C9CCB" w14:textId="77777777" w:rsidTr="002556CA">
              <w:trPr>
                <w:trHeight w:val="315"/>
              </w:trPr>
              <w:tc>
                <w:tcPr>
                  <w:tcW w:w="3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1E9EC1" w14:textId="77777777" w:rsidR="002556CA" w:rsidRPr="00D9086F" w:rsidRDefault="002556CA" w:rsidP="002556C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PROGRAM 4104   Kapitalni programi razvoja 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ABD4E45" w14:textId="002F82EA" w:rsidR="002556CA" w:rsidRPr="00D9086F" w:rsidRDefault="002556CA" w:rsidP="002556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22.280,30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B708628" w14:textId="471B20C4" w:rsidR="002556CA" w:rsidRPr="00D9086F" w:rsidRDefault="002556CA" w:rsidP="002556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6D78540" w14:textId="180055F6" w:rsidR="002556CA" w:rsidRPr="00D9086F" w:rsidRDefault="00303770" w:rsidP="002556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76</w:t>
                  </w:r>
                  <w:r w:rsidR="002556CA"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.000,00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51F9E20" w14:textId="044BC5D6" w:rsidR="002556CA" w:rsidRPr="00D9086F" w:rsidRDefault="00303770" w:rsidP="002556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76</w:t>
                  </w:r>
                  <w:r w:rsidR="002556CA"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.000,00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901FC1A" w14:textId="61448A4C" w:rsidR="002556CA" w:rsidRPr="00D9086F" w:rsidRDefault="00303770" w:rsidP="002556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76</w:t>
                  </w:r>
                  <w:r w:rsidR="002556CA"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.000,00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C31606A" w14:textId="3BA489D4" w:rsidR="002556CA" w:rsidRPr="00D9086F" w:rsidRDefault="00303770" w:rsidP="002556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95</w:t>
                  </w:r>
                  <w:r w:rsidR="002556CA"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2556CA" w:rsidRPr="00D9086F" w14:paraId="068EE364" w14:textId="77777777" w:rsidTr="006C4E5F">
              <w:trPr>
                <w:trHeight w:val="315"/>
              </w:trPr>
              <w:tc>
                <w:tcPr>
                  <w:tcW w:w="3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28133B" w14:textId="77777777" w:rsidR="002556CA" w:rsidRPr="00D9086F" w:rsidRDefault="002556CA" w:rsidP="002556C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K410401 STRATEŠKI DOKUMENTI RAZVOJA  GRADA  CRIKVENICE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F767F19" w14:textId="68BE843D" w:rsidR="002556CA" w:rsidRPr="00D9086F" w:rsidRDefault="002556CA" w:rsidP="002556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22.280,30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FF6B28D" w14:textId="2603D491" w:rsidR="002556CA" w:rsidRPr="00D9086F" w:rsidRDefault="006C4E5F" w:rsidP="002556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 w:rsidR="0030377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  <w:r w:rsidR="002556CA"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.000,00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62CCE92" w14:textId="2C52A0E2" w:rsidR="002556CA" w:rsidRPr="00D9086F" w:rsidRDefault="00303770" w:rsidP="002556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  <w:r w:rsidR="002556CA"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.000,00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FFDA0E9" w14:textId="168A92B8" w:rsidR="002556CA" w:rsidRPr="00D9086F" w:rsidRDefault="00303770" w:rsidP="002556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  <w:r w:rsidR="002556CA"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.000,00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012FDBD" w14:textId="501370B4" w:rsidR="002556CA" w:rsidRPr="00D9086F" w:rsidRDefault="00303770" w:rsidP="002556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  <w:r w:rsidR="002556CA"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.000,00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39CEF24" w14:textId="2854803E" w:rsidR="002556CA" w:rsidRPr="00D9086F" w:rsidRDefault="006C4E5F" w:rsidP="002556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86</w:t>
                  </w:r>
                  <w:r w:rsidR="002556CA"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 w:rsidR="002556CA"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303770" w:rsidRPr="00D9086F" w14:paraId="58AC9373" w14:textId="77777777" w:rsidTr="006C4E5F">
              <w:trPr>
                <w:trHeight w:val="315"/>
              </w:trPr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18893DE" w14:textId="48AF96E5" w:rsidR="00303770" w:rsidRPr="00D9086F" w:rsidRDefault="006C4E5F" w:rsidP="002556C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K410403 PROVEDBA STRATEGIJE TURIZMA KAPITALNO - TZ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F9D5FA7" w14:textId="6519962C" w:rsidR="00303770" w:rsidRPr="00F2470C" w:rsidRDefault="006C4E5F" w:rsidP="002556C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36B3F65" w14:textId="0968E05A" w:rsidR="00303770" w:rsidRDefault="006C4E5F" w:rsidP="006C4E5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51.000,00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646BC23B" w14:textId="2ED6DE4D" w:rsidR="00303770" w:rsidRDefault="006C4E5F" w:rsidP="002556C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51.000,00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50748A6" w14:textId="0B101A84" w:rsidR="00303770" w:rsidRDefault="006C4E5F" w:rsidP="002556C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51.000,00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37ABB68" w14:textId="2BE3B957" w:rsidR="00303770" w:rsidRDefault="006C4E5F" w:rsidP="002556C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51.000,00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67459FA" w14:textId="0C534BC9" w:rsidR="00303770" w:rsidRPr="00F2470C" w:rsidRDefault="006C4E5F" w:rsidP="002556C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</w:tr>
          </w:tbl>
          <w:p w14:paraId="15B410A9" w14:textId="6AB5C911" w:rsidR="003265B6" w:rsidRPr="00D9086F" w:rsidRDefault="003265B6" w:rsidP="00D90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red"/>
                <w:lang w:eastAsia="hr-HR"/>
              </w:rPr>
            </w:pPr>
            <w:r w:rsidRPr="003D4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 xml:space="preserve">Šifra i naziv aktivnosti/projekta u Proračunu:     </w:t>
            </w:r>
            <w:r w:rsidR="00EB7DD5" w:rsidRPr="003D4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K410401 STRATEŠKI DOKUMENTI RAZVOJA  GRADA  CRIKVENICE</w:t>
            </w:r>
          </w:p>
        </w:tc>
      </w:tr>
      <w:tr w:rsidR="00005480" w:rsidRPr="00D9086F" w14:paraId="052748C8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2318" w14:textId="2A518B4A" w:rsidR="003265B6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>Zakonske i druge pravne osnove aktivnosti</w:t>
            </w:r>
          </w:p>
          <w:p w14:paraId="4AD444CE" w14:textId="77777777" w:rsidR="00CC5388" w:rsidRPr="00894895" w:rsidRDefault="00CC5388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B2F684E" w14:textId="03909A49" w:rsidR="00AE4A28" w:rsidRPr="002556CA" w:rsidRDefault="00AE4A28" w:rsidP="00AE4A2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2556CA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Zakon o strateškom planiranju i upravljanju razvojem RH, Uredba o smjernicama za izradu akata strateškog planiranja,  Uredba o načinu ustrojavanja, sadržaju i vođenju središnjeg elektroničkog registra razvojnih projekata, Pravilnik o rokovima i postupcima praćenja i izvještavanja o provedbi akata strateškog planiranja od nacionalnog značaja i značaja za jedinice lokalne i područne (regionalne) samouprave, </w:t>
            </w:r>
          </w:p>
          <w:p w14:paraId="7E470211" w14:textId="676A3E00" w:rsidR="003265B6" w:rsidRPr="00894895" w:rsidRDefault="00AE4A28" w:rsidP="00AE4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2556CA">
              <w:rPr>
                <w:rFonts w:eastAsia="Times New Roman" w:cstheme="minorHAnsi"/>
                <w:sz w:val="18"/>
                <w:szCs w:val="18"/>
                <w:lang w:eastAsia="hr-HR"/>
              </w:rPr>
              <w:t>Upute za korištenje informacijskog sustava za strateško planiranje i upravljanje razvojem.</w:t>
            </w:r>
          </w:p>
        </w:tc>
      </w:tr>
      <w:tr w:rsidR="00005480" w:rsidRPr="00D9086F" w14:paraId="04B0D3E1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FC4D9" w14:textId="77777777" w:rsidR="003265B6" w:rsidRDefault="003265B6" w:rsidP="00BF4D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A2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1D51C83C" w14:textId="77777777" w:rsidR="00CC5388" w:rsidRPr="002A252D" w:rsidRDefault="00CC5388" w:rsidP="00BF4D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069D17E0" w14:textId="33B688FE" w:rsidR="006C4E5F" w:rsidRPr="00AD09A4" w:rsidRDefault="006C4E5F" w:rsidP="006C4E5F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bookmarkStart w:id="0" w:name="_Hlk149903736"/>
            <w:r w:rsidRPr="00AD09A4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Sredstva namijenjena za donacije 9.000,00 €  odnose se na TZ Grada Crikvenice. </w:t>
            </w:r>
            <w:r w:rsidRPr="00AD09A4">
              <w:rPr>
                <w:rFonts w:cstheme="minorHAnsi"/>
                <w:color w:val="000000" w:themeColor="text1"/>
                <w:sz w:val="18"/>
                <w:szCs w:val="18"/>
              </w:rPr>
              <w:t>Gradovi Crikvenica i Novi Vinodolski te Vinodolska općina usvojili su Strategiju razvoja turizma Crikveničko-vinodolske rivijere (CVR) 2019.-2029. U okviru strategije izrađen je i akcijski plan koji definira 12 složenih programa, svaki s većim brojem aktivnosti koje je potrebno implementirati. Programi su raspoređeni u tri strateške cjeline – unapređenje upravljanja turizmom, unapređenje kvalitete i unapređenje iskustva gosta. Jedan od ključnih zadataka</w:t>
            </w:r>
            <w:r w:rsidR="001366D1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D09A4">
              <w:rPr>
                <w:rFonts w:cstheme="minorHAnsi"/>
                <w:color w:val="000000" w:themeColor="text1"/>
                <w:sz w:val="18"/>
                <w:szCs w:val="18"/>
              </w:rPr>
              <w:t xml:space="preserve">je uspostavljanje učinkovitog integriranog destinacijskog upravljanja turizmom na rivijeri kao i izrada i provedba akcijskih planova po programima definiranima u Strategiji koje provodi TZ Grada Crikvenica.  </w:t>
            </w:r>
          </w:p>
          <w:bookmarkEnd w:id="0"/>
          <w:p w14:paraId="01B7B815" w14:textId="77777777" w:rsidR="00894BE6" w:rsidRDefault="00894BE6" w:rsidP="00B37F8A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18"/>
                <w:szCs w:val="18"/>
                <w:highlight w:val="red"/>
                <w:lang w:eastAsia="hr-HR"/>
              </w:rPr>
            </w:pPr>
          </w:p>
          <w:p w14:paraId="65727E85" w14:textId="0651E37E" w:rsidR="00562D29" w:rsidRDefault="00562D29" w:rsidP="00562D29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562D29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Ostala sredstva u iznosu od 16.000,00 eura namijenjena su za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izrade novih potrebitih strateških dokumenata.</w:t>
            </w:r>
          </w:p>
          <w:p w14:paraId="10CF8869" w14:textId="746C9CB0" w:rsidR="00562D29" w:rsidRPr="00562D29" w:rsidRDefault="00562D29" w:rsidP="00B37F8A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highlight w:val="red"/>
                <w:lang w:eastAsia="hr-HR"/>
              </w:rPr>
            </w:pPr>
          </w:p>
        </w:tc>
      </w:tr>
      <w:tr w:rsidR="00005480" w:rsidRPr="00005480" w14:paraId="122E4AF0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3BA5" w14:textId="77777777" w:rsidR="00307812" w:rsidRPr="002A252D" w:rsidRDefault="00307812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  <w:tbl>
            <w:tblPr>
              <w:tblW w:w="10338" w:type="dxa"/>
              <w:tblLayout w:type="fixed"/>
              <w:tblLook w:val="04A0" w:firstRow="1" w:lastRow="0" w:firstColumn="1" w:lastColumn="0" w:noHBand="0" w:noVBand="1"/>
            </w:tblPr>
            <w:tblGrid>
              <w:gridCol w:w="2042"/>
              <w:gridCol w:w="2158"/>
              <w:gridCol w:w="1095"/>
              <w:gridCol w:w="1108"/>
              <w:gridCol w:w="1136"/>
              <w:gridCol w:w="868"/>
              <w:gridCol w:w="980"/>
              <w:gridCol w:w="951"/>
            </w:tblGrid>
            <w:tr w:rsidR="00005480" w:rsidRPr="002A252D" w14:paraId="3C9AF62B" w14:textId="77777777" w:rsidTr="00BF4D1C">
              <w:trPr>
                <w:trHeight w:val="20"/>
              </w:trPr>
              <w:tc>
                <w:tcPr>
                  <w:tcW w:w="21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4ED08AF" w14:textId="77777777" w:rsidR="00BF4D1C" w:rsidRPr="002A252D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472E010" w14:textId="77777777" w:rsidR="00BF4D1C" w:rsidRPr="002A252D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60AB263" w14:textId="77777777" w:rsidR="00BF4D1C" w:rsidRPr="002A252D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36A3B03" w14:textId="201A4E39" w:rsidR="00BF4D1C" w:rsidRPr="002A252D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D669AAA" w14:textId="77777777" w:rsidR="00BF4D1C" w:rsidRPr="002A252D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448248F" w14:textId="76AB9C79" w:rsidR="00BF4D1C" w:rsidRPr="002A252D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B60ED2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5</w:t>
                  </w: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EAF2949" w14:textId="5363FA2A" w:rsidR="00BF4D1C" w:rsidRPr="002A252D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B60ED2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6</w:t>
                  </w: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0CFBD39" w14:textId="177A6CEC" w:rsidR="00BF4D1C" w:rsidRPr="002A252D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B60ED2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7</w:t>
                  </w: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005480" w:rsidRPr="00005480" w14:paraId="686036F1" w14:textId="77777777" w:rsidTr="00BF4D1C">
              <w:trPr>
                <w:trHeight w:val="20"/>
              </w:trPr>
              <w:tc>
                <w:tcPr>
                  <w:tcW w:w="21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E2ADE2" w14:textId="77777777" w:rsidR="00BF4D1C" w:rsidRPr="002A252D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izrađenih strateških dokumenata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35895F" w14:textId="60C1586D" w:rsidR="00BF4D1C" w:rsidRPr="002A252D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Kako bi se Grad razvijao planski i pripremili projekti sukladno strateškim dokumentima izrađuju se strateški dokumenti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E3EC48" w14:textId="77777777" w:rsidR="00BF4D1C" w:rsidRPr="002A252D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kom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EC8023" w14:textId="0E4E9107" w:rsidR="00BF4D1C" w:rsidRPr="002A252D" w:rsidRDefault="007E68F5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FCB3D4" w14:textId="77777777" w:rsidR="00BF4D1C" w:rsidRPr="002A252D" w:rsidRDefault="00BF4D1C" w:rsidP="00BF4D1C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gospodarstvo, turizam i projekte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8BA22F" w14:textId="02A9C545" w:rsidR="00BF4D1C" w:rsidRPr="002A252D" w:rsidRDefault="00B60ED2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D9BA92" w14:textId="7EE3EA31" w:rsidR="00BF4D1C" w:rsidRPr="002A252D" w:rsidRDefault="00B14C13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D7302E" w14:textId="70CE2EC3" w:rsidR="00BF4D1C" w:rsidRPr="00EE46CF" w:rsidRDefault="00B14C13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</w:tr>
          </w:tbl>
          <w:p w14:paraId="197E0263" w14:textId="3975D2E7" w:rsidR="00BF4D1C" w:rsidRPr="00005480" w:rsidRDefault="00BF4D1C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1366D1" w:rsidRPr="002A252D" w14:paraId="06E7079C" w14:textId="77777777" w:rsidTr="001366D1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46AA" w14:textId="77777777" w:rsidR="001366D1" w:rsidRPr="001366D1" w:rsidRDefault="001366D1" w:rsidP="00AC20EF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0C1D1A1" w14:textId="77777777" w:rsidR="001366D1" w:rsidRPr="00173EA3" w:rsidRDefault="001366D1" w:rsidP="00AC20EF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366D1">
              <w:rPr>
                <w:rFonts w:ascii="Calibri" w:hAnsi="Calibri" w:cs="Calibri"/>
                <w:b/>
                <w:sz w:val="18"/>
                <w:szCs w:val="18"/>
              </w:rPr>
              <w:t>Šifra i naziv aktivnosti/projekta u Proračunu</w:t>
            </w:r>
            <w:r w:rsidRPr="001366D1">
              <w:rPr>
                <w:rFonts w:ascii="Calibri" w:hAnsi="Calibri" w:cs="Calibri"/>
                <w:bCs/>
                <w:sz w:val="18"/>
                <w:szCs w:val="18"/>
              </w:rPr>
              <w:t xml:space="preserve">:     </w:t>
            </w:r>
            <w:r w:rsidRPr="00173EA3">
              <w:rPr>
                <w:rFonts w:ascii="Arial" w:hAnsi="Arial" w:cs="Arial"/>
                <w:b/>
                <w:sz w:val="18"/>
                <w:szCs w:val="18"/>
              </w:rPr>
              <w:t>Kapitalni projekt K410403 PROVEDBA STRATEGIJE TURIZMA KAPITALNO - TZ GRADA CRIKVENICE</w:t>
            </w:r>
          </w:p>
          <w:p w14:paraId="56940094" w14:textId="77777777" w:rsidR="001366D1" w:rsidRPr="001366D1" w:rsidRDefault="001366D1" w:rsidP="00AC20EF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1366D1" w:rsidRPr="00AD09A4" w14:paraId="7FE0E13D" w14:textId="77777777" w:rsidTr="001366D1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96FA" w14:textId="77777777" w:rsidR="001366D1" w:rsidRPr="001366D1" w:rsidRDefault="001366D1" w:rsidP="001366D1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366D1">
              <w:rPr>
                <w:rFonts w:ascii="Calibri" w:hAnsi="Calibri" w:cs="Calibri"/>
                <w:b/>
                <w:sz w:val="18"/>
                <w:szCs w:val="18"/>
              </w:rPr>
              <w:t>Zakonske i druge pravne osnove aktivnosti</w:t>
            </w:r>
          </w:p>
          <w:p w14:paraId="057BF494" w14:textId="77777777" w:rsidR="001366D1" w:rsidRPr="001366D1" w:rsidRDefault="001366D1" w:rsidP="001366D1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366D1">
              <w:rPr>
                <w:rFonts w:ascii="Calibri" w:hAnsi="Calibri" w:cs="Calibri"/>
                <w:bCs/>
                <w:sz w:val="18"/>
                <w:szCs w:val="18"/>
              </w:rPr>
              <w:t xml:space="preserve">Zakon o strateškom planiranju i upravljanju razvojem RH, Uredba o smjernicama za izradu akata strateškog planiranja,  Uredba o načinu ustrojavanja, sadržaju i vođenju središnjeg elektroničkog registra razvojnih projekata, Pravilnik o rokovima i postupcima praćenja i izvještavanja o provedbi akata strateškog planiranja od nacionalnog značaja i značaja za jedinice lokalne i područne (regionalne) samouprave, </w:t>
            </w:r>
          </w:p>
          <w:p w14:paraId="7F6279A0" w14:textId="77777777" w:rsidR="001366D1" w:rsidRPr="001366D1" w:rsidRDefault="001366D1" w:rsidP="00AC20EF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366D1">
              <w:rPr>
                <w:rFonts w:ascii="Calibri" w:hAnsi="Calibri" w:cs="Calibri"/>
                <w:bCs/>
                <w:sz w:val="18"/>
                <w:szCs w:val="18"/>
              </w:rPr>
              <w:t>Upute za korištenje informacijskog sustava za strateško planiranje i upravljanje razvojem.</w:t>
            </w:r>
          </w:p>
        </w:tc>
      </w:tr>
      <w:tr w:rsidR="001366D1" w:rsidRPr="00AD09A4" w14:paraId="0F39EEDF" w14:textId="77777777" w:rsidTr="001366D1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D393" w14:textId="77777777" w:rsidR="001366D1" w:rsidRPr="001366D1" w:rsidRDefault="001366D1" w:rsidP="001366D1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366D1">
              <w:rPr>
                <w:rFonts w:ascii="Calibri" w:hAnsi="Calibri" w:cs="Calibri"/>
                <w:b/>
                <w:sz w:val="18"/>
                <w:szCs w:val="18"/>
              </w:rPr>
              <w:t>Obrazloženje aktivnosti/projekta</w:t>
            </w:r>
          </w:p>
          <w:p w14:paraId="061A9655" w14:textId="7CB2479E" w:rsidR="001366D1" w:rsidRPr="001366D1" w:rsidRDefault="001366D1" w:rsidP="001366D1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366D1">
              <w:rPr>
                <w:rFonts w:ascii="Calibri" w:hAnsi="Calibri" w:cs="Calibri"/>
                <w:bCs/>
                <w:sz w:val="18"/>
                <w:szCs w:val="18"/>
              </w:rPr>
              <w:t xml:space="preserve">Sredstva namijenjena za donacije 51.000,00 €  odnose se na TZ Grada Crikvenice. Gradovi Crikvenica i Novi Vinodolski te Vinodolska općina usvojili su Strategiju razvoja turizma Crikveničko-vinodolske rivijere (CVR) 2019.-2029. U okviru strategije izrađen je i akcijski plan koji definira 12 složenih programa, svaki s većim brojem aktivnosti koje je potrebno implementirati. Programi su raspoređeni u tri strateške cjeline – unapređenje upravljanja turizmom, unapređenje kvalitete i unapređenje iskustva gosta. Jedan od ključnih zadataka je uspostavljanje učinkovitog integriranog destinacijskog upravljanja turizmom na rivijeri kao i izrada i provedba akcijskih planova po programima definiranima u Strategiji koje provodi TZ Grada Crikvenica.  </w:t>
            </w:r>
          </w:p>
          <w:p w14:paraId="5DB00921" w14:textId="77777777" w:rsidR="001366D1" w:rsidRDefault="001366D1" w:rsidP="00AC20EF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tbl>
            <w:tblPr>
              <w:tblW w:w="10375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2123"/>
              <w:gridCol w:w="1085"/>
              <w:gridCol w:w="1104"/>
              <w:gridCol w:w="1203"/>
              <w:gridCol w:w="919"/>
              <w:gridCol w:w="980"/>
              <w:gridCol w:w="953"/>
            </w:tblGrid>
            <w:tr w:rsidR="00A95E20" w:rsidRPr="002A252D" w14:paraId="152586E5" w14:textId="77777777" w:rsidTr="00AC20EF">
              <w:trPr>
                <w:trHeight w:val="7"/>
              </w:trPr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55B20B6" w14:textId="77777777" w:rsidR="00A95E20" w:rsidRPr="002A252D" w:rsidRDefault="00A95E20" w:rsidP="00A95E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1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402CB45" w14:textId="77777777" w:rsidR="00A95E20" w:rsidRPr="002A252D" w:rsidRDefault="00A95E20" w:rsidP="00A95E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0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A3CF827" w14:textId="77777777" w:rsidR="00A95E20" w:rsidRPr="002A252D" w:rsidRDefault="00A95E20" w:rsidP="00A95E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0089ABA" w14:textId="493951AE" w:rsidR="00A95E20" w:rsidRPr="002A252D" w:rsidRDefault="00A95E20" w:rsidP="00A95E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524B201" w14:textId="77777777" w:rsidR="00A95E20" w:rsidRPr="002A252D" w:rsidRDefault="00A95E20" w:rsidP="00A95E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BCDA170" w14:textId="7D8D5220" w:rsidR="00A95E20" w:rsidRPr="002A252D" w:rsidRDefault="00A95E20" w:rsidP="00A95E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5</w:t>
                  </w: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AB70DB2" w14:textId="29117CB2" w:rsidR="00A95E20" w:rsidRPr="002A252D" w:rsidRDefault="00A95E20" w:rsidP="00A95E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6</w:t>
                  </w: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B952E7F" w14:textId="017552BD" w:rsidR="00A95E20" w:rsidRPr="002A252D" w:rsidRDefault="00A95E20" w:rsidP="00A95E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7</w:t>
                  </w: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A95E20" w:rsidRPr="00EE46CF" w14:paraId="1131DD5B" w14:textId="77777777" w:rsidTr="00AC20EF">
              <w:trPr>
                <w:trHeight w:val="7"/>
              </w:trPr>
              <w:tc>
                <w:tcPr>
                  <w:tcW w:w="200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B4C0FA" w14:textId="77777777" w:rsidR="00A95E20" w:rsidRPr="0058177C" w:rsidRDefault="00A95E20" w:rsidP="00A95E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provedenih strategija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5C2318" w14:textId="77777777" w:rsidR="00A95E20" w:rsidRPr="0058177C" w:rsidRDefault="00A95E20" w:rsidP="00A95E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Kako bi se Grad razvijao planski sukladno strateškim dokumentima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provode se strategije 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BB1541" w14:textId="77777777" w:rsidR="00A95E20" w:rsidRPr="0058177C" w:rsidRDefault="00A95E20" w:rsidP="00A95E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kom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2B27AC" w14:textId="77777777" w:rsidR="00A95E20" w:rsidRPr="0058177C" w:rsidRDefault="00A95E20" w:rsidP="00A95E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9DA8C8" w14:textId="77777777" w:rsidR="00A95E20" w:rsidRPr="0058177C" w:rsidRDefault="00A95E20" w:rsidP="00A95E2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gospodarstvo, turizam i projekte 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60DC71" w14:textId="77777777" w:rsidR="00A95E20" w:rsidRPr="0058177C" w:rsidRDefault="00A95E20" w:rsidP="00A95E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F5C872" w14:textId="77777777" w:rsidR="00A95E20" w:rsidRPr="0058177C" w:rsidRDefault="00A95E20" w:rsidP="00A95E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179EBF" w14:textId="77777777" w:rsidR="00A95E20" w:rsidRPr="0058177C" w:rsidRDefault="00A95E20" w:rsidP="00A95E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</w:tr>
          </w:tbl>
          <w:p w14:paraId="4505EBF5" w14:textId="77777777" w:rsidR="00A95E20" w:rsidRPr="001366D1" w:rsidRDefault="00A95E20" w:rsidP="00AC20EF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5C8545E1" w14:textId="77777777" w:rsidR="003265B6" w:rsidRPr="00005480" w:rsidRDefault="003265B6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4A690FB2" w14:textId="77777777" w:rsidR="00005480" w:rsidRPr="00005480" w:rsidRDefault="00005480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7F5FA2E8" w14:textId="77777777" w:rsidR="00EB7DD5" w:rsidRDefault="00EB7DD5" w:rsidP="00EB7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EB7DD5" w:rsidRPr="00F72F50" w14:paraId="0C47B7F9" w14:textId="77777777" w:rsidTr="00BF4D1C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2F997F8" w14:textId="65415897" w:rsidR="00EB7DD5" w:rsidRPr="00801C7F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26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4601 Kapitalna ulaganja u informatičke programe i hard</w:t>
            </w:r>
            <w:r w:rsidR="006F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</w:t>
            </w:r>
            <w:r w:rsidRPr="00326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er</w:t>
            </w:r>
          </w:p>
        </w:tc>
      </w:tr>
      <w:tr w:rsidR="00EB7DD5" w:rsidRPr="003E2D5C" w14:paraId="79B964D4" w14:textId="77777777" w:rsidTr="00BF4D1C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8BBF" w14:textId="77777777" w:rsidR="00EB7DD5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0A22F263" w14:textId="77777777" w:rsidR="00EB7DD5" w:rsidRPr="00037F8A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B37F8A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Zbog poboljšanja efikasnosti rada gradske uprave i dostupnosti korisnicima, kontinuirano se ulaže u poboljšanje hardvera i softvera te u nove softvere. </w:t>
            </w:r>
          </w:p>
        </w:tc>
      </w:tr>
      <w:tr w:rsidR="00EB7DD5" w:rsidRPr="003E2D5C" w14:paraId="08018D24" w14:textId="77777777" w:rsidTr="00BF4D1C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B28BCC" w14:textId="034036E0" w:rsidR="009A4FDF" w:rsidRDefault="00E01555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Ciljevi provedbe programa u razdoblju 202</w:t>
            </w:r>
            <w:r w:rsidR="002A3E8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.-20</w:t>
            </w:r>
            <w:r w:rsidR="005856F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2A3E8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7</w:t>
            </w:r>
            <w:r w:rsidR="005856F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14:paraId="2956F4FE" w14:textId="5BB2AD63" w:rsidR="00EB7DD5" w:rsidRPr="00037F8A" w:rsidRDefault="00EB7DD5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  <w:r w:rsidRPr="00BF4D1C">
              <w:rPr>
                <w:rFonts w:cstheme="minorHAnsi"/>
                <w:color w:val="000000" w:themeColor="text1"/>
                <w:sz w:val="18"/>
                <w:szCs w:val="18"/>
              </w:rPr>
              <w:t xml:space="preserve">Cilj 1:  </w:t>
            </w:r>
            <w:r w:rsidRPr="00B37F8A">
              <w:rPr>
                <w:rFonts w:cstheme="minorHAnsi"/>
                <w:color w:val="000000" w:themeColor="text1"/>
                <w:sz w:val="18"/>
                <w:szCs w:val="18"/>
              </w:rPr>
              <w:t>Cilj programa je postići adekvatan kapacitet, brzinu i sigurnost mreže i ostalog hardvera, što je preduvjet uspješnog funkcioniranja gradske uprave.</w:t>
            </w:r>
          </w:p>
        </w:tc>
      </w:tr>
    </w:tbl>
    <w:p w14:paraId="3E9061E3" w14:textId="77777777" w:rsidR="00EB7DD5" w:rsidRDefault="00EB7DD5" w:rsidP="00EB7D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EB7DD5" w:rsidRPr="00F72F50" w14:paraId="4A4F26F5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8E42" w14:textId="77777777" w:rsidR="00B14C13" w:rsidRDefault="00EB7DD5" w:rsidP="004A70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Procjena i </w:t>
            </w:r>
            <w:r w:rsidRPr="00221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ishodište potrebnih sredstava za aktivnosti/projekte unutar programa</w:t>
            </w:r>
          </w:p>
          <w:tbl>
            <w:tblPr>
              <w:tblW w:w="10828" w:type="dxa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1027"/>
              <w:gridCol w:w="1027"/>
              <w:gridCol w:w="1027"/>
              <w:gridCol w:w="1027"/>
              <w:gridCol w:w="1027"/>
              <w:gridCol w:w="983"/>
            </w:tblGrid>
            <w:tr w:rsidR="00B14C13" w:rsidRPr="00B14C13" w14:paraId="60C955C8" w14:textId="77777777" w:rsidTr="00144233">
              <w:trPr>
                <w:trHeight w:val="39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F765D55" w14:textId="77777777" w:rsidR="00B14C13" w:rsidRPr="00B14C13" w:rsidRDefault="00B14C13" w:rsidP="00B14C1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0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AE75A2C" w14:textId="70248DC8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 w:rsidR="00A52A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0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87B3116" w14:textId="15742189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A52A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0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916F06F" w14:textId="19922DC2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 w:rsidR="00A52A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0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012AB31" w14:textId="40A290E8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A52A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0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73E3A9D" w14:textId="3E272B11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 w:rsidR="00A52A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8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95B5B46" w14:textId="28722660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 w:rsidR="00A52A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 w:rsidR="00A52A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</w:tr>
            <w:tr w:rsidR="00B14C13" w:rsidRPr="00B14C13" w14:paraId="3425D24C" w14:textId="77777777" w:rsidTr="00144233">
              <w:trPr>
                <w:trHeight w:val="27"/>
              </w:trPr>
              <w:tc>
                <w:tcPr>
                  <w:tcW w:w="471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6ECD331" w14:textId="77777777" w:rsidR="00B14C13" w:rsidRPr="00B14C13" w:rsidRDefault="00B14C13" w:rsidP="00B14C1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66ECA1A" w14:textId="77777777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34C3657" w14:textId="77777777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DCD7AD9" w14:textId="77777777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EEECF78" w14:textId="77777777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A99F302" w14:textId="77777777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F0C40FC" w14:textId="77777777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52AED" w:rsidRPr="00B14C13" w14:paraId="0B5CAD9C" w14:textId="77777777" w:rsidTr="00144233">
              <w:trPr>
                <w:trHeight w:val="27"/>
              </w:trPr>
              <w:tc>
                <w:tcPr>
                  <w:tcW w:w="4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0183C7" w14:textId="77777777" w:rsidR="00A52AED" w:rsidRPr="00B14C13" w:rsidRDefault="00A52AED" w:rsidP="00A52AE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 4601  NABAVKA INFORMATIČKIH PROGRAMA I HARDWERA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7293ECA" w14:textId="35E79DE5" w:rsidR="00A52AED" w:rsidRPr="00B14C13" w:rsidRDefault="00A52AED" w:rsidP="00A52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18.075,00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45A8887" w14:textId="6D594AFA" w:rsidR="00A52AED" w:rsidRPr="00B14C13" w:rsidRDefault="00A52AED" w:rsidP="00A52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0345EE9" w14:textId="744629E5" w:rsidR="00A52AED" w:rsidRPr="00B14C13" w:rsidRDefault="00A52AED" w:rsidP="00A52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429EF81" w14:textId="2B43E557" w:rsidR="00A52AED" w:rsidRPr="00B14C13" w:rsidRDefault="00A52AED" w:rsidP="00A52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7D6000E" w14:textId="3C1BE7AB" w:rsidR="00A52AED" w:rsidRPr="00B14C13" w:rsidRDefault="00A52AED" w:rsidP="00A52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7CCEAE8" w14:textId="51057504" w:rsidR="00A52AED" w:rsidRPr="00B14C13" w:rsidRDefault="00A52AED" w:rsidP="00A52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</w:tr>
            <w:tr w:rsidR="00A52AED" w:rsidRPr="00B14C13" w14:paraId="235A6645" w14:textId="77777777" w:rsidTr="00144233">
              <w:trPr>
                <w:trHeight w:val="60"/>
              </w:trPr>
              <w:tc>
                <w:tcPr>
                  <w:tcW w:w="4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D7CFFBA" w14:textId="77777777" w:rsidR="00A52AED" w:rsidRPr="00B14C13" w:rsidRDefault="00A52AED" w:rsidP="00A52AE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K460101 NABAVKA INFORMATIČKIH PROGRAMA I HARDWERA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F6B7C67" w14:textId="06020D3E" w:rsidR="00A52AED" w:rsidRPr="00B14C13" w:rsidRDefault="00A52AED" w:rsidP="00A52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18.075,00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99062BF" w14:textId="221BE1E2" w:rsidR="00A52AED" w:rsidRPr="00B14C13" w:rsidRDefault="00A52AED" w:rsidP="00A52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328FF5E" w14:textId="240F6D59" w:rsidR="00A52AED" w:rsidRPr="00B14C13" w:rsidRDefault="00A52AED" w:rsidP="00A52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6D9AC03" w14:textId="5B808359" w:rsidR="00A52AED" w:rsidRPr="00B14C13" w:rsidRDefault="00A52AED" w:rsidP="00A52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7A8DA63" w14:textId="4D5D28C2" w:rsidR="00A52AED" w:rsidRPr="00B14C13" w:rsidRDefault="00A52AED" w:rsidP="00A52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3CEE600" w14:textId="0FA911DC" w:rsidR="00A52AED" w:rsidRPr="00B14C13" w:rsidRDefault="00A52AED" w:rsidP="00A52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F2470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</w:tr>
          </w:tbl>
          <w:p w14:paraId="29A11420" w14:textId="77777777" w:rsidR="004A7034" w:rsidRDefault="004A7034" w:rsidP="004A70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8C074D7" w14:textId="4B41D697" w:rsidR="00EB7DD5" w:rsidRPr="00F72F50" w:rsidRDefault="00EB7DD5" w:rsidP="004A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="00AE4A28" w:rsidRPr="00AE4A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Kapitalni projekt K460101 NABAVKA INFORMATIČKIH PROGRAMA I HARDWERA</w:t>
            </w:r>
          </w:p>
        </w:tc>
      </w:tr>
      <w:tr w:rsidR="00EB7DD5" w:rsidRPr="00F72F50" w14:paraId="66B5B0C5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7073" w14:textId="77777777" w:rsidR="00EB7DD5" w:rsidRPr="00C246B5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7B64D7BF" w14:textId="0A178D42" w:rsidR="00EB7DD5" w:rsidRPr="00933E94" w:rsidRDefault="00AE4A28" w:rsidP="00BF4D1C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Zakon o javnoj nabavi</w:t>
            </w:r>
          </w:p>
        </w:tc>
      </w:tr>
      <w:tr w:rsidR="00EB7DD5" w:rsidRPr="00F72F50" w14:paraId="7FE7CDFC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7578" w14:textId="77777777" w:rsidR="00EB7DD5" w:rsidRPr="00F74727" w:rsidRDefault="00EB7DD5" w:rsidP="00BF4D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5541B6B7" w14:textId="77777777" w:rsidR="00EB7DD5" w:rsidRDefault="00063587" w:rsidP="00BF4D1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Kako bi pratili nove tehnologije nužna su i ulaganja u softver i hardver. </w:t>
            </w:r>
            <w:r w:rsidRPr="00B37F8A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Da bi novoinstalirani i postojeći softver mogao nesmetano funkcionirati, nužna su ulaganja u hardver, za što je predviđen nastavak ulaganja. </w:t>
            </w:r>
          </w:p>
          <w:p w14:paraId="60E658C1" w14:textId="550B661E" w:rsidR="00425A09" w:rsidRPr="00F74727" w:rsidRDefault="00425A09" w:rsidP="00BF4D1C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81FED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U odnosu na prošlogodišnje projekcije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sredstva su povećana na razinu 2024. godine s obzirom da su nužna kontinuirana ulaganja u softver i hardver po većim tržišnim cijenama.</w:t>
            </w:r>
          </w:p>
        </w:tc>
      </w:tr>
      <w:tr w:rsidR="001C5779" w:rsidRPr="00F72F50" w14:paraId="62D7B4D2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22B9" w14:textId="77777777" w:rsidR="001C5779" w:rsidRDefault="001C5779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W w:w="10196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1701"/>
              <w:gridCol w:w="1134"/>
              <w:gridCol w:w="992"/>
              <w:gridCol w:w="851"/>
              <w:gridCol w:w="992"/>
              <w:gridCol w:w="1134"/>
              <w:gridCol w:w="960"/>
            </w:tblGrid>
            <w:tr w:rsidR="001C5779" w:rsidRPr="001C5779" w14:paraId="599B718B" w14:textId="77777777" w:rsidTr="001C5779">
              <w:trPr>
                <w:trHeight w:val="1215"/>
              </w:trPr>
              <w:tc>
                <w:tcPr>
                  <w:tcW w:w="24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A7EEB37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2125DB9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5A23348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A965063" w14:textId="2C379981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96A9C7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5FBF988" w14:textId="2576F704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04076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EA09FC2" w14:textId="724EED44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04076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31DCF02" w14:textId="38D2FBE1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04076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1C5779" w:rsidRPr="001C5779" w14:paraId="663EA667" w14:textId="77777777" w:rsidTr="001C5779">
              <w:trPr>
                <w:trHeight w:val="690"/>
              </w:trPr>
              <w:tc>
                <w:tcPr>
                  <w:tcW w:w="24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5FB80A" w14:textId="77777777" w:rsidR="001C5779" w:rsidRPr="00B43083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4308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Dostupnost informatičkog sustava za zaposlenike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24299A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Nužno je osigurati nesmetan rad gradske uprave uz pristup informatičkom sustavu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5CEE36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 radnog vremena bez prekida u radu sustava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2B4B5C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F6D5AD" w14:textId="77777777" w:rsidR="001C5779" w:rsidRPr="001C5779" w:rsidRDefault="001C5779" w:rsidP="001C577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UO za financije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700BBD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7F2CD8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E85CD8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</w:tr>
          </w:tbl>
          <w:p w14:paraId="352EE36E" w14:textId="396655D2" w:rsidR="001C5779" w:rsidRPr="00C246B5" w:rsidRDefault="001C5779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A0057C3" w14:textId="77777777" w:rsidR="00EB7DD5" w:rsidRDefault="00EB7DD5" w:rsidP="00EB7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EBCB22A" w14:textId="180BC150" w:rsidR="00EB7DD5" w:rsidRDefault="00EB7DD5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EB7DD5" w:rsidSect="00B14C13">
      <w:footerReference w:type="default" r:id="rId7"/>
      <w:pgSz w:w="12240" w:h="15840"/>
      <w:pgMar w:top="1417" w:right="132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C259B" w14:textId="77777777" w:rsidR="008D3F98" w:rsidRDefault="008D3F98" w:rsidP="00473602">
      <w:pPr>
        <w:spacing w:after="0" w:line="240" w:lineRule="auto"/>
      </w:pPr>
      <w:r>
        <w:separator/>
      </w:r>
    </w:p>
  </w:endnote>
  <w:endnote w:type="continuationSeparator" w:id="0">
    <w:p w14:paraId="767B0D7D" w14:textId="77777777" w:rsidR="008D3F98" w:rsidRDefault="008D3F98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 Compact">
    <w:altName w:val="Times New Roman"/>
    <w:panose1 w:val="00000000000000000000"/>
    <w:charset w:val="00"/>
    <w:family w:val="roman"/>
    <w:notTrueType/>
    <w:pitch w:val="default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9906002"/>
      <w:docPartObj>
        <w:docPartGallery w:val="Page Numbers (Bottom of Page)"/>
        <w:docPartUnique/>
      </w:docPartObj>
    </w:sdtPr>
    <w:sdtEndPr/>
    <w:sdtContent>
      <w:p w14:paraId="2193AA95" w14:textId="62570599" w:rsidR="00ED2846" w:rsidRDefault="00ED284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94C9A" w14:textId="77777777" w:rsidR="00ED2846" w:rsidRDefault="00ED28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D0958" w14:textId="77777777" w:rsidR="008D3F98" w:rsidRDefault="008D3F98" w:rsidP="00473602">
      <w:pPr>
        <w:spacing w:after="0" w:line="240" w:lineRule="auto"/>
      </w:pPr>
      <w:r>
        <w:separator/>
      </w:r>
    </w:p>
  </w:footnote>
  <w:footnote w:type="continuationSeparator" w:id="0">
    <w:p w14:paraId="603811EA" w14:textId="77777777" w:rsidR="008D3F98" w:rsidRDefault="008D3F98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6115"/>
    <w:multiLevelType w:val="hybridMultilevel"/>
    <w:tmpl w:val="2A66CEB0"/>
    <w:lvl w:ilvl="0" w:tplc="77CE7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2330"/>
    <w:multiLevelType w:val="hybridMultilevel"/>
    <w:tmpl w:val="1F2E710C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EB27097"/>
    <w:multiLevelType w:val="hybridMultilevel"/>
    <w:tmpl w:val="8470336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78"/>
    <w:multiLevelType w:val="hybridMultilevel"/>
    <w:tmpl w:val="4834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371FB"/>
    <w:multiLevelType w:val="hybridMultilevel"/>
    <w:tmpl w:val="DDDCC0FA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257BB"/>
    <w:multiLevelType w:val="multilevel"/>
    <w:tmpl w:val="D2F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31411C"/>
    <w:multiLevelType w:val="hybridMultilevel"/>
    <w:tmpl w:val="5CC689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75E91"/>
    <w:multiLevelType w:val="hybridMultilevel"/>
    <w:tmpl w:val="D01AF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63438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F6842"/>
    <w:multiLevelType w:val="hybridMultilevel"/>
    <w:tmpl w:val="9DE49F1E"/>
    <w:lvl w:ilvl="0" w:tplc="8ED86E22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938AA"/>
    <w:multiLevelType w:val="hybridMultilevel"/>
    <w:tmpl w:val="1E6A3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8055B"/>
    <w:multiLevelType w:val="multilevel"/>
    <w:tmpl w:val="5158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77F8C"/>
    <w:multiLevelType w:val="hybridMultilevel"/>
    <w:tmpl w:val="C0EED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06728"/>
    <w:multiLevelType w:val="hybridMultilevel"/>
    <w:tmpl w:val="90C205F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C3518"/>
    <w:multiLevelType w:val="hybridMultilevel"/>
    <w:tmpl w:val="3A4263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D09C0"/>
    <w:multiLevelType w:val="hybridMultilevel"/>
    <w:tmpl w:val="8554566A"/>
    <w:lvl w:ilvl="0" w:tplc="B67069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02D92"/>
    <w:multiLevelType w:val="hybridMultilevel"/>
    <w:tmpl w:val="ED86CC8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00575"/>
    <w:multiLevelType w:val="hybridMultilevel"/>
    <w:tmpl w:val="C4F2F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A7BDC"/>
    <w:multiLevelType w:val="hybridMultilevel"/>
    <w:tmpl w:val="D0062FB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21AC7"/>
    <w:multiLevelType w:val="hybridMultilevel"/>
    <w:tmpl w:val="D6B44B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19118">
    <w:abstractNumId w:val="18"/>
  </w:num>
  <w:num w:numId="2" w16cid:durableId="592402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588326">
    <w:abstractNumId w:val="6"/>
  </w:num>
  <w:num w:numId="4" w16cid:durableId="10953258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350428">
    <w:abstractNumId w:val="3"/>
  </w:num>
  <w:num w:numId="6" w16cid:durableId="2123644276">
    <w:abstractNumId w:val="35"/>
  </w:num>
  <w:num w:numId="7" w16cid:durableId="94636544">
    <w:abstractNumId w:val="15"/>
  </w:num>
  <w:num w:numId="8" w16cid:durableId="446042572">
    <w:abstractNumId w:val="32"/>
  </w:num>
  <w:num w:numId="9" w16cid:durableId="17762903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9767839">
    <w:abstractNumId w:val="26"/>
  </w:num>
  <w:num w:numId="11" w16cid:durableId="333924546">
    <w:abstractNumId w:val="21"/>
  </w:num>
  <w:num w:numId="12" w16cid:durableId="19234434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71302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7758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519840">
    <w:abstractNumId w:val="24"/>
  </w:num>
  <w:num w:numId="16" w16cid:durableId="1528253389">
    <w:abstractNumId w:val="36"/>
  </w:num>
  <w:num w:numId="17" w16cid:durableId="1965652519">
    <w:abstractNumId w:val="34"/>
  </w:num>
  <w:num w:numId="18" w16cid:durableId="1377968486">
    <w:abstractNumId w:val="9"/>
  </w:num>
  <w:num w:numId="19" w16cid:durableId="1431967603">
    <w:abstractNumId w:val="16"/>
  </w:num>
  <w:num w:numId="20" w16cid:durableId="839545887">
    <w:abstractNumId w:val="12"/>
  </w:num>
  <w:num w:numId="21" w16cid:durableId="370688605">
    <w:abstractNumId w:val="0"/>
  </w:num>
  <w:num w:numId="22" w16cid:durableId="672803676">
    <w:abstractNumId w:val="29"/>
  </w:num>
  <w:num w:numId="23" w16cid:durableId="342243855">
    <w:abstractNumId w:val="27"/>
  </w:num>
  <w:num w:numId="24" w16cid:durableId="520627626">
    <w:abstractNumId w:val="25"/>
  </w:num>
  <w:num w:numId="25" w16cid:durableId="873420711">
    <w:abstractNumId w:val="7"/>
  </w:num>
  <w:num w:numId="26" w16cid:durableId="1949585223">
    <w:abstractNumId w:val="2"/>
  </w:num>
  <w:num w:numId="27" w16cid:durableId="377630221">
    <w:abstractNumId w:val="30"/>
  </w:num>
  <w:num w:numId="28" w16cid:durableId="1948652819">
    <w:abstractNumId w:val="11"/>
  </w:num>
  <w:num w:numId="29" w16cid:durableId="999770725">
    <w:abstractNumId w:val="22"/>
  </w:num>
  <w:num w:numId="30" w16cid:durableId="1096558323">
    <w:abstractNumId w:val="4"/>
  </w:num>
  <w:num w:numId="31" w16cid:durableId="62064997">
    <w:abstractNumId w:val="33"/>
  </w:num>
  <w:num w:numId="32" w16cid:durableId="315451562">
    <w:abstractNumId w:val="19"/>
  </w:num>
  <w:num w:numId="33" w16cid:durableId="242876826">
    <w:abstractNumId w:val="37"/>
  </w:num>
  <w:num w:numId="34" w16cid:durableId="659504345">
    <w:abstractNumId w:val="5"/>
  </w:num>
  <w:num w:numId="35" w16cid:durableId="472989613">
    <w:abstractNumId w:val="17"/>
  </w:num>
  <w:num w:numId="36" w16cid:durableId="331103291">
    <w:abstractNumId w:val="31"/>
  </w:num>
  <w:num w:numId="37" w16cid:durableId="1487937026">
    <w:abstractNumId w:val="8"/>
  </w:num>
  <w:num w:numId="38" w16cid:durableId="1755785398">
    <w:abstractNumId w:val="1"/>
  </w:num>
  <w:num w:numId="39" w16cid:durableId="55204029">
    <w:abstractNumId w:val="13"/>
  </w:num>
  <w:num w:numId="40" w16cid:durableId="634332043">
    <w:abstractNumId w:val="14"/>
  </w:num>
  <w:num w:numId="41" w16cid:durableId="1465582225">
    <w:abstractNumId w:val="23"/>
  </w:num>
  <w:num w:numId="42" w16cid:durableId="624969231">
    <w:abstractNumId w:val="20"/>
  </w:num>
  <w:num w:numId="43" w16cid:durableId="1660234152">
    <w:abstractNumId w:val="10"/>
  </w:num>
  <w:num w:numId="44" w16cid:durableId="191558352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95"/>
    <w:rsid w:val="00004583"/>
    <w:rsid w:val="00005480"/>
    <w:rsid w:val="000056CF"/>
    <w:rsid w:val="000222F8"/>
    <w:rsid w:val="00025DF3"/>
    <w:rsid w:val="00026867"/>
    <w:rsid w:val="000313C4"/>
    <w:rsid w:val="00033BBC"/>
    <w:rsid w:val="00037F8A"/>
    <w:rsid w:val="00040766"/>
    <w:rsid w:val="00042094"/>
    <w:rsid w:val="00043612"/>
    <w:rsid w:val="00050DFA"/>
    <w:rsid w:val="000532A3"/>
    <w:rsid w:val="00063587"/>
    <w:rsid w:val="00063B1C"/>
    <w:rsid w:val="00070EC1"/>
    <w:rsid w:val="00072872"/>
    <w:rsid w:val="00073FFB"/>
    <w:rsid w:val="00077E6B"/>
    <w:rsid w:val="000836AA"/>
    <w:rsid w:val="00095289"/>
    <w:rsid w:val="00095C04"/>
    <w:rsid w:val="000969B0"/>
    <w:rsid w:val="00097BE5"/>
    <w:rsid w:val="000A2E90"/>
    <w:rsid w:val="000B280A"/>
    <w:rsid w:val="000C3CB2"/>
    <w:rsid w:val="000D0C93"/>
    <w:rsid w:val="000D7368"/>
    <w:rsid w:val="000E632D"/>
    <w:rsid w:val="000E7BFD"/>
    <w:rsid w:val="00111B35"/>
    <w:rsid w:val="00117BE5"/>
    <w:rsid w:val="00133146"/>
    <w:rsid w:val="00134D21"/>
    <w:rsid w:val="001366D1"/>
    <w:rsid w:val="00136B1B"/>
    <w:rsid w:val="00137586"/>
    <w:rsid w:val="00142F2D"/>
    <w:rsid w:val="00144233"/>
    <w:rsid w:val="00146F76"/>
    <w:rsid w:val="00153663"/>
    <w:rsid w:val="0015460E"/>
    <w:rsid w:val="00154A93"/>
    <w:rsid w:val="00160B64"/>
    <w:rsid w:val="001619D8"/>
    <w:rsid w:val="00162A8D"/>
    <w:rsid w:val="00173EA3"/>
    <w:rsid w:val="00184F3A"/>
    <w:rsid w:val="0019144C"/>
    <w:rsid w:val="00195257"/>
    <w:rsid w:val="00197C10"/>
    <w:rsid w:val="001A2533"/>
    <w:rsid w:val="001A5467"/>
    <w:rsid w:val="001A6E10"/>
    <w:rsid w:val="001B2C8E"/>
    <w:rsid w:val="001B629B"/>
    <w:rsid w:val="001C5779"/>
    <w:rsid w:val="001D1669"/>
    <w:rsid w:val="001D3100"/>
    <w:rsid w:val="001E63BA"/>
    <w:rsid w:val="001F193F"/>
    <w:rsid w:val="001F73D1"/>
    <w:rsid w:val="00202FBA"/>
    <w:rsid w:val="00210ED4"/>
    <w:rsid w:val="00211FFD"/>
    <w:rsid w:val="002123F0"/>
    <w:rsid w:val="002132B0"/>
    <w:rsid w:val="00214DC1"/>
    <w:rsid w:val="00215244"/>
    <w:rsid w:val="00221F75"/>
    <w:rsid w:val="00230483"/>
    <w:rsid w:val="00234CED"/>
    <w:rsid w:val="00247510"/>
    <w:rsid w:val="002556CA"/>
    <w:rsid w:val="002644DF"/>
    <w:rsid w:val="00267FC3"/>
    <w:rsid w:val="00270392"/>
    <w:rsid w:val="00271E5F"/>
    <w:rsid w:val="00273620"/>
    <w:rsid w:val="0028114F"/>
    <w:rsid w:val="00281FED"/>
    <w:rsid w:val="002953B1"/>
    <w:rsid w:val="002A0B83"/>
    <w:rsid w:val="002A252D"/>
    <w:rsid w:val="002A3E80"/>
    <w:rsid w:val="002B0761"/>
    <w:rsid w:val="002B1D15"/>
    <w:rsid w:val="002C1F47"/>
    <w:rsid w:val="002C538C"/>
    <w:rsid w:val="002C5784"/>
    <w:rsid w:val="002E0650"/>
    <w:rsid w:val="002F2DA9"/>
    <w:rsid w:val="002F5D6E"/>
    <w:rsid w:val="0030309D"/>
    <w:rsid w:val="00303770"/>
    <w:rsid w:val="00307812"/>
    <w:rsid w:val="00315234"/>
    <w:rsid w:val="00316782"/>
    <w:rsid w:val="00320510"/>
    <w:rsid w:val="003265B6"/>
    <w:rsid w:val="00326A05"/>
    <w:rsid w:val="003429D7"/>
    <w:rsid w:val="00355830"/>
    <w:rsid w:val="00396B2D"/>
    <w:rsid w:val="003B4A43"/>
    <w:rsid w:val="003C6B10"/>
    <w:rsid w:val="003D1B08"/>
    <w:rsid w:val="003D4A1E"/>
    <w:rsid w:val="003D56AD"/>
    <w:rsid w:val="00422F75"/>
    <w:rsid w:val="00423797"/>
    <w:rsid w:val="00425A09"/>
    <w:rsid w:val="00441278"/>
    <w:rsid w:val="004459C7"/>
    <w:rsid w:val="00446044"/>
    <w:rsid w:val="00454EB3"/>
    <w:rsid w:val="004629A9"/>
    <w:rsid w:val="00467FE5"/>
    <w:rsid w:val="00473602"/>
    <w:rsid w:val="00474D38"/>
    <w:rsid w:val="00477417"/>
    <w:rsid w:val="004844F2"/>
    <w:rsid w:val="00492A30"/>
    <w:rsid w:val="004A7034"/>
    <w:rsid w:val="004B0CE4"/>
    <w:rsid w:val="004B2530"/>
    <w:rsid w:val="004B641F"/>
    <w:rsid w:val="004D77D0"/>
    <w:rsid w:val="004E220D"/>
    <w:rsid w:val="0050164E"/>
    <w:rsid w:val="005047FF"/>
    <w:rsid w:val="0051186F"/>
    <w:rsid w:val="00514361"/>
    <w:rsid w:val="00520B50"/>
    <w:rsid w:val="005241E5"/>
    <w:rsid w:val="00525317"/>
    <w:rsid w:val="00530EC1"/>
    <w:rsid w:val="00562D29"/>
    <w:rsid w:val="0056684C"/>
    <w:rsid w:val="00566974"/>
    <w:rsid w:val="00571B87"/>
    <w:rsid w:val="0058085F"/>
    <w:rsid w:val="00582E5A"/>
    <w:rsid w:val="005856F9"/>
    <w:rsid w:val="00590B6E"/>
    <w:rsid w:val="005A1E8C"/>
    <w:rsid w:val="005A53A4"/>
    <w:rsid w:val="005C3579"/>
    <w:rsid w:val="005C54D2"/>
    <w:rsid w:val="005E4586"/>
    <w:rsid w:val="006047F0"/>
    <w:rsid w:val="00605DFE"/>
    <w:rsid w:val="00616BCB"/>
    <w:rsid w:val="00623725"/>
    <w:rsid w:val="006311C6"/>
    <w:rsid w:val="0063309B"/>
    <w:rsid w:val="00654534"/>
    <w:rsid w:val="006550A4"/>
    <w:rsid w:val="0066044A"/>
    <w:rsid w:val="00662563"/>
    <w:rsid w:val="0066258B"/>
    <w:rsid w:val="006648C7"/>
    <w:rsid w:val="00666EA9"/>
    <w:rsid w:val="0068182B"/>
    <w:rsid w:val="006A0BC3"/>
    <w:rsid w:val="006A4A9A"/>
    <w:rsid w:val="006B576A"/>
    <w:rsid w:val="006B6DEC"/>
    <w:rsid w:val="006C4E5F"/>
    <w:rsid w:val="006C6E06"/>
    <w:rsid w:val="006E2744"/>
    <w:rsid w:val="006F2187"/>
    <w:rsid w:val="00700B80"/>
    <w:rsid w:val="00701C25"/>
    <w:rsid w:val="0071392F"/>
    <w:rsid w:val="0071400A"/>
    <w:rsid w:val="00715907"/>
    <w:rsid w:val="00722A50"/>
    <w:rsid w:val="007246B3"/>
    <w:rsid w:val="00727FC8"/>
    <w:rsid w:val="00732B38"/>
    <w:rsid w:val="00732FEC"/>
    <w:rsid w:val="00733E98"/>
    <w:rsid w:val="00736D7F"/>
    <w:rsid w:val="00744712"/>
    <w:rsid w:val="00756B42"/>
    <w:rsid w:val="00782867"/>
    <w:rsid w:val="00783F1B"/>
    <w:rsid w:val="00794216"/>
    <w:rsid w:val="007958C8"/>
    <w:rsid w:val="007A096D"/>
    <w:rsid w:val="007B0C95"/>
    <w:rsid w:val="007B1A2C"/>
    <w:rsid w:val="007C6EC1"/>
    <w:rsid w:val="007D19D8"/>
    <w:rsid w:val="007D5A9C"/>
    <w:rsid w:val="007E68F5"/>
    <w:rsid w:val="007F7525"/>
    <w:rsid w:val="00801C7F"/>
    <w:rsid w:val="00801F92"/>
    <w:rsid w:val="0081264C"/>
    <w:rsid w:val="0082309A"/>
    <w:rsid w:val="00824DC9"/>
    <w:rsid w:val="008360D7"/>
    <w:rsid w:val="008472B0"/>
    <w:rsid w:val="00864E7B"/>
    <w:rsid w:val="00887A74"/>
    <w:rsid w:val="00894895"/>
    <w:rsid w:val="00894BE6"/>
    <w:rsid w:val="0089570F"/>
    <w:rsid w:val="008A127A"/>
    <w:rsid w:val="008A4102"/>
    <w:rsid w:val="008A55E8"/>
    <w:rsid w:val="008B0717"/>
    <w:rsid w:val="008B0FA2"/>
    <w:rsid w:val="008B2B6E"/>
    <w:rsid w:val="008B546D"/>
    <w:rsid w:val="008C3F5E"/>
    <w:rsid w:val="008C69B9"/>
    <w:rsid w:val="008D0D9A"/>
    <w:rsid w:val="008D1C9F"/>
    <w:rsid w:val="008D3F98"/>
    <w:rsid w:val="008D5087"/>
    <w:rsid w:val="008E3BFD"/>
    <w:rsid w:val="008E5A5E"/>
    <w:rsid w:val="008F3A35"/>
    <w:rsid w:val="00903385"/>
    <w:rsid w:val="00907AF3"/>
    <w:rsid w:val="00917308"/>
    <w:rsid w:val="0092407B"/>
    <w:rsid w:val="00931DFB"/>
    <w:rsid w:val="00933E94"/>
    <w:rsid w:val="00944473"/>
    <w:rsid w:val="00945450"/>
    <w:rsid w:val="00975E54"/>
    <w:rsid w:val="00977768"/>
    <w:rsid w:val="00984B4C"/>
    <w:rsid w:val="0099080B"/>
    <w:rsid w:val="00996EA8"/>
    <w:rsid w:val="009A0C4B"/>
    <w:rsid w:val="009A1FF7"/>
    <w:rsid w:val="009A4D02"/>
    <w:rsid w:val="009A4FDF"/>
    <w:rsid w:val="009C1E7B"/>
    <w:rsid w:val="009C37F9"/>
    <w:rsid w:val="009C6EB6"/>
    <w:rsid w:val="009D76D0"/>
    <w:rsid w:val="009E3429"/>
    <w:rsid w:val="00A064E1"/>
    <w:rsid w:val="00A2073B"/>
    <w:rsid w:val="00A321AA"/>
    <w:rsid w:val="00A33E8C"/>
    <w:rsid w:val="00A34701"/>
    <w:rsid w:val="00A36EE5"/>
    <w:rsid w:val="00A52AED"/>
    <w:rsid w:val="00A62DFD"/>
    <w:rsid w:val="00A64D9C"/>
    <w:rsid w:val="00A679D7"/>
    <w:rsid w:val="00A72594"/>
    <w:rsid w:val="00A737CF"/>
    <w:rsid w:val="00A80F9B"/>
    <w:rsid w:val="00A9135F"/>
    <w:rsid w:val="00A939DB"/>
    <w:rsid w:val="00A95E20"/>
    <w:rsid w:val="00A961AA"/>
    <w:rsid w:val="00AB4F3B"/>
    <w:rsid w:val="00AB4FF6"/>
    <w:rsid w:val="00AC0218"/>
    <w:rsid w:val="00AC22AF"/>
    <w:rsid w:val="00AE4A28"/>
    <w:rsid w:val="00B033EB"/>
    <w:rsid w:val="00B0526B"/>
    <w:rsid w:val="00B14C13"/>
    <w:rsid w:val="00B26C36"/>
    <w:rsid w:val="00B357B8"/>
    <w:rsid w:val="00B37F8A"/>
    <w:rsid w:val="00B43083"/>
    <w:rsid w:val="00B456D3"/>
    <w:rsid w:val="00B54605"/>
    <w:rsid w:val="00B60ED2"/>
    <w:rsid w:val="00B650B7"/>
    <w:rsid w:val="00B65653"/>
    <w:rsid w:val="00B66D50"/>
    <w:rsid w:val="00B80F03"/>
    <w:rsid w:val="00B8737E"/>
    <w:rsid w:val="00B95A68"/>
    <w:rsid w:val="00BA0FA7"/>
    <w:rsid w:val="00BA17A1"/>
    <w:rsid w:val="00BA6FD0"/>
    <w:rsid w:val="00BB0351"/>
    <w:rsid w:val="00BB09C5"/>
    <w:rsid w:val="00BC1EFF"/>
    <w:rsid w:val="00BD3681"/>
    <w:rsid w:val="00BE1088"/>
    <w:rsid w:val="00BE3F1C"/>
    <w:rsid w:val="00BF4D1C"/>
    <w:rsid w:val="00C02C41"/>
    <w:rsid w:val="00C07E9C"/>
    <w:rsid w:val="00C1228B"/>
    <w:rsid w:val="00C16DBE"/>
    <w:rsid w:val="00C246B5"/>
    <w:rsid w:val="00C303FA"/>
    <w:rsid w:val="00C33ED9"/>
    <w:rsid w:val="00C34EAF"/>
    <w:rsid w:val="00C35FA3"/>
    <w:rsid w:val="00C4416D"/>
    <w:rsid w:val="00C77375"/>
    <w:rsid w:val="00C8724C"/>
    <w:rsid w:val="00C9352B"/>
    <w:rsid w:val="00C950C9"/>
    <w:rsid w:val="00C95B15"/>
    <w:rsid w:val="00C96DB8"/>
    <w:rsid w:val="00CB2965"/>
    <w:rsid w:val="00CC5388"/>
    <w:rsid w:val="00CE13C9"/>
    <w:rsid w:val="00CF7045"/>
    <w:rsid w:val="00CF789D"/>
    <w:rsid w:val="00D07037"/>
    <w:rsid w:val="00D11A62"/>
    <w:rsid w:val="00D16219"/>
    <w:rsid w:val="00D310F0"/>
    <w:rsid w:val="00D416C2"/>
    <w:rsid w:val="00D42E84"/>
    <w:rsid w:val="00D43C22"/>
    <w:rsid w:val="00D44662"/>
    <w:rsid w:val="00D649BF"/>
    <w:rsid w:val="00D67C04"/>
    <w:rsid w:val="00D9086F"/>
    <w:rsid w:val="00DA4108"/>
    <w:rsid w:val="00DA4236"/>
    <w:rsid w:val="00DA453A"/>
    <w:rsid w:val="00DA65FB"/>
    <w:rsid w:val="00DB03A8"/>
    <w:rsid w:val="00DC3068"/>
    <w:rsid w:val="00DC7828"/>
    <w:rsid w:val="00DD631D"/>
    <w:rsid w:val="00DD6BF3"/>
    <w:rsid w:val="00DE1077"/>
    <w:rsid w:val="00DE73E6"/>
    <w:rsid w:val="00DF767B"/>
    <w:rsid w:val="00E01555"/>
    <w:rsid w:val="00E07C49"/>
    <w:rsid w:val="00E201D1"/>
    <w:rsid w:val="00E32D47"/>
    <w:rsid w:val="00E37106"/>
    <w:rsid w:val="00E45EDD"/>
    <w:rsid w:val="00E62953"/>
    <w:rsid w:val="00E71561"/>
    <w:rsid w:val="00E84F35"/>
    <w:rsid w:val="00E967D2"/>
    <w:rsid w:val="00E97922"/>
    <w:rsid w:val="00EA1BA9"/>
    <w:rsid w:val="00EB7DD5"/>
    <w:rsid w:val="00ED2846"/>
    <w:rsid w:val="00ED2EE6"/>
    <w:rsid w:val="00ED3831"/>
    <w:rsid w:val="00EE227E"/>
    <w:rsid w:val="00EE46CF"/>
    <w:rsid w:val="00EE5DDA"/>
    <w:rsid w:val="00EF009A"/>
    <w:rsid w:val="00EF73BB"/>
    <w:rsid w:val="00F14F3B"/>
    <w:rsid w:val="00F16A22"/>
    <w:rsid w:val="00F2470C"/>
    <w:rsid w:val="00F254AC"/>
    <w:rsid w:val="00F402FF"/>
    <w:rsid w:val="00F45893"/>
    <w:rsid w:val="00F46FAB"/>
    <w:rsid w:val="00F55A27"/>
    <w:rsid w:val="00F56695"/>
    <w:rsid w:val="00F5779E"/>
    <w:rsid w:val="00F579C9"/>
    <w:rsid w:val="00F6064C"/>
    <w:rsid w:val="00F62AE9"/>
    <w:rsid w:val="00F62E12"/>
    <w:rsid w:val="00F645C6"/>
    <w:rsid w:val="00F7153D"/>
    <w:rsid w:val="00F74727"/>
    <w:rsid w:val="00F929AE"/>
    <w:rsid w:val="00F96BCB"/>
    <w:rsid w:val="00FA793B"/>
    <w:rsid w:val="00FD0AAC"/>
    <w:rsid w:val="00FD0B72"/>
    <w:rsid w:val="00FD5529"/>
    <w:rsid w:val="00FF2B7A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E066"/>
  <w15:chartTrackingRefBased/>
  <w15:docId w15:val="{AB69AD74-C87A-4329-9A06-D8DC8FBE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C4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67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79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39"/>
    <w:rsid w:val="0062372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473602"/>
    <w:rPr>
      <w:lang w:val="hr-HR"/>
    </w:rPr>
  </w:style>
  <w:style w:type="paragraph" w:styleId="Podnoje">
    <w:name w:val="footer"/>
    <w:basedOn w:val="Normal"/>
    <w:link w:val="Podno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1523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1523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15234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523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5234"/>
    <w:rPr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A679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79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customStyle="1" w:styleId="box469218">
    <w:name w:val="box_469218"/>
    <w:basedOn w:val="Normal"/>
    <w:rsid w:val="00A67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A679D7"/>
    <w:pPr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A679D7"/>
    <w:pPr>
      <w:spacing w:after="100" w:line="259" w:lineRule="auto"/>
    </w:pPr>
  </w:style>
  <w:style w:type="paragraph" w:styleId="Sadraj2">
    <w:name w:val="toc 2"/>
    <w:basedOn w:val="Normal"/>
    <w:next w:val="Normal"/>
    <w:autoRedefine/>
    <w:uiPriority w:val="39"/>
    <w:unhideWhenUsed/>
    <w:rsid w:val="00A679D7"/>
    <w:pPr>
      <w:spacing w:after="100" w:line="259" w:lineRule="auto"/>
      <w:ind w:left="220"/>
    </w:pPr>
  </w:style>
  <w:style w:type="character" w:styleId="Hiperveza">
    <w:name w:val="Hyperlink"/>
    <w:basedOn w:val="Zadanifontodlomka"/>
    <w:uiPriority w:val="99"/>
    <w:unhideWhenUsed/>
    <w:rsid w:val="00A679D7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679D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679D7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A679D7"/>
    <w:rPr>
      <w:vertAlign w:val="superscript"/>
    </w:rPr>
  </w:style>
  <w:style w:type="paragraph" w:styleId="Revizija">
    <w:name w:val="Revision"/>
    <w:hidden/>
    <w:uiPriority w:val="99"/>
    <w:semiHidden/>
    <w:rsid w:val="00A679D7"/>
    <w:pPr>
      <w:spacing w:after="0" w:line="240" w:lineRule="auto"/>
    </w:pPr>
    <w:rPr>
      <w:lang w:val="hr-HR"/>
    </w:rPr>
  </w:style>
  <w:style w:type="table" w:customStyle="1" w:styleId="TableGrid1">
    <w:name w:val="Table Grid1"/>
    <w:basedOn w:val="Obinatablica"/>
    <w:next w:val="Reetkatablice"/>
    <w:uiPriority w:val="39"/>
    <w:rsid w:val="00A679D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67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tilTablice1">
    <w:name w:val="StilTablice1"/>
    <w:basedOn w:val="Obinatablica"/>
    <w:uiPriority w:val="99"/>
    <w:rsid w:val="00A679D7"/>
    <w:pPr>
      <w:spacing w:after="120" w:line="240" w:lineRule="auto"/>
      <w:jc w:val="center"/>
    </w:pPr>
    <w:rPr>
      <w:rFonts w:ascii="Times New Roman" w:hAnsi="Times New Roman"/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CellColumn">
    <w:name w:val="CellColumn"/>
    <w:basedOn w:val="Normal"/>
    <w:qFormat/>
    <w:rsid w:val="00A679D7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character" w:customStyle="1" w:styleId="kurziv">
    <w:name w:val="kurziv"/>
    <w:basedOn w:val="Zadanifontodlomka"/>
    <w:rsid w:val="00A679D7"/>
  </w:style>
  <w:style w:type="character" w:styleId="SlijeenaHiperveza">
    <w:name w:val="FollowedHyperlink"/>
    <w:basedOn w:val="Zadanifontodlomka"/>
    <w:uiPriority w:val="99"/>
    <w:semiHidden/>
    <w:unhideWhenUsed/>
    <w:rsid w:val="00F6064C"/>
    <w:rPr>
      <w:color w:val="954F72"/>
      <w:u w:val="single"/>
    </w:rPr>
  </w:style>
  <w:style w:type="paragraph" w:customStyle="1" w:styleId="msonormal0">
    <w:name w:val="msonormal"/>
    <w:basedOn w:val="Normal"/>
    <w:rsid w:val="00F6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64">
    <w:name w:val="xl64"/>
    <w:basedOn w:val="Normal"/>
    <w:rsid w:val="00F606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5">
    <w:name w:val="xl65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6">
    <w:name w:val="xl66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7">
    <w:name w:val="xl67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F6064C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69">
    <w:name w:val="xl69"/>
    <w:basedOn w:val="Normal"/>
    <w:rsid w:val="00F6064C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0">
    <w:name w:val="xl70"/>
    <w:basedOn w:val="Normal"/>
    <w:rsid w:val="00F6064C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1">
    <w:name w:val="xl71"/>
    <w:basedOn w:val="Normal"/>
    <w:rsid w:val="00F6064C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2">
    <w:name w:val="xl72"/>
    <w:basedOn w:val="Normal"/>
    <w:rsid w:val="00F6064C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F6064C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F6064C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F6064C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F6064C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F6064C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9">
    <w:name w:val="xl79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0">
    <w:name w:val="xl80"/>
    <w:basedOn w:val="Normal"/>
    <w:rsid w:val="00F6064C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1">
    <w:name w:val="xl81"/>
    <w:basedOn w:val="Normal"/>
    <w:rsid w:val="00F6064C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23</Pages>
  <Words>8603</Words>
  <Characters>49038</Characters>
  <Application>Microsoft Office Word</Application>
  <DocSecurity>0</DocSecurity>
  <Lines>408</Lines>
  <Paragraphs>115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Maja Poštić</cp:lastModifiedBy>
  <cp:revision>164</cp:revision>
  <cp:lastPrinted>2021-11-11T12:37:00Z</cp:lastPrinted>
  <dcterms:created xsi:type="dcterms:W3CDTF">2024-11-08T10:50:00Z</dcterms:created>
  <dcterms:modified xsi:type="dcterms:W3CDTF">2024-12-16T12:08:00Z</dcterms:modified>
</cp:coreProperties>
</file>