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3474"/>
      </w:tblGrid>
      <w:tr w:rsidR="00B92D0F" w14:paraId="18F9E16A" w14:textId="77777777" w:rsidTr="00F45EDB">
        <w:trPr>
          <w:trHeight w:val="364"/>
        </w:trPr>
        <w:tc>
          <w:tcPr>
            <w:tcW w:w="343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+*xfs*pvs*Akl*cvA*xBj*tCi*htk*xdw*ctk*CcE*pBk*-</w:t>
            </w:r>
            <w:r>
              <w:rPr>
                <w:rFonts w:ascii="PDF417x" w:hAnsi="PDF417x"/>
                <w:sz w:val="24"/>
                <w:szCs w:val="24"/>
              </w:rPr>
              <w:br/>
              <w:t>+*yqw*ziF*qyc*wvc*xaD*mDo*yCn*oDl*pwg*fsE*zew*-</w:t>
            </w:r>
            <w:r>
              <w:rPr>
                <w:rFonts w:ascii="PDF417x" w:hAnsi="PDF417x"/>
                <w:sz w:val="24"/>
                <w:szCs w:val="24"/>
              </w:rPr>
              <w:br/>
              <w:t>+*eDs*lyd*lyd*lyd*lyd*ujv*Bsq*DBi*lyF*xDt*zfE*-</w:t>
            </w:r>
            <w:r>
              <w:rPr>
                <w:rFonts w:ascii="PDF417x" w:hAnsi="PDF417x"/>
                <w:sz w:val="24"/>
                <w:szCs w:val="24"/>
              </w:rPr>
              <w:br/>
              <w:t>+*ftw*Bcc*tds*gyw*uaj*Fxw*xqj*htk*raC*qag*onA*-</w:t>
            </w:r>
            <w:r>
              <w:rPr>
                <w:rFonts w:ascii="PDF417x" w:hAnsi="PDF417x"/>
                <w:sz w:val="24"/>
                <w:szCs w:val="24"/>
              </w:rPr>
              <w:br/>
              <w:t>+*ftA*cyE*ycn*usC*dwC*trC*rrx*Dmz*uDC*mwk*uws*-</w:t>
            </w:r>
            <w:r>
              <w:rPr>
                <w:rFonts w:ascii="PDF417x" w:hAnsi="PDF417x"/>
                <w:sz w:val="24"/>
                <w:szCs w:val="24"/>
              </w:rPr>
              <w:br/>
              <w:t>+*xjq*Dva*zCh*bDi*boC*jku*jiw*vdy*BxC*CCy*uzq*-</w:t>
            </w:r>
            <w:r>
              <w:rPr>
                <w:rFonts w:ascii="PDF417x" w:hAnsi="PDF417x"/>
                <w:sz w:val="24"/>
                <w:szCs w:val="24"/>
              </w:rPr>
              <w:br/>
            </w:r>
          </w:p>
        </w:tc>
      </w:tr>
    </w:tbl>
    <w:tbl>
      <w:tblPr>
        <w:tblStyle w:val="TableGrid1"/>
        <w:tblpPr w:leftFromText="180" w:rightFromText="180" w:vertAnchor="text" w:horzAnchor="page" w:tblpX="5738" w:tblpY="-633"/>
        <w:tblW w:w="0" w:type="auto"/>
        <w:tblLook w:val="04A0" w:firstRow="1" w:lastRow="0" w:firstColumn="1" w:lastColumn="0" w:noHBand="0" w:noVBand="1"/>
      </w:tblPr>
      <w:tblGrid>
        <w:gridCol w:w="3685"/>
      </w:tblGrid>
      <w:tr w:rsidR="00B92D0F" w:rsidRPr="00B92D0F" w14:paraId="2F6E1E83" w14:textId="77777777" w:rsidTr="00F45EDB">
        <w:trPr>
          <w:trHeight w:val="485"/>
        </w:trPr>
        <w:tc>
          <w:tcPr>
            <w:tcW w:w="3685" w:type="dxa"/>
            <w:tcBorders>
              <w:top w:val="nil"/>
              <w:left w:val="nil"/>
              <w:bottom w:val="nil"/>
              <w:right w:val="nil"/>
            </w:tcBorders>
          </w:tcPr>
          <w:p w14:paraId="5BFA6128" w14:textId="77777777" w:rsidR="00B92D0F" w:rsidRPr="00B92D0F" w:rsidRDefault="00B92D0F" w:rsidP="00F45EDB">
            <w:pPr>
              <w:contextualSpacing/>
              <w:jc w:val="right"/>
              <w:rPr>
                <w:rFonts w:ascii="PDF417x" w:eastAsia="Times New Roman" w:hAnsi="PDF417x" w:cs="Times New Roman"/>
                <w:sz w:val="24"/>
                <w:szCs w:val="24"/>
              </w:rPr>
            </w:pPr>
            <w:bookmarkStart w:id="1" w:name="_Hlk214878936"/>
            <w:bookmarkEnd w:id="0"/>
          </w:p>
        </w:tc>
      </w:tr>
      <w:bookmarkEnd w:id="1"/>
    </w:tbl>
    <w:p w14:paraId="49B221CD" w14:textId="6B120F62" w:rsidR="008C5FE5" w:rsidRDefault="008C5FE5" w:rsidP="00B92D0F">
      <w:pPr>
        <w:jc w:val="both"/>
        <w:rPr>
          <w:rFonts w:eastAsia="Times New Roman" w:cs="Times New Roman"/>
        </w:rPr>
      </w:pPr>
    </w:p>
    <w:p w14:paraId="7F150B8C" w14:textId="77777777" w:rsidR="00F45EDB" w:rsidRPr="00F45EDB" w:rsidRDefault="00F45EDB" w:rsidP="00F45EDB">
      <w:pPr>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Na temelju članka 72. stavak 1. Zakona o komunalnom gospodarstvu ("Narodne novine" broj 68/18., 110/18., 32/20., 145/24) i članka 34. Statuta Grada Crikvenice („Službene novine“ Grada Crikvenice broj 103/21 i 219/25) Gradsko vijeće Grada Crikvenice na 4. sjednici održanoj 03. prosinca 2025. godine  donosi</w:t>
      </w:r>
    </w:p>
    <w:p w14:paraId="6568FCE8" w14:textId="77777777" w:rsidR="00F45EDB" w:rsidRPr="00F45EDB" w:rsidRDefault="00F45EDB" w:rsidP="00F45EDB">
      <w:pPr>
        <w:jc w:val="center"/>
        <w:rPr>
          <w:rFonts w:ascii="Arial" w:eastAsia="Times New Roman" w:hAnsi="Arial" w:cs="Arial"/>
          <w:b/>
          <w:bCs/>
          <w:noProof w:val="0"/>
          <w:color w:val="000000"/>
          <w:sz w:val="24"/>
          <w:szCs w:val="24"/>
          <w:lang w:eastAsia="hr-HR"/>
        </w:rPr>
      </w:pPr>
    </w:p>
    <w:p w14:paraId="07BB44A6" w14:textId="77777777" w:rsidR="00F45EDB" w:rsidRPr="00F45EDB" w:rsidRDefault="00F45EDB" w:rsidP="00F45EDB">
      <w:pPr>
        <w:jc w:val="center"/>
        <w:rPr>
          <w:rFonts w:ascii="Arial" w:eastAsia="Times New Roman" w:hAnsi="Arial" w:cs="Arial"/>
          <w:b/>
          <w:bCs/>
          <w:noProof w:val="0"/>
          <w:color w:val="000000"/>
          <w:sz w:val="24"/>
          <w:szCs w:val="24"/>
          <w:lang w:eastAsia="hr-HR"/>
        </w:rPr>
      </w:pPr>
      <w:r w:rsidRPr="00F45EDB">
        <w:rPr>
          <w:rFonts w:ascii="Arial" w:eastAsia="Times New Roman" w:hAnsi="Arial" w:cs="Arial"/>
          <w:b/>
          <w:bCs/>
          <w:noProof w:val="0"/>
          <w:color w:val="000000"/>
          <w:sz w:val="24"/>
          <w:szCs w:val="24"/>
          <w:lang w:eastAsia="hr-HR"/>
        </w:rPr>
        <w:t>II. izmjene i dopune Programa</w:t>
      </w:r>
    </w:p>
    <w:p w14:paraId="36454B27" w14:textId="77777777" w:rsidR="00F45EDB" w:rsidRPr="00F45EDB" w:rsidRDefault="00F45EDB" w:rsidP="00F45EDB">
      <w:pPr>
        <w:jc w:val="center"/>
        <w:rPr>
          <w:rFonts w:ascii="Arial" w:eastAsia="Times New Roman" w:hAnsi="Arial" w:cs="Arial"/>
          <w:b/>
          <w:bCs/>
          <w:noProof w:val="0"/>
          <w:color w:val="000000"/>
          <w:sz w:val="24"/>
          <w:szCs w:val="24"/>
          <w:lang w:eastAsia="hr-HR"/>
        </w:rPr>
      </w:pPr>
      <w:r w:rsidRPr="00F45EDB">
        <w:rPr>
          <w:rFonts w:ascii="Arial" w:eastAsia="Times New Roman" w:hAnsi="Arial" w:cs="Arial"/>
          <w:b/>
          <w:bCs/>
          <w:noProof w:val="0"/>
          <w:color w:val="000000"/>
          <w:sz w:val="24"/>
          <w:szCs w:val="24"/>
          <w:lang w:eastAsia="hr-HR"/>
        </w:rPr>
        <w:t>održavanja komunalne infrastrukture na području grada Crikvenice za 2025. godinu</w:t>
      </w:r>
    </w:p>
    <w:p w14:paraId="1B60EF83" w14:textId="77777777" w:rsidR="00F45EDB" w:rsidRPr="00F45EDB" w:rsidRDefault="00F45EDB" w:rsidP="00F45EDB">
      <w:pPr>
        <w:rPr>
          <w:rFonts w:ascii="Arial" w:eastAsia="Times New Roman" w:hAnsi="Arial" w:cs="Arial"/>
          <w:noProof w:val="0"/>
          <w:color w:val="000000"/>
          <w:sz w:val="24"/>
          <w:szCs w:val="24"/>
          <w:lang w:eastAsia="hr-HR"/>
        </w:rPr>
      </w:pPr>
    </w:p>
    <w:p w14:paraId="70D12DFB" w14:textId="77777777" w:rsidR="00F45EDB" w:rsidRPr="00F45EDB" w:rsidRDefault="00F45EDB" w:rsidP="00F45EDB">
      <w:pPr>
        <w:jc w:val="center"/>
        <w:rPr>
          <w:rFonts w:ascii="Arial" w:eastAsia="Times New Roman" w:hAnsi="Arial" w:cs="Arial"/>
          <w:noProof w:val="0"/>
          <w:color w:val="000000"/>
          <w:sz w:val="24"/>
          <w:szCs w:val="24"/>
          <w:lang w:eastAsia="hr-HR"/>
        </w:rPr>
      </w:pPr>
    </w:p>
    <w:p w14:paraId="23DDFBA2" w14:textId="77777777" w:rsidR="00F45EDB" w:rsidRPr="00F45EDB" w:rsidRDefault="00F45EDB" w:rsidP="00F45EDB">
      <w:pPr>
        <w:jc w:val="center"/>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Članak 1.</w:t>
      </w:r>
    </w:p>
    <w:p w14:paraId="160B3CA9" w14:textId="77777777" w:rsidR="00F45EDB" w:rsidRPr="00F45EDB" w:rsidRDefault="00F45EDB" w:rsidP="00F45EDB">
      <w:pPr>
        <w:jc w:val="center"/>
        <w:rPr>
          <w:rFonts w:ascii="Arial" w:eastAsia="Times New Roman" w:hAnsi="Arial" w:cs="Arial"/>
          <w:noProof w:val="0"/>
          <w:color w:val="000000"/>
          <w:sz w:val="24"/>
          <w:szCs w:val="24"/>
          <w:lang w:eastAsia="hr-HR"/>
        </w:rPr>
      </w:pPr>
    </w:p>
    <w:p w14:paraId="4822EBD2" w14:textId="77777777" w:rsidR="00F45EDB" w:rsidRPr="00F45EDB" w:rsidRDefault="00F45EDB" w:rsidP="00F45EDB">
      <w:pPr>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U Programu održavanja komunalne infrastrukture na području Grada Crikvenice za 2025. godinu donesenim na na 33. sjednici Gradskog vijeća Grada Crikvenice održanoj 05. prosinca 2024. godine („Službene novine“ Grada Crikvenice broj 213/2024) mijenja se članak 1. tako da on sada glasi ovako:</w:t>
      </w:r>
    </w:p>
    <w:p w14:paraId="7EBDBB9D" w14:textId="77777777" w:rsidR="00F45EDB" w:rsidRPr="00F45EDB" w:rsidRDefault="00F45EDB" w:rsidP="00F45EDB">
      <w:pPr>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 xml:space="preserve"> </w:t>
      </w:r>
    </w:p>
    <w:p w14:paraId="4FD37E8E" w14:textId="77777777" w:rsidR="00F45EDB" w:rsidRPr="00F45EDB" w:rsidRDefault="00F45EDB" w:rsidP="00F45EDB">
      <w:pPr>
        <w:jc w:val="both"/>
        <w:rPr>
          <w:rFonts w:ascii="Arial" w:eastAsia="Times New Roman" w:hAnsi="Arial" w:cs="Arial"/>
          <w:i/>
          <w:iCs/>
          <w:noProof w:val="0"/>
          <w:color w:val="000000"/>
          <w:sz w:val="24"/>
          <w:szCs w:val="24"/>
          <w:lang w:eastAsia="hr-HR"/>
        </w:rPr>
      </w:pPr>
      <w:r w:rsidRPr="00F45EDB">
        <w:rPr>
          <w:rFonts w:ascii="Arial" w:eastAsia="Times New Roman" w:hAnsi="Arial" w:cs="Arial"/>
          <w:i/>
          <w:iCs/>
          <w:color w:val="000000"/>
          <w:sz w:val="24"/>
          <w:szCs w:val="24"/>
          <w:lang w:eastAsia="hr-HR"/>
          <w14:ligatures w14:val="standardContextual"/>
        </w:rPr>
        <w:lastRenderedPageBreak/>
        <w:drawing>
          <wp:inline distT="0" distB="0" distL="0" distR="0" wp14:anchorId="1AFE14A0" wp14:editId="6BC06559">
            <wp:extent cx="10001250" cy="5343525"/>
            <wp:effectExtent l="0" t="0" r="0" b="9525"/>
            <wp:docPr id="942296973" name="Picture 1" descr="A screenshot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96973" name="Picture 1" descr="A screenshot of a computer screen"/>
                    <pic:cNvPicPr/>
                  </pic:nvPicPr>
                  <pic:blipFill>
                    <a:blip r:embed="rId5">
                      <a:extLst>
                        <a:ext uri="{28A0092B-C50C-407E-A947-70E740481C1C}">
                          <a14:useLocalDpi xmlns:a14="http://schemas.microsoft.com/office/drawing/2010/main" val="0"/>
                        </a:ext>
                      </a:extLst>
                    </a:blip>
                    <a:stretch>
                      <a:fillRect/>
                    </a:stretch>
                  </pic:blipFill>
                  <pic:spPr>
                    <a:xfrm>
                      <a:off x="0" y="0"/>
                      <a:ext cx="10013161" cy="5349889"/>
                    </a:xfrm>
                    <a:prstGeom prst="rect">
                      <a:avLst/>
                    </a:prstGeom>
                  </pic:spPr>
                </pic:pic>
              </a:graphicData>
            </a:graphic>
          </wp:inline>
        </w:drawing>
      </w:r>
    </w:p>
    <w:p w14:paraId="7FAAE5A0" w14:textId="77777777" w:rsidR="00F45EDB" w:rsidRPr="00F45EDB" w:rsidRDefault="00F45EDB" w:rsidP="00F45EDB">
      <w:pPr>
        <w:jc w:val="both"/>
        <w:rPr>
          <w:rFonts w:ascii="Arial" w:eastAsia="Times New Roman" w:hAnsi="Arial" w:cs="Arial"/>
          <w:noProof w:val="0"/>
          <w:color w:val="000000"/>
          <w:sz w:val="24"/>
          <w:szCs w:val="24"/>
          <w:lang w:eastAsia="hr-HR"/>
        </w:rPr>
      </w:pPr>
    </w:p>
    <w:p w14:paraId="5A38155F" w14:textId="77777777" w:rsidR="00F45EDB" w:rsidRPr="00F45EDB" w:rsidRDefault="00F45EDB" w:rsidP="00F45EDB">
      <w:pPr>
        <w:jc w:val="center"/>
        <w:rPr>
          <w:rFonts w:ascii="Arial" w:eastAsia="Times New Roman" w:hAnsi="Arial" w:cs="Arial"/>
          <w:noProof w:val="0"/>
          <w:color w:val="000000"/>
          <w:sz w:val="24"/>
          <w:szCs w:val="24"/>
          <w:lang w:eastAsia="hr-HR"/>
        </w:rPr>
      </w:pPr>
    </w:p>
    <w:p w14:paraId="3498CD3B" w14:textId="77777777" w:rsidR="00F45EDB" w:rsidRPr="00F45EDB" w:rsidRDefault="00F45EDB" w:rsidP="00F45EDB">
      <w:pPr>
        <w:jc w:val="center"/>
        <w:rPr>
          <w:rFonts w:ascii="Arial" w:eastAsia="Times New Roman" w:hAnsi="Arial" w:cs="Arial"/>
          <w:noProof w:val="0"/>
          <w:color w:val="000000"/>
          <w:sz w:val="24"/>
          <w:szCs w:val="24"/>
          <w:lang w:eastAsia="hr-HR"/>
        </w:rPr>
      </w:pPr>
      <w:bookmarkStart w:id="2" w:name="_Hlk168270618"/>
      <w:r w:rsidRPr="00F45EDB">
        <w:rPr>
          <w:rFonts w:ascii="Arial" w:eastAsia="Times New Roman" w:hAnsi="Arial" w:cs="Arial"/>
          <w:color w:val="000000"/>
          <w:sz w:val="24"/>
          <w:szCs w:val="24"/>
          <w:lang w:eastAsia="hr-HR"/>
          <w14:ligatures w14:val="standardContextual"/>
        </w:rPr>
        <w:lastRenderedPageBreak/>
        <w:drawing>
          <wp:inline distT="0" distB="0" distL="0" distR="0" wp14:anchorId="1A74FD7C" wp14:editId="5B297034">
            <wp:extent cx="9944100" cy="5867400"/>
            <wp:effectExtent l="0" t="0" r="0" b="0"/>
            <wp:docPr id="954192614" name="Picture 2" descr="A screenshot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92614" name="Picture 2" descr="A screenshot of a computer screen"/>
                    <pic:cNvPicPr/>
                  </pic:nvPicPr>
                  <pic:blipFill>
                    <a:blip r:embed="rId6">
                      <a:extLst>
                        <a:ext uri="{28A0092B-C50C-407E-A947-70E740481C1C}">
                          <a14:useLocalDpi xmlns:a14="http://schemas.microsoft.com/office/drawing/2010/main" val="0"/>
                        </a:ext>
                      </a:extLst>
                    </a:blip>
                    <a:stretch>
                      <a:fillRect/>
                    </a:stretch>
                  </pic:blipFill>
                  <pic:spPr>
                    <a:xfrm>
                      <a:off x="0" y="0"/>
                      <a:ext cx="9944100" cy="5867400"/>
                    </a:xfrm>
                    <a:prstGeom prst="rect">
                      <a:avLst/>
                    </a:prstGeom>
                  </pic:spPr>
                </pic:pic>
              </a:graphicData>
            </a:graphic>
          </wp:inline>
        </w:drawing>
      </w:r>
    </w:p>
    <w:p w14:paraId="7FED3B55" w14:textId="661415D9" w:rsidR="00F45EDB" w:rsidRPr="00F45EDB" w:rsidRDefault="00F45EDB" w:rsidP="00F45EDB">
      <w:pPr>
        <w:jc w:val="center"/>
        <w:rPr>
          <w:rFonts w:ascii="Arial" w:eastAsia="Times New Roman" w:hAnsi="Arial" w:cs="Arial"/>
          <w:noProof w:val="0"/>
          <w:color w:val="000000"/>
          <w:sz w:val="24"/>
          <w:szCs w:val="24"/>
          <w:lang w:eastAsia="hr-HR"/>
        </w:rPr>
      </w:pPr>
      <w:r w:rsidRPr="00F45EDB">
        <w:rPr>
          <w:rFonts w:ascii="Arial" w:eastAsia="Times New Roman" w:hAnsi="Arial" w:cs="Arial"/>
          <w:color w:val="000000"/>
          <w:sz w:val="24"/>
          <w:szCs w:val="24"/>
          <w:lang w:eastAsia="hr-HR"/>
          <w14:ligatures w14:val="standardContextual"/>
        </w:rPr>
        <w:lastRenderedPageBreak/>
        <w:drawing>
          <wp:inline distT="0" distB="0" distL="0" distR="0" wp14:anchorId="01E2F294" wp14:editId="72EC15FA">
            <wp:extent cx="10086975" cy="5686425"/>
            <wp:effectExtent l="0" t="0" r="9525" b="9525"/>
            <wp:docPr id="1676357155" name="Picture 3" descr="A white board with yellow and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7155" name="Picture 3" descr="A white board with yellow and blue text"/>
                    <pic:cNvPicPr/>
                  </pic:nvPicPr>
                  <pic:blipFill>
                    <a:blip r:embed="rId7">
                      <a:extLst>
                        <a:ext uri="{28A0092B-C50C-407E-A947-70E740481C1C}">
                          <a14:useLocalDpi xmlns:a14="http://schemas.microsoft.com/office/drawing/2010/main" val="0"/>
                        </a:ext>
                      </a:extLst>
                    </a:blip>
                    <a:stretch>
                      <a:fillRect/>
                    </a:stretch>
                  </pic:blipFill>
                  <pic:spPr>
                    <a:xfrm>
                      <a:off x="0" y="0"/>
                      <a:ext cx="10086975" cy="5686425"/>
                    </a:xfrm>
                    <a:prstGeom prst="rect">
                      <a:avLst/>
                    </a:prstGeom>
                  </pic:spPr>
                </pic:pic>
              </a:graphicData>
            </a:graphic>
          </wp:inline>
        </w:drawing>
      </w:r>
      <w:r w:rsidRPr="00F45EDB">
        <w:rPr>
          <w:rFonts w:ascii="Arial" w:eastAsia="Times New Roman" w:hAnsi="Arial" w:cs="Arial"/>
          <w:noProof w:val="0"/>
          <w:color w:val="000000"/>
          <w:sz w:val="24"/>
          <w:szCs w:val="24"/>
          <w:lang w:eastAsia="hr-HR"/>
        </w:rPr>
        <w:lastRenderedPageBreak/>
        <w:t>Članak 2.</w:t>
      </w:r>
    </w:p>
    <w:p w14:paraId="4B0A20FE" w14:textId="77777777" w:rsidR="00F45EDB" w:rsidRPr="00F45EDB" w:rsidRDefault="00F45EDB" w:rsidP="00F45EDB">
      <w:pPr>
        <w:jc w:val="center"/>
        <w:rPr>
          <w:rFonts w:ascii="Arial" w:eastAsia="Times New Roman" w:hAnsi="Arial" w:cs="Arial"/>
          <w:noProof w:val="0"/>
          <w:color w:val="000000"/>
          <w:sz w:val="24"/>
          <w:szCs w:val="24"/>
          <w:lang w:eastAsia="hr-HR"/>
        </w:rPr>
      </w:pPr>
    </w:p>
    <w:bookmarkEnd w:id="2"/>
    <w:p w14:paraId="5EA08684" w14:textId="77777777" w:rsidR="00F45EDB" w:rsidRPr="00F45EDB" w:rsidRDefault="00F45EDB" w:rsidP="00F45EDB">
      <w:pPr>
        <w:spacing w:after="160" w:line="259" w:lineRule="auto"/>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Mijenja se članak 2. tako da on sada glasi ovako:</w:t>
      </w:r>
    </w:p>
    <w:p w14:paraId="4F55526A" w14:textId="77777777" w:rsidR="00F45EDB" w:rsidRPr="00F45EDB" w:rsidRDefault="00F45EDB" w:rsidP="00F45EDB">
      <w:pPr>
        <w:spacing w:after="160" w:line="259" w:lineRule="auto"/>
        <w:rPr>
          <w:rFonts w:ascii="Arial" w:eastAsia="Times New Roman" w:hAnsi="Arial" w:cs="Arial"/>
          <w:i/>
          <w:iCs/>
          <w:noProof w:val="0"/>
          <w:color w:val="000000"/>
          <w:sz w:val="24"/>
          <w:szCs w:val="24"/>
          <w:lang w:eastAsia="hr-HR"/>
        </w:rPr>
      </w:pPr>
      <w:r w:rsidRPr="00F45EDB">
        <w:rPr>
          <w:rFonts w:ascii="Arial" w:eastAsia="Times New Roman" w:hAnsi="Arial" w:cs="Arial"/>
          <w:i/>
          <w:iCs/>
          <w:noProof w:val="0"/>
          <w:color w:val="000000"/>
          <w:sz w:val="24"/>
          <w:szCs w:val="24"/>
          <w:lang w:eastAsia="hr-HR"/>
        </w:rPr>
        <w:t xml:space="preserve">„Izvori financiranja za izvršenje programa održavanja komunalne infrastrukture utvrđeni su kako slijedi: </w:t>
      </w:r>
    </w:p>
    <w:tbl>
      <w:tblPr>
        <w:tblStyle w:val="TableGrid2"/>
        <w:tblW w:w="11247" w:type="dxa"/>
        <w:tblLook w:val="04A0" w:firstRow="1" w:lastRow="0" w:firstColumn="1" w:lastColumn="0" w:noHBand="0" w:noVBand="1"/>
      </w:tblPr>
      <w:tblGrid>
        <w:gridCol w:w="6703"/>
        <w:gridCol w:w="4544"/>
      </w:tblGrid>
      <w:tr w:rsidR="00F45EDB" w:rsidRPr="00F45EDB" w14:paraId="22E50DAA" w14:textId="77777777" w:rsidTr="00F45EDB">
        <w:trPr>
          <w:trHeight w:val="637"/>
        </w:trPr>
        <w:tc>
          <w:tcPr>
            <w:tcW w:w="6703" w:type="dxa"/>
          </w:tcPr>
          <w:p w14:paraId="17478BE5"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p>
          <w:p w14:paraId="2ECE8C6F"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r w:rsidRPr="00F45EDB">
              <w:rPr>
                <w:rFonts w:ascii="Arial" w:eastAsia="Times New Roman" w:hAnsi="Arial" w:cs="Arial"/>
                <w:b/>
                <w:bCs/>
                <w:i/>
                <w:iCs/>
                <w:noProof w:val="0"/>
                <w:color w:val="000000"/>
                <w:sz w:val="20"/>
                <w:szCs w:val="20"/>
                <w:lang w:eastAsia="hr-HR"/>
              </w:rPr>
              <w:t>IZVORI FINANCIRANJA</w:t>
            </w:r>
          </w:p>
        </w:tc>
        <w:tc>
          <w:tcPr>
            <w:tcW w:w="4544" w:type="dxa"/>
          </w:tcPr>
          <w:p w14:paraId="44EE59A9"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p>
          <w:p w14:paraId="06F29259"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r w:rsidRPr="00F45EDB">
              <w:rPr>
                <w:rFonts w:ascii="Arial" w:eastAsia="Times New Roman" w:hAnsi="Arial" w:cs="Arial"/>
                <w:b/>
                <w:bCs/>
                <w:i/>
                <w:iCs/>
                <w:noProof w:val="0"/>
                <w:color w:val="000000"/>
                <w:sz w:val="20"/>
                <w:szCs w:val="20"/>
                <w:lang w:eastAsia="hr-HR"/>
              </w:rPr>
              <w:t>IZNOS</w:t>
            </w:r>
          </w:p>
        </w:tc>
      </w:tr>
      <w:tr w:rsidR="00F45EDB" w:rsidRPr="00F45EDB" w14:paraId="3AEBE164" w14:textId="77777777" w:rsidTr="00F45EDB">
        <w:trPr>
          <w:trHeight w:val="541"/>
        </w:trPr>
        <w:tc>
          <w:tcPr>
            <w:tcW w:w="6703" w:type="dxa"/>
          </w:tcPr>
          <w:p w14:paraId="75A8E7A0" w14:textId="77777777" w:rsidR="00F45EDB" w:rsidRDefault="00F45EDB" w:rsidP="00F45EDB">
            <w:pPr>
              <w:spacing w:after="160" w:line="259" w:lineRule="auto"/>
              <w:rPr>
                <w:rFonts w:ascii="Arial" w:eastAsia="Times New Roman" w:hAnsi="Arial" w:cs="Arial"/>
                <w:i/>
                <w:iCs/>
                <w:noProof w:val="0"/>
                <w:color w:val="000000"/>
                <w:sz w:val="20"/>
                <w:szCs w:val="20"/>
                <w:lang w:eastAsia="hr-HR"/>
              </w:rPr>
            </w:pPr>
          </w:p>
          <w:p w14:paraId="5B34025E" w14:textId="70F15724"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komunalna naknada</w:t>
            </w:r>
          </w:p>
        </w:tc>
        <w:tc>
          <w:tcPr>
            <w:tcW w:w="4544" w:type="dxa"/>
          </w:tcPr>
          <w:p w14:paraId="754BA603"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722CC76F"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2.261.418,23</w:t>
            </w:r>
          </w:p>
        </w:tc>
      </w:tr>
      <w:tr w:rsidR="00F45EDB" w:rsidRPr="00F45EDB" w14:paraId="1AE27F83" w14:textId="77777777" w:rsidTr="00F45EDB">
        <w:trPr>
          <w:trHeight w:val="567"/>
        </w:trPr>
        <w:tc>
          <w:tcPr>
            <w:tcW w:w="6703" w:type="dxa"/>
          </w:tcPr>
          <w:p w14:paraId="06327ABF"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599B9474"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vodni doprinos</w:t>
            </w:r>
          </w:p>
        </w:tc>
        <w:tc>
          <w:tcPr>
            <w:tcW w:w="4544" w:type="dxa"/>
          </w:tcPr>
          <w:p w14:paraId="409B0048"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15669157"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10.000,00</w:t>
            </w:r>
          </w:p>
        </w:tc>
      </w:tr>
      <w:tr w:rsidR="00F45EDB" w:rsidRPr="00F45EDB" w14:paraId="46AABF94" w14:textId="77777777" w:rsidTr="00F45EDB">
        <w:trPr>
          <w:trHeight w:val="526"/>
        </w:trPr>
        <w:tc>
          <w:tcPr>
            <w:tcW w:w="6703" w:type="dxa"/>
          </w:tcPr>
          <w:p w14:paraId="7E42944F"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5B40A517"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šumski doprinos</w:t>
            </w:r>
          </w:p>
        </w:tc>
        <w:tc>
          <w:tcPr>
            <w:tcW w:w="4544" w:type="dxa"/>
          </w:tcPr>
          <w:p w14:paraId="5A0A5013"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58AED83F"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162,62</w:t>
            </w:r>
          </w:p>
        </w:tc>
      </w:tr>
      <w:tr w:rsidR="00F45EDB" w:rsidRPr="00F45EDB" w14:paraId="6417D921" w14:textId="77777777" w:rsidTr="00F45EDB">
        <w:trPr>
          <w:trHeight w:val="534"/>
        </w:trPr>
        <w:tc>
          <w:tcPr>
            <w:tcW w:w="6703" w:type="dxa"/>
          </w:tcPr>
          <w:p w14:paraId="1F8470AD"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36E36382"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koncesija na pomorskom dobru</w:t>
            </w:r>
          </w:p>
        </w:tc>
        <w:tc>
          <w:tcPr>
            <w:tcW w:w="4544" w:type="dxa"/>
          </w:tcPr>
          <w:p w14:paraId="4C6D30B7"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13F2C90E"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464.100,00</w:t>
            </w:r>
          </w:p>
        </w:tc>
      </w:tr>
      <w:tr w:rsidR="00F45EDB" w:rsidRPr="00F45EDB" w14:paraId="18F9952B" w14:textId="77777777" w:rsidTr="00F45EDB">
        <w:trPr>
          <w:trHeight w:val="541"/>
        </w:trPr>
        <w:tc>
          <w:tcPr>
            <w:tcW w:w="6703" w:type="dxa"/>
          </w:tcPr>
          <w:p w14:paraId="01F1A5ED"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2E772DE5"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komunalni doprinos i ostale koncesije</w:t>
            </w:r>
          </w:p>
        </w:tc>
        <w:tc>
          <w:tcPr>
            <w:tcW w:w="4544" w:type="dxa"/>
          </w:tcPr>
          <w:p w14:paraId="2D2877E5"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048C6489"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926.967,98</w:t>
            </w:r>
          </w:p>
        </w:tc>
      </w:tr>
      <w:tr w:rsidR="00F45EDB" w:rsidRPr="00F45EDB" w14:paraId="74F87BEF" w14:textId="77777777" w:rsidTr="00F45EDB">
        <w:trPr>
          <w:trHeight w:val="522"/>
        </w:trPr>
        <w:tc>
          <w:tcPr>
            <w:tcW w:w="6703" w:type="dxa"/>
          </w:tcPr>
          <w:p w14:paraId="39DC4B58"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534335B3"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ostali prihodi i primici Grada</w:t>
            </w:r>
          </w:p>
        </w:tc>
        <w:tc>
          <w:tcPr>
            <w:tcW w:w="4544" w:type="dxa"/>
          </w:tcPr>
          <w:p w14:paraId="546FFFD9"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67B71048"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268.116,15</w:t>
            </w:r>
          </w:p>
        </w:tc>
      </w:tr>
      <w:tr w:rsidR="00F45EDB" w:rsidRPr="00F45EDB" w14:paraId="1B7EBA0E" w14:textId="77777777" w:rsidTr="00F45EDB">
        <w:trPr>
          <w:trHeight w:val="677"/>
        </w:trPr>
        <w:tc>
          <w:tcPr>
            <w:tcW w:w="6703" w:type="dxa"/>
          </w:tcPr>
          <w:p w14:paraId="7BB78199"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49F3BB80"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Tekuće pomoći iz drž. proračuna i izvanpro. kor. drž. i inoz.</w:t>
            </w:r>
          </w:p>
        </w:tc>
        <w:tc>
          <w:tcPr>
            <w:tcW w:w="4544" w:type="dxa"/>
          </w:tcPr>
          <w:p w14:paraId="266CED27"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3BD2A7DE"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0,00</w:t>
            </w:r>
          </w:p>
        </w:tc>
      </w:tr>
      <w:tr w:rsidR="00F45EDB" w:rsidRPr="00F45EDB" w14:paraId="5B607300" w14:textId="77777777" w:rsidTr="00F45EDB">
        <w:trPr>
          <w:trHeight w:val="675"/>
        </w:trPr>
        <w:tc>
          <w:tcPr>
            <w:tcW w:w="6703" w:type="dxa"/>
          </w:tcPr>
          <w:p w14:paraId="67B46CB9"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0FBBD38C"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Tek. pomoći iz županijskog proračuna</w:t>
            </w:r>
          </w:p>
        </w:tc>
        <w:tc>
          <w:tcPr>
            <w:tcW w:w="4544" w:type="dxa"/>
          </w:tcPr>
          <w:p w14:paraId="33AF4946"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669ACABC"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r w:rsidRPr="00F45EDB">
              <w:rPr>
                <w:rFonts w:ascii="Arial" w:eastAsia="Times New Roman" w:hAnsi="Arial" w:cs="Arial"/>
                <w:i/>
                <w:iCs/>
                <w:noProof w:val="0"/>
                <w:color w:val="000000"/>
                <w:sz w:val="20"/>
                <w:szCs w:val="20"/>
                <w:lang w:eastAsia="hr-HR"/>
              </w:rPr>
              <w:t>0,00</w:t>
            </w:r>
          </w:p>
        </w:tc>
      </w:tr>
      <w:tr w:rsidR="00F45EDB" w:rsidRPr="00F45EDB" w14:paraId="6ECBF6D7" w14:textId="77777777" w:rsidTr="00F45EDB">
        <w:trPr>
          <w:trHeight w:val="731"/>
        </w:trPr>
        <w:tc>
          <w:tcPr>
            <w:tcW w:w="6703" w:type="dxa"/>
          </w:tcPr>
          <w:p w14:paraId="1E28A5A3"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p>
          <w:p w14:paraId="18672181"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r w:rsidRPr="00F45EDB">
              <w:rPr>
                <w:rFonts w:ascii="Arial" w:eastAsia="Times New Roman" w:hAnsi="Arial" w:cs="Arial"/>
                <w:b/>
                <w:bCs/>
                <w:i/>
                <w:iCs/>
                <w:noProof w:val="0"/>
                <w:color w:val="000000"/>
                <w:sz w:val="20"/>
                <w:szCs w:val="20"/>
                <w:lang w:eastAsia="hr-HR"/>
              </w:rPr>
              <w:t>UKUPNO:</w:t>
            </w:r>
          </w:p>
        </w:tc>
        <w:tc>
          <w:tcPr>
            <w:tcW w:w="4544" w:type="dxa"/>
          </w:tcPr>
          <w:p w14:paraId="477D09AF" w14:textId="77777777" w:rsidR="00F45EDB" w:rsidRPr="00F45EDB" w:rsidRDefault="00F45EDB" w:rsidP="00F45EDB">
            <w:pPr>
              <w:spacing w:after="160" w:line="259" w:lineRule="auto"/>
              <w:jc w:val="center"/>
              <w:rPr>
                <w:rFonts w:ascii="Arial" w:eastAsia="Times New Roman" w:hAnsi="Arial" w:cs="Arial"/>
                <w:i/>
                <w:iCs/>
                <w:noProof w:val="0"/>
                <w:color w:val="000000"/>
                <w:sz w:val="20"/>
                <w:szCs w:val="20"/>
                <w:lang w:eastAsia="hr-HR"/>
              </w:rPr>
            </w:pPr>
          </w:p>
          <w:p w14:paraId="22E964C7" w14:textId="77777777" w:rsidR="00F45EDB" w:rsidRPr="00F45EDB" w:rsidRDefault="00F45EDB" w:rsidP="00F45EDB">
            <w:pPr>
              <w:spacing w:after="160" w:line="259" w:lineRule="auto"/>
              <w:jc w:val="center"/>
              <w:rPr>
                <w:rFonts w:ascii="Arial" w:eastAsia="Times New Roman" w:hAnsi="Arial" w:cs="Arial"/>
                <w:b/>
                <w:bCs/>
                <w:i/>
                <w:iCs/>
                <w:noProof w:val="0"/>
                <w:color w:val="000000"/>
                <w:sz w:val="20"/>
                <w:szCs w:val="20"/>
                <w:lang w:eastAsia="hr-HR"/>
              </w:rPr>
            </w:pPr>
            <w:r w:rsidRPr="00F45EDB">
              <w:rPr>
                <w:rFonts w:ascii="Arial" w:eastAsia="Times New Roman" w:hAnsi="Arial" w:cs="Arial"/>
                <w:b/>
                <w:bCs/>
                <w:i/>
                <w:iCs/>
                <w:noProof w:val="0"/>
                <w:color w:val="000000"/>
                <w:sz w:val="20"/>
                <w:szCs w:val="20"/>
                <w:lang w:eastAsia="hr-HR"/>
              </w:rPr>
              <w:t>3.930.764,98</w:t>
            </w:r>
          </w:p>
        </w:tc>
      </w:tr>
    </w:tbl>
    <w:p w14:paraId="21C97A10" w14:textId="77777777" w:rsidR="00F45EDB" w:rsidRPr="00F45EDB" w:rsidRDefault="00F45EDB" w:rsidP="00F45EDB">
      <w:pPr>
        <w:spacing w:after="160" w:line="259" w:lineRule="auto"/>
        <w:jc w:val="right"/>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w:t>
      </w:r>
    </w:p>
    <w:p w14:paraId="495C7747"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p>
    <w:p w14:paraId="7B58B2DC"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p>
    <w:p w14:paraId="14D29A7C"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Članak 3.</w:t>
      </w:r>
    </w:p>
    <w:p w14:paraId="6E7D448F" w14:textId="77777777" w:rsidR="00F45EDB" w:rsidRPr="00F45EDB" w:rsidRDefault="00F45EDB" w:rsidP="00F45EDB">
      <w:pPr>
        <w:spacing w:after="160" w:line="259" w:lineRule="auto"/>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Ove izmjene i dopune stupaju na snagu istekom osmog dana od objave u „Službenim novinama“ Grada Crikvenice.</w:t>
      </w:r>
    </w:p>
    <w:p w14:paraId="56BC2705" w14:textId="77777777" w:rsidR="00F45EDB" w:rsidRPr="00F45EDB" w:rsidRDefault="00F45EDB" w:rsidP="00F45EDB">
      <w:pPr>
        <w:spacing w:after="160" w:line="259" w:lineRule="auto"/>
        <w:jc w:val="both"/>
        <w:rPr>
          <w:rFonts w:ascii="Arial" w:eastAsia="Times New Roman" w:hAnsi="Arial" w:cs="Arial"/>
          <w:noProof w:val="0"/>
          <w:color w:val="000000"/>
          <w:sz w:val="24"/>
          <w:szCs w:val="24"/>
          <w:lang w:eastAsia="hr-HR"/>
        </w:rPr>
      </w:pPr>
    </w:p>
    <w:p w14:paraId="0B31DB70" w14:textId="77777777" w:rsidR="00F45EDB" w:rsidRPr="00F45EDB" w:rsidRDefault="00F45EDB" w:rsidP="00F45EDB">
      <w:pPr>
        <w:spacing w:after="160" w:line="259" w:lineRule="auto"/>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 xml:space="preserve">KLASA:  400-02/24-01/27 </w:t>
      </w:r>
    </w:p>
    <w:p w14:paraId="12BC0B64" w14:textId="77777777" w:rsidR="00F45EDB" w:rsidRPr="00F45EDB" w:rsidRDefault="00F45EDB" w:rsidP="00F45EDB">
      <w:pPr>
        <w:spacing w:after="160" w:line="259" w:lineRule="auto"/>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URBROJ: 2170-5-06/01-25-4</w:t>
      </w:r>
    </w:p>
    <w:p w14:paraId="530DBB8A" w14:textId="77777777" w:rsidR="00F45EDB" w:rsidRPr="00F45EDB" w:rsidRDefault="00F45EDB" w:rsidP="00F45EDB">
      <w:pPr>
        <w:spacing w:after="160" w:line="259" w:lineRule="auto"/>
        <w:jc w:val="both"/>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Crikvenica, 24.11.2025. godine</w:t>
      </w:r>
      <w:r w:rsidRPr="00F45EDB">
        <w:rPr>
          <w:rFonts w:ascii="Arial" w:eastAsia="Times New Roman" w:hAnsi="Arial" w:cs="Arial"/>
          <w:noProof w:val="0"/>
          <w:color w:val="000000"/>
          <w:sz w:val="24"/>
          <w:szCs w:val="24"/>
          <w:lang w:eastAsia="hr-HR"/>
        </w:rPr>
        <w:tab/>
      </w:r>
    </w:p>
    <w:p w14:paraId="50E09086"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p>
    <w:p w14:paraId="52153407"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p>
    <w:p w14:paraId="1279D819"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GRADSKO VIJEĆE GRADA CRIKVENICE</w:t>
      </w:r>
    </w:p>
    <w:p w14:paraId="6763EB9B" w14:textId="77777777" w:rsidR="00F45EDB" w:rsidRPr="00F45EDB" w:rsidRDefault="00F45EDB" w:rsidP="00F45EDB">
      <w:pPr>
        <w:spacing w:after="160" w:line="259" w:lineRule="auto"/>
        <w:jc w:val="center"/>
        <w:rPr>
          <w:rFonts w:ascii="Arial" w:eastAsia="Times New Roman" w:hAnsi="Arial" w:cs="Arial"/>
          <w:noProof w:val="0"/>
          <w:color w:val="000000"/>
          <w:sz w:val="24"/>
          <w:szCs w:val="24"/>
          <w:lang w:eastAsia="hr-HR"/>
        </w:rPr>
      </w:pPr>
      <w:r w:rsidRPr="00F45EDB">
        <w:rPr>
          <w:rFonts w:ascii="Arial" w:eastAsia="Times New Roman" w:hAnsi="Arial" w:cs="Arial"/>
          <w:noProof w:val="0"/>
          <w:color w:val="000000"/>
          <w:sz w:val="24"/>
          <w:szCs w:val="24"/>
          <w:lang w:eastAsia="hr-HR"/>
        </w:rPr>
        <w:t>Predsjednica Gradskog vijeća</w:t>
      </w:r>
    </w:p>
    <w:p w14:paraId="7F527FCF" w14:textId="77777777" w:rsidR="00F45EDB" w:rsidRPr="00F45EDB" w:rsidRDefault="00F45EDB" w:rsidP="00F45EDB">
      <w:pPr>
        <w:spacing w:after="160" w:line="259" w:lineRule="auto"/>
        <w:jc w:val="center"/>
        <w:rPr>
          <w:rFonts w:ascii="Aptos" w:eastAsia="Aptos" w:hAnsi="Aptos" w:cs="Times New Roman"/>
          <w:noProof w:val="0"/>
          <w:kern w:val="2"/>
          <w14:ligatures w14:val="standardContextual"/>
        </w:rPr>
      </w:pPr>
      <w:r w:rsidRPr="00F45EDB">
        <w:rPr>
          <w:rFonts w:ascii="Arial" w:eastAsia="Times New Roman" w:hAnsi="Arial" w:cs="Arial"/>
          <w:noProof w:val="0"/>
          <w:color w:val="000000"/>
          <w:sz w:val="24"/>
          <w:szCs w:val="24"/>
          <w:lang w:eastAsia="hr-HR"/>
        </w:rPr>
        <w:t>Ines Kassal Andrašević</w:t>
      </w:r>
    </w:p>
    <w:p w14:paraId="1881CB8B" w14:textId="36B42DEC" w:rsidR="008C5FE5" w:rsidRDefault="008C5FE5" w:rsidP="00B92D0F">
      <w:pPr>
        <w:jc w:val="both"/>
        <w:rPr>
          <w:rFonts w:ascii="Calibri" w:eastAsia="Times New Roman" w:hAnsi="Calibri" w:cs="Calibri"/>
          <w:noProof w:val="0"/>
          <w:color w:val="000000"/>
          <w:lang w:eastAsia="hr-HR"/>
        </w:rPr>
      </w:pP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7D66283C" w14:textId="35847CCA" w:rsidR="00D40BF4" w:rsidRPr="00D40BF4" w:rsidRDefault="00D40BF4" w:rsidP="00F45EDB">
      <w:pPr>
        <w:jc w:val="both"/>
        <w:rPr>
          <w:rFonts w:eastAsia="Times New Roman" w:cs="Times New Roman"/>
          <w:noProof w:val="0"/>
        </w:rPr>
      </w:pPr>
      <w:r w:rsidRPr="00D40BF4">
        <w:rPr>
          <w:rFonts w:eastAsia="Times New Roman" w:cs="Times New Roman"/>
          <w:noProof w:val="0"/>
        </w:rPr>
        <w:t xml:space="preserve">    </w:t>
      </w:r>
    </w:p>
    <w:p w14:paraId="53228D7E" w14:textId="77777777" w:rsidR="00D40BF4" w:rsidRPr="00D40BF4" w:rsidRDefault="00D40BF4" w:rsidP="00D40BF4">
      <w:pPr>
        <w:jc w:val="both"/>
        <w:rPr>
          <w:rFonts w:eastAsia="Times New Roman" w:cs="Times New Roman"/>
          <w:noProof w:val="0"/>
        </w:rPr>
      </w:pPr>
    </w:p>
    <w:p w14:paraId="6F9AF2D0" w14:textId="77777777" w:rsidR="00D40BF4" w:rsidRPr="00D40BF4" w:rsidRDefault="00D40BF4" w:rsidP="00D40BF4">
      <w:pPr>
        <w:jc w:val="both"/>
        <w:rPr>
          <w:rFonts w:eastAsia="Times New Roman" w:cs="Times New Roman"/>
          <w:noProof w:val="0"/>
        </w:rPr>
      </w:pPr>
    </w:p>
    <w:p w14:paraId="2661FFD0" w14:textId="77777777" w:rsidR="00D40BF4" w:rsidRPr="00D40BF4" w:rsidRDefault="00D40BF4" w:rsidP="00D40BF4">
      <w:pPr>
        <w:jc w:val="both"/>
        <w:rPr>
          <w:rFonts w:eastAsia="Times New Roman" w:cs="Times New Roman"/>
          <w:noProof w:val="0"/>
        </w:rPr>
      </w:pPr>
    </w:p>
    <w:p w14:paraId="189F97EC" w14:textId="77777777" w:rsidR="00D40BF4" w:rsidRPr="00D40BF4" w:rsidRDefault="00D40BF4" w:rsidP="00D40BF4">
      <w:pPr>
        <w:jc w:val="both"/>
        <w:rPr>
          <w:rFonts w:eastAsia="Times New Roman" w:cs="Times New Roman"/>
          <w:noProof w:val="0"/>
        </w:rPr>
      </w:pPr>
    </w:p>
    <w:p w14:paraId="3D93E58B" w14:textId="77777777" w:rsidR="00D40BF4" w:rsidRPr="00D40BF4" w:rsidRDefault="00D40BF4" w:rsidP="00D40BF4">
      <w:pPr>
        <w:jc w:val="both"/>
        <w:rPr>
          <w:rFonts w:eastAsia="Times New Roman" w:cs="Times New Roman"/>
          <w:noProof w:val="0"/>
        </w:rPr>
      </w:pPr>
    </w:p>
    <w:p w14:paraId="6DD9D0CC" w14:textId="77777777" w:rsidR="00D40BF4" w:rsidRPr="00D40BF4" w:rsidRDefault="00D40BF4" w:rsidP="00D40BF4">
      <w:pPr>
        <w:jc w:val="both"/>
        <w:rPr>
          <w:rFonts w:eastAsia="Times New Roman" w:cs="Times New Roman"/>
          <w:noProof w:val="0"/>
        </w:rPr>
      </w:pPr>
    </w:p>
    <w:p w14:paraId="582C1101" w14:textId="77777777" w:rsidR="00D40BF4" w:rsidRPr="00D40BF4" w:rsidRDefault="00D40BF4" w:rsidP="00D40BF4">
      <w:pPr>
        <w:jc w:val="both"/>
        <w:rPr>
          <w:rFonts w:eastAsia="Times New Roman" w:cs="Times New Roman"/>
          <w:noProof w:val="0"/>
        </w:rPr>
      </w:pPr>
    </w:p>
    <w:p w14:paraId="2D95269C" w14:textId="77777777" w:rsidR="00D40BF4" w:rsidRPr="00D40BF4" w:rsidRDefault="00D40BF4" w:rsidP="00D40BF4">
      <w:pPr>
        <w:jc w:val="both"/>
        <w:rPr>
          <w:rFonts w:eastAsia="Times New Roman" w:cs="Times New Roman"/>
          <w:noProof w:val="0"/>
        </w:rPr>
      </w:pPr>
    </w:p>
    <w:p w14:paraId="4DF700F1" w14:textId="77777777" w:rsidR="00D40BF4" w:rsidRPr="00D40BF4" w:rsidRDefault="00D40BF4" w:rsidP="00D40BF4">
      <w:pPr>
        <w:jc w:val="both"/>
        <w:rPr>
          <w:rFonts w:eastAsia="Times New Roman" w:cs="Times New Roman"/>
          <w:noProof w:val="0"/>
        </w:rPr>
      </w:pPr>
    </w:p>
    <w:p w14:paraId="17EC0854" w14:textId="77777777" w:rsidR="00D40BF4" w:rsidRPr="00D40BF4" w:rsidRDefault="00D40BF4" w:rsidP="00D40BF4">
      <w:pPr>
        <w:jc w:val="both"/>
        <w:rPr>
          <w:rFonts w:eastAsia="Times New Roman" w:cs="Times New Roman"/>
          <w:noProof w:val="0"/>
        </w:rPr>
      </w:pPr>
    </w:p>
    <w:p w14:paraId="55082BC5" w14:textId="77777777" w:rsidR="00D40BF4" w:rsidRPr="00D40BF4" w:rsidRDefault="00D40BF4" w:rsidP="00D40BF4">
      <w:pPr>
        <w:jc w:val="both"/>
        <w:rPr>
          <w:rFonts w:eastAsia="Times New Roman" w:cs="Times New Roman"/>
          <w:noProof w:val="0"/>
        </w:rPr>
      </w:pPr>
    </w:p>
    <w:p w14:paraId="358419AE" w14:textId="77777777" w:rsidR="00D40BF4" w:rsidRPr="00D40BF4" w:rsidRDefault="00D40BF4" w:rsidP="00D40BF4">
      <w:pPr>
        <w:jc w:val="both"/>
        <w:rPr>
          <w:rFonts w:eastAsia="Times New Roman" w:cs="Times New Roman"/>
          <w:noProof w:val="0"/>
        </w:rPr>
      </w:pPr>
    </w:p>
    <w:p w14:paraId="27D9FE61" w14:textId="77777777" w:rsidR="00D40BF4" w:rsidRPr="00D40BF4" w:rsidRDefault="00D40BF4" w:rsidP="00D40BF4">
      <w:pPr>
        <w:jc w:val="both"/>
        <w:rPr>
          <w:rFonts w:eastAsia="Times New Roman" w:cs="Times New Roman"/>
          <w:noProof w:val="0"/>
        </w:rPr>
      </w:pPr>
    </w:p>
    <w:p w14:paraId="1A2513EC" w14:textId="77777777" w:rsidR="00D40BF4" w:rsidRPr="00D40BF4" w:rsidRDefault="00D40BF4" w:rsidP="00D40BF4">
      <w:pPr>
        <w:jc w:val="both"/>
        <w:rPr>
          <w:rFonts w:eastAsia="Times New Roman" w:cs="Times New Roman"/>
          <w:noProof w:val="0"/>
        </w:rPr>
      </w:pPr>
    </w:p>
    <w:p w14:paraId="1B79FD3C" w14:textId="77777777" w:rsidR="00D40BF4" w:rsidRPr="00D40BF4" w:rsidRDefault="00D40BF4" w:rsidP="00D40BF4">
      <w:pPr>
        <w:jc w:val="both"/>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F45EDB">
      <w:pgSz w:w="16838" w:h="11906" w:orient="landscape"/>
      <w:pgMar w:top="1417" w:right="1417"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2937B5"/>
    <w:rsid w:val="00347D72"/>
    <w:rsid w:val="00621048"/>
    <w:rsid w:val="00693AB1"/>
    <w:rsid w:val="008A562A"/>
    <w:rsid w:val="008C5FE5"/>
    <w:rsid w:val="009B7A12"/>
    <w:rsid w:val="00A836D0"/>
    <w:rsid w:val="00AC35DA"/>
    <w:rsid w:val="00B92D0F"/>
    <w:rsid w:val="00C9578C"/>
    <w:rsid w:val="00D40BF4"/>
    <w:rsid w:val="00D707B3"/>
    <w:rsid w:val="00E75282"/>
    <w:rsid w:val="00F45ED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5EDB"/>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A93BD40-4073-4DA4-8B15-49978DCA436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Zoran Brozičević</cp:lastModifiedBy>
  <cp:revision>3</cp:revision>
  <cp:lastPrinted>2014-11-26T14:09:00Z</cp:lastPrinted>
  <dcterms:created xsi:type="dcterms:W3CDTF">2023-06-20T10:53:00Z</dcterms:created>
  <dcterms:modified xsi:type="dcterms:W3CDTF">2025-11-24T11:18:00Z</dcterms:modified>
</cp:coreProperties>
</file>