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B999" w14:textId="1DFD0A6E" w:rsidR="00A80F9B" w:rsidRPr="00BA0ABA" w:rsidRDefault="00E46237" w:rsidP="00CD09E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OBRAZLOŽENJE </w:t>
      </w:r>
      <w:r w:rsidR="00170833">
        <w:rPr>
          <w:rFonts w:ascii="Arial" w:hAnsi="Arial" w:cs="Arial"/>
          <w:b/>
          <w:sz w:val="28"/>
          <w:szCs w:val="28"/>
        </w:rPr>
        <w:t xml:space="preserve">PRIJEDLOGA </w:t>
      </w:r>
      <w:r w:rsidR="00A148C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I. IZMJENA </w:t>
      </w:r>
      <w:r w:rsidR="00A80F9B" w:rsidRPr="00BA0ABA">
        <w:rPr>
          <w:rFonts w:ascii="Arial" w:hAnsi="Arial" w:cs="Arial"/>
          <w:b/>
          <w:sz w:val="28"/>
          <w:szCs w:val="28"/>
        </w:rPr>
        <w:t>FINANCIJSKOG PLANA</w:t>
      </w:r>
    </w:p>
    <w:p w14:paraId="4EDAE7D1" w14:textId="44BB46F7" w:rsidR="00A80F9B" w:rsidRPr="00BA0ABA" w:rsidRDefault="00A80F9B" w:rsidP="00A80F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A0ABA">
        <w:rPr>
          <w:rFonts w:ascii="Arial" w:hAnsi="Arial" w:cs="Arial"/>
          <w:b/>
          <w:sz w:val="28"/>
          <w:szCs w:val="28"/>
        </w:rPr>
        <w:t xml:space="preserve">ZA RAZDOBLJE </w:t>
      </w:r>
      <w:r w:rsidR="00FB1F05" w:rsidRPr="00BA0ABA">
        <w:rPr>
          <w:rFonts w:ascii="Arial" w:hAnsi="Arial" w:cs="Arial"/>
          <w:b/>
          <w:sz w:val="28"/>
          <w:szCs w:val="28"/>
        </w:rPr>
        <w:t xml:space="preserve">od </w:t>
      </w:r>
      <w:r w:rsidR="003135D9" w:rsidRPr="00BA0ABA">
        <w:rPr>
          <w:rFonts w:ascii="Arial" w:hAnsi="Arial" w:cs="Arial"/>
          <w:b/>
          <w:sz w:val="28"/>
          <w:szCs w:val="28"/>
        </w:rPr>
        <w:t>2025. do 2027.</w:t>
      </w:r>
      <w:r w:rsidR="00FB1F05" w:rsidRPr="00BA0ABA">
        <w:rPr>
          <w:rFonts w:ascii="Arial" w:hAnsi="Arial" w:cs="Arial"/>
          <w:b/>
          <w:sz w:val="28"/>
          <w:szCs w:val="28"/>
        </w:rPr>
        <w:t xml:space="preserve"> GODINE</w:t>
      </w:r>
    </w:p>
    <w:p w14:paraId="3EFC1079" w14:textId="77777777" w:rsidR="00A80F9B" w:rsidRDefault="00A80F9B" w:rsidP="00A80F9B">
      <w:pPr>
        <w:spacing w:after="0"/>
        <w:rPr>
          <w:rFonts w:ascii="Arial" w:hAnsi="Arial" w:cs="Arial"/>
          <w:b/>
          <w:sz w:val="24"/>
          <w:szCs w:val="24"/>
        </w:rPr>
      </w:pPr>
    </w:p>
    <w:p w14:paraId="6A97984D" w14:textId="77777777" w:rsidR="00BA0ABA" w:rsidRPr="00BA0ABA" w:rsidRDefault="00BA0ABA" w:rsidP="00A80F9B">
      <w:pPr>
        <w:spacing w:after="0"/>
        <w:rPr>
          <w:rFonts w:ascii="Arial" w:hAnsi="Arial" w:cs="Arial"/>
          <w:b/>
          <w:sz w:val="24"/>
          <w:szCs w:val="24"/>
        </w:rPr>
      </w:pPr>
    </w:p>
    <w:p w14:paraId="086930BB" w14:textId="5D305BD3" w:rsidR="00BA0ABA" w:rsidRP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Calibri" w:hAnsi="Arial" w:cs="Arial"/>
          <w:sz w:val="24"/>
          <w:szCs w:val="24"/>
        </w:rPr>
        <w:t>RAZDJEL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Pr="00BA0ABA">
        <w:rPr>
          <w:rFonts w:ascii="Arial" w:eastAsia="Calibri" w:hAnsi="Arial" w:cs="Arial"/>
          <w:sz w:val="24"/>
          <w:szCs w:val="24"/>
        </w:rPr>
        <w:t xml:space="preserve">001 </w:t>
      </w:r>
      <w:r w:rsidRPr="00BA0ABA">
        <w:rPr>
          <w:rFonts w:ascii="Arial" w:eastAsia="Arial" w:hAnsi="Arial" w:cs="Arial"/>
          <w:sz w:val="24"/>
          <w:szCs w:val="24"/>
        </w:rPr>
        <w:t>UPRAVNI ODJEL ZA DRUŠTVENE DJELATNOSTI  I LOKALNU SAMOUPRAVU</w:t>
      </w:r>
    </w:p>
    <w:p w14:paraId="677FBF23" w14:textId="586EB12F" w:rsidR="00BA0ABA" w:rsidRP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Calibri" w:hAnsi="Arial" w:cs="Arial"/>
          <w:sz w:val="24"/>
          <w:szCs w:val="24"/>
        </w:rPr>
        <w:t xml:space="preserve">GLAVA: </w:t>
      </w:r>
      <w:r w:rsidRPr="00BA0ABA">
        <w:rPr>
          <w:rFonts w:ascii="Arial" w:eastAsia="Arial" w:hAnsi="Arial" w:cs="Arial"/>
          <w:sz w:val="24"/>
          <w:szCs w:val="24"/>
        </w:rPr>
        <w:t>GLAVA 00103 – OSNOVNE ŠKOLE</w:t>
      </w:r>
    </w:p>
    <w:p w14:paraId="1AAF95EC" w14:textId="1919514F" w:rsid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Arial" w:hAnsi="Arial" w:cs="Arial"/>
          <w:sz w:val="24"/>
          <w:szCs w:val="24"/>
        </w:rPr>
        <w:t xml:space="preserve">PRORAČUNSKI KORISNIK: </w:t>
      </w:r>
      <w:r w:rsidRPr="00BA0ABA">
        <w:rPr>
          <w:rFonts w:ascii="Arial" w:hAnsi="Arial" w:cs="Arial"/>
          <w:sz w:val="24"/>
          <w:szCs w:val="24"/>
        </w:rPr>
        <w:t xml:space="preserve">10469 </w:t>
      </w:r>
      <w:r>
        <w:rPr>
          <w:rFonts w:ascii="Arial" w:hAnsi="Arial" w:cs="Arial"/>
          <w:sz w:val="24"/>
          <w:szCs w:val="24"/>
        </w:rPr>
        <w:t xml:space="preserve">- </w:t>
      </w:r>
      <w:r w:rsidRPr="00BA0ABA">
        <w:rPr>
          <w:rFonts w:ascii="Arial" w:hAnsi="Arial" w:cs="Arial"/>
          <w:sz w:val="24"/>
          <w:szCs w:val="24"/>
        </w:rPr>
        <w:t>OŠ ZVONKA CARA</w:t>
      </w:r>
      <w:r w:rsidRPr="00BA0ABA">
        <w:rPr>
          <w:rFonts w:ascii="Arial" w:eastAsia="Arial" w:hAnsi="Arial" w:cs="Arial"/>
          <w:sz w:val="24"/>
          <w:szCs w:val="24"/>
        </w:rPr>
        <w:t xml:space="preserve"> </w:t>
      </w:r>
    </w:p>
    <w:p w14:paraId="7B510CE7" w14:textId="77777777" w:rsidR="00963A3B" w:rsidRPr="00BA0ABA" w:rsidRDefault="00963A3B" w:rsidP="00BA0ABA">
      <w:pPr>
        <w:jc w:val="both"/>
        <w:rPr>
          <w:rFonts w:ascii="Arial" w:hAnsi="Arial" w:cs="Arial"/>
          <w:sz w:val="24"/>
          <w:szCs w:val="24"/>
        </w:rPr>
      </w:pPr>
    </w:p>
    <w:p w14:paraId="41CF8E21" w14:textId="42AC478E" w:rsidR="00BA0ABA" w:rsidRPr="00BA0ABA" w:rsidRDefault="00BA0ABA" w:rsidP="003C6CBC">
      <w:pPr>
        <w:numPr>
          <w:ilvl w:val="0"/>
          <w:numId w:val="4"/>
        </w:numPr>
        <w:autoSpaceDN w:val="0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DJELOKRUG RADA</w:t>
      </w: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A0ABA" w14:paraId="314B6E88" w14:textId="77777777" w:rsidTr="00BA0ABA">
        <w:trPr>
          <w:trHeight w:val="57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2A98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0EE26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Djelatnost Škole je osnovno školovanje koje se ostvaruje na temelju nastavnog plana i programa, te kurikuluma škole. Programom se utvrđuju obvezatni i izborni predmeti. Osim navedenog djelatnost škole obuhvaća i posebne oblike odgojno-obrazovnog rada kao što je dodatna i dopunska nastava, te izvannastavne i izvanškolske aktivnosti. U školi  se također  provode  i ostali  programi koji omogućavaju  i poboljšavaju  kvalitetniji  boravak  učenika  kao što je produženi boravak, prehrana učenika,  EU projekti  i razne  druge  tematske radionice za učenike i učitelje.</w:t>
            </w:r>
          </w:p>
          <w:p w14:paraId="482CF4FB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Nastava i rad u našoj školi odvija se u sljedećim objektima:</w:t>
            </w:r>
          </w:p>
          <w:p w14:paraId="7FBF1E77" w14:textId="77777777" w:rsidR="00A148CB" w:rsidRPr="00A148CB" w:rsidRDefault="00A148CB" w:rsidP="00A148C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Matična škola u Crikvenici</w:t>
            </w:r>
          </w:p>
          <w:p w14:paraId="6200C0E7" w14:textId="77777777" w:rsidR="00A148CB" w:rsidRPr="00A148CB" w:rsidRDefault="00A148CB" w:rsidP="00A148C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Područna škola Selce u Selcu</w:t>
            </w:r>
          </w:p>
          <w:p w14:paraId="47ADDC0B" w14:textId="4E411661" w:rsidR="00A148CB" w:rsidRDefault="00A148CB" w:rsidP="00A148C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 xml:space="preserve">Područni odjel </w:t>
            </w:r>
            <w:proofErr w:type="spellStart"/>
            <w:r w:rsidRPr="00A148CB">
              <w:rPr>
                <w:rFonts w:ascii="Arial" w:hAnsi="Arial" w:cs="Arial"/>
                <w:sz w:val="24"/>
                <w:szCs w:val="24"/>
              </w:rPr>
              <w:t>Thalassotherapia</w:t>
            </w:r>
            <w:proofErr w:type="spellEnd"/>
            <w:r w:rsidRPr="00A148CB">
              <w:rPr>
                <w:rFonts w:ascii="Arial" w:hAnsi="Arial" w:cs="Arial"/>
                <w:sz w:val="24"/>
                <w:szCs w:val="24"/>
              </w:rPr>
              <w:t xml:space="preserve"> u Crikvenici pri Specijalnoj bolnici za medicinsku rehabilitaciju PGŽ</w:t>
            </w:r>
          </w:p>
          <w:p w14:paraId="32047037" w14:textId="77777777" w:rsidR="00A148CB" w:rsidRPr="00A148CB" w:rsidRDefault="00A148CB" w:rsidP="00A148C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DF7B91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  <w:u w:val="single"/>
              </w:rPr>
              <w:t>Školska godina 2025./2026.</w:t>
            </w:r>
          </w:p>
          <w:p w14:paraId="5F946741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 I.- IV. razred: </w:t>
            </w:r>
            <w:r w:rsidRPr="00A148CB">
              <w:rPr>
                <w:rFonts w:ascii="Arial" w:hAnsi="Arial" w:cs="Arial"/>
                <w:sz w:val="24"/>
                <w:szCs w:val="24"/>
              </w:rPr>
              <w:t>Broj razrednih odjela ( I.- IV.) - </w:t>
            </w: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14    </w:t>
            </w:r>
            <w:r w:rsidRPr="00A148CB">
              <w:rPr>
                <w:rFonts w:ascii="Arial" w:hAnsi="Arial" w:cs="Arial"/>
                <w:sz w:val="24"/>
                <w:szCs w:val="24"/>
              </w:rPr>
              <w:t>   </w:t>
            </w:r>
          </w:p>
          <w:p w14:paraId="5B4A12EF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Matična škola - </w:t>
            </w: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A148CB">
              <w:rPr>
                <w:rFonts w:ascii="Arial" w:hAnsi="Arial" w:cs="Arial"/>
                <w:sz w:val="24"/>
                <w:szCs w:val="24"/>
              </w:rPr>
              <w:t> odjela, PŠ Selce - </w:t>
            </w: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A148CB">
              <w:rPr>
                <w:rFonts w:ascii="Arial" w:hAnsi="Arial" w:cs="Arial"/>
                <w:sz w:val="24"/>
                <w:szCs w:val="24"/>
              </w:rPr>
              <w:t> odjela </w:t>
            </w:r>
          </w:p>
          <w:p w14:paraId="43C5515C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 xml:space="preserve">PO </w:t>
            </w:r>
            <w:proofErr w:type="spellStart"/>
            <w:r w:rsidRPr="00A148CB">
              <w:rPr>
                <w:rFonts w:ascii="Arial" w:hAnsi="Arial" w:cs="Arial"/>
                <w:sz w:val="24"/>
                <w:szCs w:val="24"/>
              </w:rPr>
              <w:t>Thalassotherapia</w:t>
            </w:r>
            <w:proofErr w:type="spellEnd"/>
            <w:r w:rsidRPr="00A148CB">
              <w:rPr>
                <w:rFonts w:ascii="Arial" w:hAnsi="Arial" w:cs="Arial"/>
                <w:sz w:val="24"/>
                <w:szCs w:val="24"/>
              </w:rPr>
              <w:t xml:space="preserve"> - 2 kombinirana odjela</w:t>
            </w:r>
          </w:p>
          <w:p w14:paraId="03CF1DE7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V.- VIII. razred: </w:t>
            </w:r>
            <w:r w:rsidRPr="00A148CB">
              <w:rPr>
                <w:rFonts w:ascii="Arial" w:hAnsi="Arial" w:cs="Arial"/>
                <w:sz w:val="24"/>
                <w:szCs w:val="24"/>
              </w:rPr>
              <w:t>Broj razrednih odjela ( V.- VIII: ) - </w:t>
            </w: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10 </w:t>
            </w:r>
            <w:r w:rsidRPr="00A148CB">
              <w:rPr>
                <w:rFonts w:ascii="Arial" w:hAnsi="Arial" w:cs="Arial"/>
                <w:sz w:val="24"/>
                <w:szCs w:val="24"/>
              </w:rPr>
              <w:t>   </w:t>
            </w:r>
          </w:p>
          <w:p w14:paraId="3BBAD47A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 xml:space="preserve">Matična škola  - 8 odjela, PO </w:t>
            </w:r>
            <w:proofErr w:type="spellStart"/>
            <w:r w:rsidRPr="00A148CB">
              <w:rPr>
                <w:rFonts w:ascii="Arial" w:hAnsi="Arial" w:cs="Arial"/>
                <w:sz w:val="24"/>
                <w:szCs w:val="24"/>
              </w:rPr>
              <w:t>Thalassotherapia</w:t>
            </w:r>
            <w:proofErr w:type="spellEnd"/>
            <w:r w:rsidRPr="00A148CB">
              <w:rPr>
                <w:rFonts w:ascii="Arial" w:hAnsi="Arial" w:cs="Arial"/>
                <w:sz w:val="24"/>
                <w:szCs w:val="24"/>
              </w:rPr>
              <w:t xml:space="preserve"> - 2 kombinirana odjela                  </w:t>
            </w:r>
          </w:p>
          <w:p w14:paraId="09761095" w14:textId="77777777" w:rsidR="00A148CB" w:rsidRPr="00A148CB" w:rsidRDefault="00A148CB" w:rsidP="00A148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8CB">
              <w:rPr>
                <w:rFonts w:ascii="Arial" w:hAnsi="Arial" w:cs="Arial"/>
                <w:sz w:val="24"/>
                <w:szCs w:val="24"/>
              </w:rPr>
              <w:t>UKUPNO: </w:t>
            </w:r>
            <w:r w:rsidRPr="00A148CB">
              <w:rPr>
                <w:rFonts w:ascii="Arial" w:hAnsi="Arial" w:cs="Arial"/>
                <w:b/>
                <w:bCs/>
                <w:sz w:val="24"/>
                <w:szCs w:val="24"/>
              </w:rPr>
              <w:t>332 učenika u 24 odjela      </w:t>
            </w:r>
          </w:p>
          <w:p w14:paraId="2D68C424" w14:textId="79D6D4AF" w:rsidR="00BA0ABA" w:rsidRPr="00F145DB" w:rsidRDefault="00BA0ABA" w:rsidP="00BA0ABA">
            <w:pPr>
              <w:jc w:val="both"/>
              <w:rPr>
                <w:color w:val="FF0000"/>
              </w:rPr>
            </w:pPr>
          </w:p>
          <w:p w14:paraId="020D62B3" w14:textId="77777777" w:rsidR="00BA0ABA" w:rsidRDefault="00BA0ABA" w:rsidP="00BA0ABA">
            <w:pPr>
              <w:jc w:val="both"/>
            </w:pPr>
            <w:r>
              <w:rPr>
                <w:rFonts w:ascii="Arial" w:hAnsi="Arial" w:cs="Arial"/>
                <w:bCs/>
              </w:rPr>
              <w:lastRenderedPageBreak/>
              <w:t>U Matičnoj školi za učenike 1. i 2.razreda i učenike od 5. do 8. razreda nastava je organizirana u jednoj smjeni, stalno ujutro.</w:t>
            </w:r>
          </w:p>
          <w:p w14:paraId="5B24AEF5" w14:textId="77ED7E05" w:rsidR="00D00D5B" w:rsidRPr="00D00D5B" w:rsidRDefault="00BA0ABA" w:rsidP="00D0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U razrednim odjelima 3. i 4. razreda zbog  nedostatka prostora nastava je organizirana na način da učenici imaju nastavu naizmjenično jedan tjedan ujutro, jedan tjedan popodne od 13,00 do 17,00 sati. </w:t>
            </w:r>
            <w:r>
              <w:rPr>
                <w:rFonts w:ascii="Arial" w:hAnsi="Arial" w:cs="Arial"/>
              </w:rPr>
              <w:t>U matičnoj školi organizirane su d</w:t>
            </w:r>
            <w:r w:rsidR="00D00D5B">
              <w:rPr>
                <w:rFonts w:ascii="Arial" w:hAnsi="Arial" w:cs="Arial"/>
              </w:rPr>
              <w:t xml:space="preserve">vije skupine produženog boravka </w:t>
            </w:r>
            <w:r w:rsidR="00D00D5B" w:rsidRPr="00D00D5B">
              <w:rPr>
                <w:rFonts w:ascii="Arial" w:hAnsi="Arial" w:cs="Arial"/>
                <w:bCs/>
              </w:rPr>
              <w:t>financirana od strane osnivača – Grada Crikvenice i roditelja.</w:t>
            </w:r>
          </w:p>
          <w:p w14:paraId="71D87641" w14:textId="77777777" w:rsidR="00D00D5B" w:rsidRPr="00D00D5B" w:rsidRDefault="00D00D5B" w:rsidP="00D00D5B">
            <w:pPr>
              <w:jc w:val="both"/>
              <w:rPr>
                <w:rFonts w:ascii="Arial" w:hAnsi="Arial" w:cs="Arial"/>
                <w:bCs/>
              </w:rPr>
            </w:pPr>
            <w:r w:rsidRPr="00D00D5B">
              <w:rPr>
                <w:rFonts w:ascii="Arial" w:hAnsi="Arial" w:cs="Arial"/>
                <w:bCs/>
              </w:rPr>
              <w:t>U Područnoj školi u Selcu nastava je organizirana u jednoj smjeni. U četiri čista razredna odjela  školuje se 37 učenika. Od školske godine 2017./2018. i u Područnoj školi Selce organizirana je grupa produženog boravka financirana od strane osnivača – Grada Crikvenice i roditelja.</w:t>
            </w:r>
          </w:p>
          <w:p w14:paraId="50887BAC" w14:textId="4F1D5EEB" w:rsidR="00BA0ABA" w:rsidRPr="00BA0ABA" w:rsidRDefault="00BA0ABA" w:rsidP="00BA0ABA">
            <w:pPr>
              <w:jc w:val="both"/>
            </w:pPr>
            <w:r>
              <w:rPr>
                <w:rFonts w:ascii="Arial" w:hAnsi="Arial" w:cs="Arial"/>
              </w:rPr>
              <w:t xml:space="preserve">Temeljem članka 42. Zakona o odgoju i obrazovanju u osnovnoj i srednjoj školi u Specijalnoj bolnici za medicinsku rehabilitaciju </w:t>
            </w:r>
            <w:proofErr w:type="spellStart"/>
            <w:r>
              <w:rPr>
                <w:rFonts w:ascii="Arial" w:hAnsi="Arial" w:cs="Arial"/>
              </w:rPr>
              <w:t>Thalassotherapija</w:t>
            </w:r>
            <w:proofErr w:type="spellEnd"/>
            <w:r>
              <w:rPr>
                <w:rFonts w:ascii="Arial" w:hAnsi="Arial" w:cs="Arial"/>
              </w:rPr>
              <w:t xml:space="preserve"> Crikvenica, a na temelju ranije dobivene suglasnosti Ministarstva znanosti, obrazovanja i športa  (2005. godine) u Bolnici  je ustrojen Područni odjel Osnovne škole  Zvonka Cara </w:t>
            </w:r>
            <w:proofErr w:type="spellStart"/>
            <w:r>
              <w:rPr>
                <w:rFonts w:ascii="Arial" w:hAnsi="Arial" w:cs="Arial"/>
              </w:rPr>
              <w:t>Thalassotherapia</w:t>
            </w:r>
            <w:proofErr w:type="spellEnd"/>
            <w:r>
              <w:rPr>
                <w:rFonts w:ascii="Arial" w:hAnsi="Arial" w:cs="Arial"/>
              </w:rPr>
              <w:t>. U Bolnici je  prosječno 50 djece dnevno osnovnoškolske dobi, a  godišnje (školska godina) se u Bolnici liječi oko 500 djece. Djeca dolaze iz čitave Hrvatske i borave u Bolnici u pravilu 14 ili 21 dan. Bolnica posjeduje adekvatne prostore za odvijanje nastave. Nastavni proces održava se u poslijepodnevnim satima, od 13.15 do 19.00 sati. Gotovo sva djeca boluju od iste bolesti (astme) što olakšava organizaciju nastave. Problem je fluktuacija djece koja se događa dnevno i zahtjeva poseban rad koordinatora aktivnosti (voditelja Područnog odjela). Nastavni program provodi se prema tjednom rasporedu i ima sva obilježja  redovne nastave.</w:t>
            </w:r>
          </w:p>
          <w:p w14:paraId="1EFD4A61" w14:textId="77777777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 redoviti program, nastava se odvija i kroz dodatnu, dopunsku izbornu nastavu te izvannastavne aktivnosti te program produženog boravka. </w:t>
            </w:r>
          </w:p>
          <w:p w14:paraId="761B3D5B" w14:textId="2BEBC7C3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Prijevoz učenika financira osnivač škole Grad Crikvenica, kao i učitelje u produženom boravku. Ručak za program produženog boravka plaćaju roditelji, a hrana se priprema u Dječjem vrtiću</w:t>
            </w:r>
            <w:r w:rsidR="00F145DB">
              <w:rPr>
                <w:rFonts w:ascii="Arial" w:hAnsi="Arial" w:cs="Arial"/>
              </w:rPr>
              <w:t xml:space="preserve"> „Radost“.</w:t>
            </w:r>
            <w:r>
              <w:rPr>
                <w:rFonts w:ascii="Arial" w:hAnsi="Arial" w:cs="Arial"/>
              </w:rPr>
              <w:t xml:space="preserve"> </w:t>
            </w:r>
          </w:p>
          <w:p w14:paraId="42D4F2EA" w14:textId="34CF3351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Nastavu i druge oblike odgojno-obrazovnog rada, školske ustanove izvode na hrvatskom jeziku i latiničnom pismu. Upisno područje je sastavni dio mreže školskih ustanova. Upisno područje za osnovne škole je prostorno područje s kojeg se učenici upisuju u određenu osnovnu školu na temelju prebivališta, odnosno prijavljenog boravišta, a određuje se sukladno Državnom pedagoškom standardu.</w:t>
            </w:r>
          </w:p>
          <w:p w14:paraId="557282E9" w14:textId="265BD7F1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osnovnoj školi mogu se izvoditi redoviti, alternativni, međunarodni programi, programi na jeziku i pismu nacionalnih manjina, posebni programi odgoja i obrazovanja za učenike s teškoćama i/ili darovite učenike, umjetnički programi te ostali programi koje donosi ministar odlukom ili koji se izvode uz suglasnost Ministarstva. Osnovna škola traje osam godina. Osnovnoškolski odgoj i obrazovanje počinje upisom u prvi razred osnovne škole, obvezno je za svu djecu, u pravilu od šeste do petnaeste godine života. U prvi razred obveznoga osnovnog obrazovanja upisuju se djeca koja do 1. travnja tekuće godine imaju navršenih šest godina života. Iznimno, a na zahtjev roditelja, sukladno rješenju ureda državne uprave, odnosno Gradskog ureda, u prvi razred može se upisati dijete koje do 31. ožujka tekuće godine nema navršenih šest godina života. Osnovnim obrazovanjem učenik stječe znanja i sposo</w:t>
            </w:r>
            <w:r w:rsidR="00C13F26">
              <w:rPr>
                <w:rFonts w:ascii="Arial" w:hAnsi="Arial" w:cs="Arial"/>
              </w:rPr>
              <w:t>bnosti za nastavak obrazovanja.</w:t>
            </w:r>
          </w:p>
          <w:p w14:paraId="2514FD70" w14:textId="77777777" w:rsidR="00BA0ABA" w:rsidRDefault="00BA0ABA" w:rsidP="00BA0ABA">
            <w:pPr>
              <w:jc w:val="both"/>
            </w:pPr>
            <w:r>
              <w:rPr>
                <w:rFonts w:ascii="Arial" w:hAnsi="Arial" w:cs="Arial"/>
              </w:rPr>
              <w:t>Odgoj i obrazovanje u školi ostvaruje se na temelju nacionalnog kurikuluma, nastavnih planova i programa i školskog kurikuluma.</w:t>
            </w:r>
          </w:p>
        </w:tc>
      </w:tr>
    </w:tbl>
    <w:p w14:paraId="2C780E58" w14:textId="77777777" w:rsidR="00C13F26" w:rsidRDefault="00C13F26" w:rsidP="009F4D9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73B159" w14:textId="77777777" w:rsidR="00183D73" w:rsidRDefault="00183D73" w:rsidP="00183D7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1494C25" w14:textId="77777777" w:rsidR="00183D73" w:rsidRDefault="00183D73" w:rsidP="00183D7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677826" w14:textId="77777777" w:rsidR="00183D73" w:rsidRDefault="00183D73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926"/>
        <w:gridCol w:w="829"/>
        <w:gridCol w:w="732"/>
        <w:gridCol w:w="577"/>
        <w:gridCol w:w="1076"/>
        <w:gridCol w:w="2199"/>
        <w:gridCol w:w="1231"/>
        <w:gridCol w:w="1502"/>
      </w:tblGrid>
      <w:tr w:rsidR="00BC45CC" w:rsidRPr="00BC45CC" w14:paraId="0A927F5B" w14:textId="77777777" w:rsidTr="00BC45CC">
        <w:trPr>
          <w:trHeight w:val="30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CF5E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I. OPĆI DIO</w:t>
            </w:r>
          </w:p>
        </w:tc>
      </w:tr>
      <w:tr w:rsidR="00BC45CC" w:rsidRPr="00BC45CC" w14:paraId="0BA47ED2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70D8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DD7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232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54BC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0FB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0C3B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24DC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D14E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2411E1C8" w14:textId="77777777" w:rsidTr="00BC45CC">
        <w:trPr>
          <w:trHeight w:val="3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0D395" w14:textId="0490BA46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0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OPĆI DIO</w:t>
            </w:r>
          </w:p>
        </w:tc>
      </w:tr>
      <w:tr w:rsidR="00BC45CC" w:rsidRPr="00BC45CC" w14:paraId="2193890E" w14:textId="77777777" w:rsidTr="00BC45CC">
        <w:trPr>
          <w:trHeight w:val="3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FDD4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BC45CC" w:rsidRPr="00BC45CC" w14:paraId="67377A37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DAC2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28513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FE1F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CCB65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BD4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3F1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1B624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59E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C45CC" w:rsidRPr="00BC45CC" w14:paraId="43FA4CC2" w14:textId="77777777" w:rsidTr="00BC45CC">
        <w:trPr>
          <w:trHeight w:val="405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874C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1C15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10C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POVEĆANJE/SMANJENJE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A4F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0504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II. IZMJENE  2025</w:t>
            </w:r>
          </w:p>
        </w:tc>
      </w:tr>
      <w:tr w:rsidR="00BC45CC" w:rsidRPr="00BC45CC" w14:paraId="407ED53F" w14:textId="77777777" w:rsidTr="00BC45CC">
        <w:trPr>
          <w:trHeight w:val="24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944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4869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902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D5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9ECC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BC45CC" w:rsidRPr="00BC45CC" w14:paraId="619AFFEC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C7A342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CEFEDA" w14:textId="6B98CE7B" w:rsidR="00BC45CC" w:rsidRPr="00C01788" w:rsidRDefault="00C01788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1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  <w:r w:rsidR="00183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.107.299,62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13F645" w14:textId="224411CC" w:rsidR="00BC45CC" w:rsidRPr="00C01788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170.089,02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DB7F51" w14:textId="77777777" w:rsidR="00BC45CC" w:rsidRPr="00C01788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1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6,18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B046DB" w14:textId="3D257315" w:rsidR="00C01788" w:rsidRPr="00C01788" w:rsidRDefault="00183D73" w:rsidP="00C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BC45CC" w:rsidRPr="00BC45CC" w14:paraId="3B0A2EB1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8DBB3" w14:textId="10E7A99C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922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5A7" w14:textId="40A7AB05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</w:t>
            </w:r>
            <w:r w:rsidR="00C017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.274,75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B83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8,29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843F" w14:textId="43E8E8D8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2.299.918,24</w:t>
            </w:r>
          </w:p>
        </w:tc>
      </w:tr>
      <w:tr w:rsidR="00BC45CC" w:rsidRPr="00BC45CC" w14:paraId="2FCCE381" w14:textId="77777777" w:rsidTr="00BC45CC">
        <w:trPr>
          <w:trHeight w:val="42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E12EC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A5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9D8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197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CB9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6BACBAAE" w14:textId="77777777" w:rsidTr="00BC45CC">
        <w:trPr>
          <w:trHeight w:val="300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40A95F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AE95B9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B2CFD7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DC720D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103BCF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D33AEE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8A848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2.277.388,64</w:t>
            </w:r>
          </w:p>
        </w:tc>
      </w:tr>
      <w:tr w:rsidR="00BC45CC" w:rsidRPr="00BC45CC" w14:paraId="540ED129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28DF6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EDD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71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208.473,04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AFC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E25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2.234.223,47</w:t>
            </w:r>
          </w:p>
        </w:tc>
      </w:tr>
      <w:tr w:rsidR="00BC45CC" w:rsidRPr="00BC45CC" w14:paraId="31E74249" w14:textId="77777777" w:rsidTr="00BC45CC">
        <w:trPr>
          <w:trHeight w:val="435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E524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85A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91A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-14.114,04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46F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-24,64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EB6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43.165,17</w:t>
            </w:r>
          </w:p>
        </w:tc>
      </w:tr>
      <w:tr w:rsidR="00BC45CC" w:rsidRPr="00BC45CC" w14:paraId="79903C9A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E6C004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611699" w14:textId="34ECB337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14.656,13</w:t>
            </w:r>
            <w:r w:rsidR="00BC45CC"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ACA774" w14:textId="3287FF6E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-37.185,73</w:t>
            </w:r>
            <w:r w:rsidR="00BC45CC"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0C5A3" w14:textId="0F85F6A8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-253,72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AD668" w14:textId="25408899" w:rsidR="00BC45CC" w:rsidRPr="00BC45CC" w:rsidRDefault="00C01788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-22.529,60</w:t>
            </w:r>
          </w:p>
        </w:tc>
      </w:tr>
      <w:tr w:rsidR="00BC45CC" w:rsidRPr="00BC45CC" w14:paraId="5927F39C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E492" w14:textId="184082ED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7C0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BFFF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9C1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AF9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5A46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04C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58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244E28E4" w14:textId="77777777" w:rsidTr="00BC45CC">
        <w:trPr>
          <w:trHeight w:val="3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85C8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BC45CC" w:rsidRPr="00BC45CC" w14:paraId="5B1EBFFF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3879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D697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1D9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4528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538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75F9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A6E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BE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507EEF6E" w14:textId="77777777" w:rsidTr="00BC45CC">
        <w:trPr>
          <w:trHeight w:val="42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8782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2FF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72F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POVEĆANJE/SMANJENJE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35F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26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II. IZMJENE  2025</w:t>
            </w:r>
          </w:p>
        </w:tc>
      </w:tr>
      <w:tr w:rsidR="00BC45CC" w:rsidRPr="00BC45CC" w14:paraId="6BF52372" w14:textId="77777777" w:rsidTr="00BC45CC">
        <w:trPr>
          <w:trHeight w:val="24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43517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7CF0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4E7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0D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1193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BC45CC" w:rsidRPr="00BC45CC" w14:paraId="371B0F62" w14:textId="77777777" w:rsidTr="00BC45CC">
        <w:trPr>
          <w:trHeight w:val="405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DAD99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90B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C1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0A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32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C45CC" w:rsidRPr="00BC45CC" w14:paraId="03BD4B93" w14:textId="77777777" w:rsidTr="00BC45CC">
        <w:trPr>
          <w:trHeight w:val="405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9E6A3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25A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D069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6F3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D63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C45CC" w:rsidRPr="00BC45CC" w14:paraId="2B188BE7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08FC81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CB99E2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DB55B4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3DC18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CF4862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054C19F1" w14:textId="77777777" w:rsidTr="00BC45CC">
        <w:trPr>
          <w:trHeight w:val="3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BBEE84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A1BE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CC4156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F3355D" w14:textId="3CD8C8DA" w:rsidR="00BC45CC" w:rsidRPr="00BC45CC" w:rsidRDefault="003E0145" w:rsidP="00C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328AD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0C36F201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E2A7" w14:textId="7D0A61A8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1209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B64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189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0FCE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4AB2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67F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CF7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0BC50D53" w14:textId="77777777" w:rsidTr="00BC45CC">
        <w:trPr>
          <w:trHeight w:val="3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BC9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C) PRENESENI VIŠAK ILI PRENESENI MANJAK </w:t>
            </w:r>
          </w:p>
        </w:tc>
      </w:tr>
      <w:tr w:rsidR="00BC45CC" w:rsidRPr="00BC45CC" w14:paraId="02A9F96E" w14:textId="77777777" w:rsidTr="00BC45CC">
        <w:trPr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CEC4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1A32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C176F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BCD20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0943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51181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D4440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0228A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39448828" w14:textId="77777777" w:rsidTr="00BC45CC">
        <w:trPr>
          <w:trHeight w:val="42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296A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629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3EF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POVEĆANJE/SMANJENJE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4C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EA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II. IZMJENE  2025</w:t>
            </w:r>
          </w:p>
        </w:tc>
      </w:tr>
      <w:tr w:rsidR="00BC45CC" w:rsidRPr="00BC45CC" w14:paraId="6E128AFB" w14:textId="77777777" w:rsidTr="00BC45CC">
        <w:trPr>
          <w:trHeight w:val="24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8410C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2D05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37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8748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A7A6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BC45CC" w:rsidRPr="00BC45CC" w14:paraId="3898BE1A" w14:textId="77777777" w:rsidTr="00BC45CC">
        <w:trPr>
          <w:trHeight w:val="39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6AACCD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742ACA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9A3396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BA0824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D7104A" w14:textId="56B700A6" w:rsidR="00B113FD" w:rsidRPr="00BC45CC" w:rsidRDefault="007177D6" w:rsidP="00B1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079AE4E9" w14:textId="77777777" w:rsidTr="00BC45CC">
        <w:trPr>
          <w:trHeight w:val="6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6C1AF67" w14:textId="5A3733F0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F72F8F4" w14:textId="23D8BE9D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8C5901E" w14:textId="29156015" w:rsidR="00B113FD" w:rsidRPr="00BC45CC" w:rsidRDefault="00B113FD" w:rsidP="00B1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-37.185,73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36A2D2" w14:textId="0107D08F" w:rsidR="003E0145" w:rsidRPr="00BC45CC" w:rsidRDefault="003E0145" w:rsidP="003E0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111168E" w14:textId="5E450E2E" w:rsidR="00BC45CC" w:rsidRPr="00BC45CC" w:rsidRDefault="007177D6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392C4015" w14:textId="77777777" w:rsidTr="00BC45CC">
        <w:trPr>
          <w:trHeight w:val="90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4C6F46" w14:textId="48C42D94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B55B159" w14:textId="0C898F82" w:rsidR="00BC45CC" w:rsidRPr="00BC45CC" w:rsidRDefault="00183D73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14.656,13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1818E7B" w14:textId="2BF17EEC" w:rsidR="00183D73" w:rsidRPr="00BC45CC" w:rsidRDefault="00183D73" w:rsidP="0018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243D4F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F4C9CE7" w14:textId="22A94407" w:rsidR="00BC45CC" w:rsidRPr="00BC45CC" w:rsidRDefault="00B113FD" w:rsidP="00B1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-22.529,60</w:t>
            </w:r>
          </w:p>
        </w:tc>
      </w:tr>
      <w:tr w:rsidR="00BC45CC" w:rsidRPr="00BC45CC" w14:paraId="7AD9FA59" w14:textId="77777777" w:rsidTr="00BC45CC">
        <w:trPr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34143" w14:textId="1172CDE8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BAD2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EE79F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87D8D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56C4D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8BD42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16D69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F2638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42A15ECC" w14:textId="77777777" w:rsidTr="00BC45CC">
        <w:trPr>
          <w:trHeight w:val="3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1787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D) VIŠEGODIŠNJI PLAN URAVNOTEŽENJA</w:t>
            </w:r>
          </w:p>
        </w:tc>
      </w:tr>
      <w:tr w:rsidR="00BC45CC" w:rsidRPr="00BC45CC" w14:paraId="1EB92FCA" w14:textId="77777777" w:rsidTr="00BC45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A043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F04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8CC9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C414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0192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EA65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12EA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55FB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45CC" w:rsidRPr="00BC45CC" w14:paraId="18086DF7" w14:textId="77777777" w:rsidTr="00BC45CC">
        <w:trPr>
          <w:trHeight w:val="42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B154D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84C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66D5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POVEĆANJE/SMANJENJE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07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PROMJENA %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1CC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II. IZMJENE  2025</w:t>
            </w:r>
          </w:p>
        </w:tc>
      </w:tr>
      <w:tr w:rsidR="00BC45CC" w:rsidRPr="00BC45CC" w14:paraId="4C316447" w14:textId="77777777" w:rsidTr="00BC45CC">
        <w:trPr>
          <w:trHeight w:val="24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641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90A7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4484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A5E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0DC1" w14:textId="77777777" w:rsidR="00BC45CC" w:rsidRPr="00BC45CC" w:rsidRDefault="00BC45CC" w:rsidP="00BC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BC45CC" w:rsidRPr="00BC45CC" w14:paraId="0FBA56F6" w14:textId="77777777" w:rsidTr="00BC45CC">
        <w:trPr>
          <w:trHeight w:val="39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E0D65B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8C1D6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4FCE2D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A5A08A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0CA247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55F1BF70" w14:textId="77777777" w:rsidTr="00BC45CC">
        <w:trPr>
          <w:trHeight w:val="645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A6D4AF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VIŠAK / MANJAK IZ PRETHODNE(IH) GODINE KOJI ĆE SE RASPOREDITI / POKRITI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3A3C0D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EAFF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5075B6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C093C4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4FEE9FED" w14:textId="77777777" w:rsidTr="00BC45CC">
        <w:trPr>
          <w:trHeight w:val="51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4A01A2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TEKUĆE GODINE</w:t>
            </w: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(VIŠAK / MANJAK + NETO FINANCIRANJE)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2D6470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730C8D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B584B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B063B9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C45CC" w:rsidRPr="00BC45CC" w14:paraId="3E95B36D" w14:textId="77777777" w:rsidTr="00BC45CC">
        <w:trPr>
          <w:trHeight w:val="420"/>
        </w:trPr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7A1A59" w14:textId="77777777" w:rsidR="00BC45CC" w:rsidRPr="00BC45CC" w:rsidRDefault="00BC45CC" w:rsidP="00BC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751743E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AE532EF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5DFCE71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5FFBA2B" w14:textId="77777777" w:rsidR="00BC45CC" w:rsidRPr="00BC45CC" w:rsidRDefault="00BC45CC" w:rsidP="00BC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22A2EC6B" w14:textId="77777777" w:rsidR="00BC45CC" w:rsidRPr="009F4D97" w:rsidRDefault="00BC45CC" w:rsidP="009F4D97">
      <w:pPr>
        <w:spacing w:after="0"/>
        <w:rPr>
          <w:rFonts w:asciiTheme="majorBidi" w:hAnsiTheme="majorBidi" w:cstheme="majorBidi"/>
          <w:b/>
          <w:sz w:val="16"/>
          <w:szCs w:val="16"/>
        </w:rPr>
      </w:pPr>
    </w:p>
    <w:p w14:paraId="2AD9BBFE" w14:textId="77777777" w:rsidR="000B12F3" w:rsidRDefault="000B12F3" w:rsidP="00A57170">
      <w:pPr>
        <w:spacing w:after="0"/>
        <w:rPr>
          <w:rFonts w:ascii="Arial" w:hAnsi="Arial" w:cs="Arial"/>
          <w:b/>
          <w:bCs/>
          <w:sz w:val="24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1702"/>
        <w:gridCol w:w="2551"/>
        <w:gridCol w:w="1276"/>
        <w:gridCol w:w="1287"/>
        <w:gridCol w:w="1123"/>
        <w:gridCol w:w="1843"/>
      </w:tblGrid>
      <w:tr w:rsidR="005B4D73" w:rsidRPr="005B4D73" w14:paraId="3CF8E160" w14:textId="77777777" w:rsidTr="0079747E">
        <w:trPr>
          <w:trHeight w:val="37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0F9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 PREMA EKONOMSKOJ KLASIFIKACIJ</w:t>
            </w:r>
          </w:p>
        </w:tc>
      </w:tr>
      <w:tr w:rsidR="005B4D73" w:rsidRPr="005B4D73" w14:paraId="40035663" w14:textId="77777777" w:rsidTr="0079747E">
        <w:trPr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F86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4BD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776E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78AD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3C9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660A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D73" w:rsidRPr="005B4D73" w14:paraId="7575D0CE" w14:textId="77777777" w:rsidTr="0079747E">
        <w:trPr>
          <w:trHeight w:val="3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C1D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A.1. PRIHODI I RASHODI PO EKONOMSKOJ KLASIFIKACIJI </w:t>
            </w:r>
          </w:p>
        </w:tc>
      </w:tr>
      <w:tr w:rsidR="005B4D73" w:rsidRPr="005B4D73" w14:paraId="0368965E" w14:textId="77777777" w:rsidTr="0079747E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5ABC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A75A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55B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4FD9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FEDD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59D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IZMJENA 2025.</w:t>
            </w:r>
          </w:p>
        </w:tc>
      </w:tr>
      <w:tr w:rsidR="005B4D73" w:rsidRPr="005B4D73" w14:paraId="6DA11AA3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D5137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01863E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7DB80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2.107.299.62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CBBAE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170.089,02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8D78E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2382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5B4D73" w:rsidRPr="005B4D73" w14:paraId="69B39CCB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E3B0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B62B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8AA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C6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207.274,75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75E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86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2.299.918,24</w:t>
            </w:r>
          </w:p>
        </w:tc>
      </w:tr>
      <w:tr w:rsidR="005B4D73" w:rsidRPr="005B4D73" w14:paraId="18326972" w14:textId="77777777" w:rsidTr="0079747E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05BE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1660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E3C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1.748.500,00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A1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135.265,75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26C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2B5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1.883.765,75</w:t>
            </w:r>
          </w:p>
        </w:tc>
      </w:tr>
      <w:tr w:rsidR="005B4D73" w:rsidRPr="005B4D73" w14:paraId="3F9E72EA" w14:textId="77777777" w:rsidTr="0079747E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D06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BB60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6CD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A1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23F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61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5B4D73" w:rsidRPr="005B4D73" w14:paraId="4480A5C3" w14:textId="77777777" w:rsidTr="0079747E">
        <w:trPr>
          <w:trHeight w:val="6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6F2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56E3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53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318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13.679,00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131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F4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60.379,00</w:t>
            </w:r>
          </w:p>
        </w:tc>
      </w:tr>
      <w:tr w:rsidR="005B4D73" w:rsidRPr="005B4D73" w14:paraId="17628503" w14:textId="77777777" w:rsidTr="0079747E">
        <w:trPr>
          <w:trHeight w:val="6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40E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5B3D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7F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F0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69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3A0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7.500,00</w:t>
            </w:r>
          </w:p>
        </w:tc>
      </w:tr>
      <w:tr w:rsidR="005B4D73" w:rsidRPr="005B4D73" w14:paraId="54683233" w14:textId="77777777" w:rsidTr="0079747E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8D4C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61D8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6F0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290.443,39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43C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3C1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D1D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348.273,39</w:t>
            </w:r>
          </w:p>
        </w:tc>
      </w:tr>
      <w:tr w:rsidR="005B4D73" w:rsidRPr="005B4D73" w14:paraId="012E061F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F00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9FFC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059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C1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C51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30B9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5B4D73" w:rsidRPr="005B4D73" w14:paraId="0DC67E28" w14:textId="77777777" w:rsidTr="0079747E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985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94866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5D06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A5A5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6517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D509" w14:textId="77777777" w:rsidR="005B4D73" w:rsidRPr="005B4D73" w:rsidRDefault="005B4D73" w:rsidP="005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4D73" w:rsidRPr="005B4D73" w14:paraId="63FE0D3B" w14:textId="77777777" w:rsidTr="0079747E">
        <w:trPr>
          <w:trHeight w:val="4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8DBD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50E6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RASHODA/IZDATKA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4BC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FE71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0F57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1B9" w14:textId="77777777" w:rsidR="005B4D73" w:rsidRPr="005B4D73" w:rsidRDefault="005B4D73" w:rsidP="005B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IZMJENA 2025.</w:t>
            </w:r>
          </w:p>
        </w:tc>
      </w:tr>
      <w:tr w:rsidR="005B4D73" w:rsidRPr="005B4D73" w14:paraId="042AE49B" w14:textId="77777777" w:rsidTr="0079747E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E8746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SVEUKUPNI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83F0D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7BF8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B3D71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0CFA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2.277.388,64</w:t>
            </w:r>
          </w:p>
        </w:tc>
      </w:tr>
      <w:tr w:rsidR="005B4D73" w:rsidRPr="005B4D73" w14:paraId="09C9E294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4DA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E863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0E49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C4B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208.473,04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34AD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FF7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2.234.223,47</w:t>
            </w:r>
          </w:p>
        </w:tc>
      </w:tr>
      <w:tr w:rsidR="005B4D73" w:rsidRPr="005B4D73" w14:paraId="1ED78273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EA6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C9B4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83C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1.693.332,14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85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133.409,00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E5A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27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1.826.741,14</w:t>
            </w:r>
          </w:p>
        </w:tc>
      </w:tr>
      <w:tr w:rsidR="005B4D73" w:rsidRPr="005B4D73" w14:paraId="7BA850B8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77D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9BB7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852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302.968,29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5866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66.164,04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C0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A2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369.132,33</w:t>
            </w:r>
          </w:p>
        </w:tc>
      </w:tr>
      <w:tr w:rsidR="005B4D73" w:rsidRPr="005B4D73" w14:paraId="48AF9A33" w14:textId="77777777" w:rsidTr="0079747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69D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AA94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351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A0F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4BA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74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650,00</w:t>
            </w:r>
          </w:p>
        </w:tc>
      </w:tr>
      <w:tr w:rsidR="005B4D73" w:rsidRPr="005B4D73" w14:paraId="5E585BDD" w14:textId="77777777" w:rsidTr="0079747E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DAC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1C7B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489D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62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42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B65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37.000,00</w:t>
            </w:r>
          </w:p>
        </w:tc>
      </w:tr>
      <w:tr w:rsidR="005B4D73" w:rsidRPr="005B4D73" w14:paraId="5477702B" w14:textId="77777777" w:rsidTr="0079747E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5E2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6ED3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4189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70A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569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A6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</w:tr>
      <w:tr w:rsidR="005B4D73" w:rsidRPr="005B4D73" w14:paraId="779B3901" w14:textId="77777777" w:rsidTr="0079747E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629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0518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E6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85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-14.114,04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4002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DFC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43.165,17</w:t>
            </w:r>
          </w:p>
        </w:tc>
      </w:tr>
      <w:tr w:rsidR="005B4D73" w:rsidRPr="005B4D73" w14:paraId="277F17BE" w14:textId="77777777" w:rsidTr="0079747E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11D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D1DA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7A80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15.379,21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65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-5.470,90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89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4B0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9.908,31</w:t>
            </w:r>
          </w:p>
        </w:tc>
      </w:tr>
      <w:tr w:rsidR="005B4D73" w:rsidRPr="005B4D73" w14:paraId="0E418E82" w14:textId="77777777" w:rsidTr="0079747E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BC4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4C95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A374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41.900,00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33D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-8.643,14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CCB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E538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33.256,86</w:t>
            </w:r>
          </w:p>
        </w:tc>
      </w:tr>
      <w:tr w:rsidR="005B4D73" w:rsidRPr="005B4D73" w14:paraId="5FCAE745" w14:textId="77777777" w:rsidTr="0079747E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9C4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51F2" w14:textId="77777777" w:rsidR="005B4D73" w:rsidRPr="005B4D73" w:rsidRDefault="005B4D73" w:rsidP="005B4D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E2A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F583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7DC7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74E" w14:textId="77777777" w:rsidR="005B4D73" w:rsidRPr="005B4D73" w:rsidRDefault="005B4D73" w:rsidP="005B4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B4D7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0BEB617E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52A992F1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404"/>
        <w:gridCol w:w="261"/>
        <w:gridCol w:w="1258"/>
        <w:gridCol w:w="1248"/>
        <w:gridCol w:w="1123"/>
        <w:gridCol w:w="1369"/>
      </w:tblGrid>
      <w:tr w:rsidR="009C1944" w:rsidRPr="009C1944" w14:paraId="26F9F897" w14:textId="77777777" w:rsidTr="009C1944">
        <w:trPr>
          <w:trHeight w:val="495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B471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A.2. PRIHODI I RASHODI PREMA IZVORIMA FINANCIRANJA </w:t>
            </w:r>
          </w:p>
        </w:tc>
      </w:tr>
      <w:tr w:rsidR="009C1944" w:rsidRPr="009C1944" w14:paraId="233C458D" w14:textId="77777777" w:rsidTr="009C1944">
        <w:trPr>
          <w:trHeight w:val="465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92C5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697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75B1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E44A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(%)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AE52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IZMJENA 2025.</w:t>
            </w:r>
          </w:p>
        </w:tc>
      </w:tr>
      <w:tr w:rsidR="009C1944" w:rsidRPr="009C1944" w14:paraId="28766F93" w14:textId="77777777" w:rsidTr="009C1944">
        <w:trPr>
          <w:trHeight w:val="30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4E9D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E9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D68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CB3F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02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C1944" w:rsidRPr="009C1944" w14:paraId="3DFD37F4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A32F38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5768DD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EA0E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290.443,49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EB33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E899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157A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348.273,49</w:t>
            </w:r>
          </w:p>
        </w:tc>
      </w:tr>
      <w:tr w:rsidR="009C1944" w:rsidRPr="009C1944" w14:paraId="5B0F92E0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856A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0CAF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7231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189.941,98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A46E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FF1E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0E64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247.771,98</w:t>
            </w:r>
          </w:p>
        </w:tc>
      </w:tr>
      <w:tr w:rsidR="009C1944" w:rsidRPr="009C1944" w14:paraId="048B0CA3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28E1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1E5B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683E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F40B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343E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0424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</w:tr>
      <w:tr w:rsidR="009C1944" w:rsidRPr="009C1944" w14:paraId="52E1253E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08C33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F6934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33C03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61CD0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3779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F7AA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9C1944" w:rsidRPr="009C1944" w14:paraId="5228E0AE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EADC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DF84C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B544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BF08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6ECE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BBB9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9C1944" w:rsidRPr="009C1944" w14:paraId="0330310E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0560C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1ADE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847F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1D7D2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8659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E32D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60.379,00</w:t>
            </w:r>
          </w:p>
        </w:tc>
      </w:tr>
      <w:tr w:rsidR="009C1944" w:rsidRPr="009C1944" w14:paraId="1442DC52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6913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EE958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A9C1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26D3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437B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DB0B0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60.379,00</w:t>
            </w:r>
          </w:p>
        </w:tc>
      </w:tr>
      <w:tr w:rsidR="009C1944" w:rsidRPr="009C1944" w14:paraId="10CD8C37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AE1EC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9F40D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45DF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1.748.500,00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6361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135.265,75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04A90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D63C2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1.883.765,75</w:t>
            </w:r>
          </w:p>
        </w:tc>
      </w:tr>
      <w:tr w:rsidR="009C1944" w:rsidRPr="009C1944" w14:paraId="1B76AAEC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8E5BC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2294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6434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128A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191A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D2DE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1.721.400,00</w:t>
            </w:r>
          </w:p>
        </w:tc>
      </w:tr>
      <w:tr w:rsidR="009C1944" w:rsidRPr="009C1944" w14:paraId="2631ED06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7D57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4CC69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2A8F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9F1B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-2.521,61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BB4DA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5FD4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50.978,39</w:t>
            </w:r>
          </w:p>
        </w:tc>
      </w:tr>
      <w:tr w:rsidR="009C1944" w:rsidRPr="009C1944" w14:paraId="6C5D487F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ED86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1678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D53A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93.700,00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FDF1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17.687,36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DC3D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E736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111.387,36</w:t>
            </w:r>
          </w:p>
        </w:tc>
      </w:tr>
      <w:tr w:rsidR="009C1944" w:rsidRPr="009C1944" w14:paraId="09E80EE4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31E8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62A2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B2A1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79FEE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5DD1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03D2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9C1944" w:rsidRPr="009C1944" w14:paraId="76A309B1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FFA00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69C2D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263C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BC09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8F45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38FD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9C1944" w:rsidRPr="009C1944" w14:paraId="2BEADF5D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7C788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 PRIHODI OD NEFINANCIJSKE IMOVINE I NADOKNADE ŠTETE S OSNOVA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E8C8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265B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4362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63F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BCCBF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C1944" w:rsidRPr="009C1944" w14:paraId="628B7B01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7B1A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7165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16E0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6317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4B44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E46F3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C1944" w:rsidRPr="009C1944" w14:paraId="53F1B661" w14:textId="77777777" w:rsidTr="009C1944">
        <w:trPr>
          <w:trHeight w:val="42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01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E02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776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A2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3C7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4E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9C1944" w:rsidRPr="009C1944" w14:paraId="65A9A6F1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E8B44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19C5A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7EAD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266.173,51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9BC4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9F9F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8503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324.003,51</w:t>
            </w:r>
          </w:p>
        </w:tc>
      </w:tr>
      <w:tr w:rsidR="009C1944" w:rsidRPr="009C1944" w14:paraId="6CDD6BE4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6536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A66D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735F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165.672,00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D4C7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B835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A821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223.502,00</w:t>
            </w:r>
          </w:p>
        </w:tc>
      </w:tr>
      <w:tr w:rsidR="009C1944" w:rsidRPr="009C1944" w14:paraId="0BB4324C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10B3C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8A49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ED34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C1AE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07D6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8042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</w:tr>
      <w:tr w:rsidR="009C1944" w:rsidRPr="009C1944" w14:paraId="507CB0F5" w14:textId="77777777" w:rsidTr="009C1944">
        <w:trPr>
          <w:trHeight w:val="37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A573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FB484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CEAE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C1CD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B798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177C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4.428,67</w:t>
            </w:r>
          </w:p>
        </w:tc>
      </w:tr>
      <w:tr w:rsidR="009C1944" w:rsidRPr="009C1944" w14:paraId="053D41CC" w14:textId="77777777" w:rsidTr="009C1944">
        <w:trPr>
          <w:trHeight w:val="45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D928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B119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FCCAA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B6FA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7F22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08AE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4.428,67</w:t>
            </w:r>
          </w:p>
        </w:tc>
      </w:tr>
      <w:tr w:rsidR="009C1944" w:rsidRPr="009C1944" w14:paraId="038DA49A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1D0FB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AE48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EFE5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2038E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2F17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576DC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69.291,14</w:t>
            </w:r>
          </w:p>
        </w:tc>
      </w:tr>
      <w:tr w:rsidR="009C1944" w:rsidRPr="009C1944" w14:paraId="4D797010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050C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7E244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0543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AE7F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2CF5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9352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69.291,14</w:t>
            </w:r>
          </w:p>
        </w:tc>
      </w:tr>
      <w:tr w:rsidR="009C1944" w:rsidRPr="009C1944" w14:paraId="380C1B3B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CCED8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22EF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06D0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1.748.518,87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49C2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122.350,00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898B5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7253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1.870.868,87</w:t>
            </w:r>
          </w:p>
        </w:tc>
      </w:tr>
      <w:tr w:rsidR="009C1944" w:rsidRPr="009C1944" w14:paraId="7AC1185F" w14:textId="77777777" w:rsidTr="009C1944">
        <w:trPr>
          <w:trHeight w:val="28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D7542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8421D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D23E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75F2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A869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AB29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1.721.400,00</w:t>
            </w:r>
          </w:p>
        </w:tc>
      </w:tr>
      <w:tr w:rsidR="009C1944" w:rsidRPr="009C1944" w14:paraId="7E507B5A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10173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18C3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DFCD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9A78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D0E0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02BE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9C1944" w:rsidRPr="009C1944" w14:paraId="193ECE2D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92E5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4C3F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E78E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93.718,87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1FDA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CDC8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5710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109.468,87</w:t>
            </w:r>
          </w:p>
        </w:tc>
      </w:tr>
      <w:tr w:rsidR="009C1944" w:rsidRPr="009C1944" w14:paraId="17ECC9E9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84EA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DCF8E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C05C9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CFD2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9658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92FD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8.639,59</w:t>
            </w:r>
          </w:p>
        </w:tc>
      </w:tr>
      <w:tr w:rsidR="009C1944" w:rsidRPr="009C1944" w14:paraId="07A6DC6E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AA6B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AA7BA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15E1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46CA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A297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6E89F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8.639,59</w:t>
            </w:r>
          </w:p>
        </w:tc>
      </w:tr>
      <w:tr w:rsidR="009C1944" w:rsidRPr="009C1944" w14:paraId="72D9E2E0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31213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 PRIHODI OD NEFINANCIJSKE IMOVINE I NADOKNADE ŠTETE S OSNOVA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9198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5137B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91B7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E9C0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3F06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  <w:tr w:rsidR="009C1944" w:rsidRPr="009C1944" w14:paraId="230F79F3" w14:textId="77777777" w:rsidTr="009C1944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18E3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9513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D42C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8CFE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C762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DC0F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</w:tbl>
    <w:p w14:paraId="6007CDAD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266A5AD0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4E76F82C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451B9AE8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4F1297D6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75D509E1" w14:textId="77777777" w:rsidR="005B4D73" w:rsidRDefault="005B4D73" w:rsidP="00A57170">
      <w:pPr>
        <w:spacing w:after="0"/>
        <w:rPr>
          <w:rFonts w:ascii="Arial" w:hAnsi="Arial" w:cs="Arial"/>
          <w:b/>
          <w:bCs/>
          <w:sz w:val="24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1843"/>
        <w:gridCol w:w="1275"/>
        <w:gridCol w:w="1366"/>
        <w:gridCol w:w="1469"/>
      </w:tblGrid>
      <w:tr w:rsidR="009C1944" w:rsidRPr="009C1944" w14:paraId="722CD809" w14:textId="77777777" w:rsidTr="009C1944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070" w14:textId="77777777" w:rsidR="009C1944" w:rsidRPr="009C1944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A.3. RASHODI PREMA FUNKCIJSKOJ KLASIFIKACIJI </w:t>
            </w:r>
          </w:p>
        </w:tc>
      </w:tr>
      <w:tr w:rsidR="009C1944" w:rsidRPr="009C1944" w14:paraId="5A89F29C" w14:textId="77777777" w:rsidTr="009C194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A6AD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25C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D82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0A22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 /SMANJENJE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914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(%)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D28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IZMJENE 2025.</w:t>
            </w:r>
          </w:p>
        </w:tc>
      </w:tr>
      <w:tr w:rsidR="009C1944" w:rsidRPr="009C1944" w14:paraId="6E16A20F" w14:textId="77777777" w:rsidTr="009C194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30A5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324F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F104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0B0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C6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D2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9C1944" w:rsidRPr="009C1944" w14:paraId="2E1C8371" w14:textId="77777777" w:rsidTr="009C194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5406B1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3 OŠ ZVONKA CARA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391AE36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D5157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A5A43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99A320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13F7F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2.277.388,64</w:t>
            </w:r>
          </w:p>
        </w:tc>
      </w:tr>
      <w:tr w:rsidR="009C1944" w:rsidRPr="009C1944" w14:paraId="71194311" w14:textId="77777777" w:rsidTr="009C194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6EB4F2F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 Obrazovanje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5C497C5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33ED4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225DD7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76B88E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92E2F2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2.277.388,64</w:t>
            </w:r>
          </w:p>
        </w:tc>
      </w:tr>
      <w:tr w:rsidR="009C1944" w:rsidRPr="009C1944" w14:paraId="3E25E936" w14:textId="77777777" w:rsidTr="009C194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2EC567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091 Predškolsko i osnovno obrazovanje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A5805B8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E01CB8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1.949.090,05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BA6D26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161.359,00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FA2E63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D24ECD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2.110.449,05</w:t>
            </w:r>
          </w:p>
        </w:tc>
      </w:tr>
      <w:tr w:rsidR="009C1944" w:rsidRPr="009C1944" w14:paraId="2279070C" w14:textId="77777777" w:rsidTr="009C194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70952F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096 Dodatne usluge u obrazovanju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D17FA60" w14:textId="77777777" w:rsidR="009C1944" w:rsidRPr="009C1944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ED079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49407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39E9F1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D0B9E9" w14:textId="77777777" w:rsidR="009C1944" w:rsidRPr="009C1944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19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166.939,59</w:t>
            </w:r>
          </w:p>
        </w:tc>
      </w:tr>
    </w:tbl>
    <w:p w14:paraId="1F887F45" w14:textId="77777777" w:rsidR="009C1944" w:rsidRDefault="009C1944" w:rsidP="00A57170">
      <w:pPr>
        <w:spacing w:after="0"/>
        <w:rPr>
          <w:rFonts w:ascii="Arial" w:hAnsi="Arial" w:cs="Arial"/>
          <w:b/>
          <w:bCs/>
          <w:sz w:val="24"/>
        </w:rPr>
      </w:pPr>
    </w:p>
    <w:p w14:paraId="5D32852A" w14:textId="77777777" w:rsidR="00F10C35" w:rsidRDefault="00F10C35" w:rsidP="00F10C35">
      <w:pPr>
        <w:spacing w:after="0"/>
        <w:rPr>
          <w:rFonts w:ascii="Arial" w:hAnsi="Arial" w:cs="Arial"/>
          <w:b/>
          <w:bCs/>
          <w:sz w:val="24"/>
        </w:rPr>
      </w:pPr>
    </w:p>
    <w:tbl>
      <w:tblPr>
        <w:tblW w:w="9585" w:type="dxa"/>
        <w:tblInd w:w="-142" w:type="dxa"/>
        <w:tblLook w:val="04A0" w:firstRow="1" w:lastRow="0" w:firstColumn="1" w:lastColumn="0" w:noHBand="0" w:noVBand="1"/>
      </w:tblPr>
      <w:tblGrid>
        <w:gridCol w:w="3261"/>
        <w:gridCol w:w="1276"/>
        <w:gridCol w:w="1029"/>
        <w:gridCol w:w="672"/>
        <w:gridCol w:w="1701"/>
        <w:gridCol w:w="1646"/>
      </w:tblGrid>
      <w:tr w:rsidR="009C1944" w:rsidRPr="00E2635F" w14:paraId="6EB966A3" w14:textId="77777777" w:rsidTr="0079747E">
        <w:trPr>
          <w:trHeight w:val="267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CA58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RAČUN  FINANCIRANJA</w:t>
            </w:r>
          </w:p>
        </w:tc>
      </w:tr>
      <w:tr w:rsidR="009C1944" w:rsidRPr="00E2635F" w14:paraId="741ACC2B" w14:textId="77777777" w:rsidTr="0079747E">
        <w:trPr>
          <w:trHeight w:val="2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5ECB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7B05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5087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921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0F4C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1944" w:rsidRPr="00E2635F" w14:paraId="79A009B5" w14:textId="77777777" w:rsidTr="0079747E">
        <w:trPr>
          <w:trHeight w:val="267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8D99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B.1. RAČUN FINANCIRANJA PREMA EKONOMSKOJ KLASIFIKACIJI</w:t>
            </w:r>
          </w:p>
        </w:tc>
      </w:tr>
      <w:tr w:rsidR="009C1944" w:rsidRPr="00E2635F" w14:paraId="003594B0" w14:textId="77777777" w:rsidTr="0079747E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70E0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E843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3698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4068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CB" w14:textId="77777777" w:rsidR="009C1944" w:rsidRPr="00E2635F" w:rsidRDefault="009C1944" w:rsidP="009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1944" w:rsidRPr="00E2635F" w14:paraId="57976426" w14:textId="77777777" w:rsidTr="0079747E">
        <w:trPr>
          <w:trHeight w:val="267"/>
        </w:trPr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95D28C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AF796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B91C97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8ACAA9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8D8E43" w14:textId="26A15F86" w:rsidR="009C1944" w:rsidRPr="00E2635F" w:rsidRDefault="0079747E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</w:t>
            </w:r>
            <w:r w:rsidR="009C1944"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</w:tr>
      <w:tr w:rsidR="009C1944" w:rsidRPr="00E2635F" w14:paraId="14F78933" w14:textId="77777777" w:rsidTr="0079747E">
        <w:trPr>
          <w:trHeight w:val="41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9EE67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6BD522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DC72E2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3039C5" w14:textId="77777777" w:rsidR="009C1944" w:rsidRPr="00E2635F" w:rsidRDefault="009C1944" w:rsidP="009C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5032C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C1944" w:rsidRPr="00E2635F" w14:paraId="7ECA3606" w14:textId="77777777" w:rsidTr="0079747E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37AD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FD2FE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50E2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DC8C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B6A8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47918CC3" w14:textId="77777777" w:rsidTr="0079747E">
        <w:trPr>
          <w:trHeight w:val="61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9312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1DC01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1CA43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93326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C053C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2898B6B5" w14:textId="77777777" w:rsidTr="0079747E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F6FF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D6C87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9535A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F9B82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D8EB6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49AC5EB7" w14:textId="77777777" w:rsidTr="0079747E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0863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C6E25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A536B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ED869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0F1E3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1A0D191F" w14:textId="77777777" w:rsidTr="0079747E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76BB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9E57C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5A222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9D542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715D3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1AE4E486" w14:textId="77777777" w:rsidTr="0079747E">
        <w:trPr>
          <w:trHeight w:val="61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96919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1855A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59A0B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39BB8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9C846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9C1944" w:rsidRPr="00E2635F" w14:paraId="45635520" w14:textId="77777777" w:rsidTr="0079747E">
        <w:trPr>
          <w:trHeight w:val="614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F99E9" w14:textId="77777777" w:rsidR="009C1944" w:rsidRPr="00E2635F" w:rsidRDefault="009C1944" w:rsidP="009C1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05717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9BFDB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21EBC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A1D488" w14:textId="77777777" w:rsidR="009C1944" w:rsidRPr="00E2635F" w:rsidRDefault="009C1944" w:rsidP="009C1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</w:tbl>
    <w:p w14:paraId="40E46C07" w14:textId="77777777" w:rsidR="009C1944" w:rsidRDefault="009C1944" w:rsidP="00F10C35">
      <w:pPr>
        <w:spacing w:after="0"/>
        <w:rPr>
          <w:rFonts w:ascii="Arial" w:hAnsi="Arial" w:cs="Arial"/>
          <w:b/>
          <w:bCs/>
          <w:sz w:val="24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1838"/>
        <w:gridCol w:w="1423"/>
        <w:gridCol w:w="1276"/>
        <w:gridCol w:w="1701"/>
        <w:gridCol w:w="1701"/>
        <w:gridCol w:w="1559"/>
      </w:tblGrid>
      <w:tr w:rsidR="0079747E" w:rsidRPr="00E2635F" w14:paraId="0A9F65D5" w14:textId="77777777" w:rsidTr="0079747E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8E6A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B.2. RAČUN FINANCIRANJA PREMA IZVORIMA FINANCIRANJA</w:t>
            </w:r>
          </w:p>
        </w:tc>
      </w:tr>
      <w:tr w:rsidR="0079747E" w:rsidRPr="00E2635F" w14:paraId="0CDCC575" w14:textId="77777777" w:rsidTr="0079747E">
        <w:trPr>
          <w:trHeight w:val="315"/>
        </w:trPr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25062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7552" w14:textId="77777777" w:rsidR="0079747E" w:rsidRPr="00E2635F" w:rsidRDefault="0079747E" w:rsidP="00FB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40E" w14:textId="77777777" w:rsidR="0079747E" w:rsidRPr="00E2635F" w:rsidRDefault="0079747E" w:rsidP="00FB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144B" w14:textId="77777777" w:rsidR="0079747E" w:rsidRPr="00E2635F" w:rsidRDefault="0079747E" w:rsidP="00FB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8113" w14:textId="77777777" w:rsidR="0079747E" w:rsidRPr="00E2635F" w:rsidRDefault="0079747E" w:rsidP="00FB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B3F" w14:textId="77777777" w:rsidR="0079747E" w:rsidRPr="00E2635F" w:rsidRDefault="0079747E" w:rsidP="00FB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9747E" w:rsidRPr="00E2635F" w14:paraId="6F4D129B" w14:textId="77777777" w:rsidTr="0079747E">
        <w:trPr>
          <w:trHeight w:val="300"/>
        </w:trPr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8FDD9E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35AE26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66A0AD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2EE185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8E6889" w14:textId="77777777" w:rsidR="0079747E" w:rsidRPr="00E2635F" w:rsidRDefault="0079747E" w:rsidP="00FB6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</w:tr>
      <w:tr w:rsidR="0079747E" w:rsidRPr="00E2635F" w14:paraId="66F3BEAB" w14:textId="77777777" w:rsidTr="0079747E">
        <w:trPr>
          <w:trHeight w:val="509"/>
        </w:trPr>
        <w:tc>
          <w:tcPr>
            <w:tcW w:w="32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CFAD6E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D4F2C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3085A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43578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40F18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9747E" w:rsidRPr="00E2635F" w14:paraId="1462130D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693BE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EAFE6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ED629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AA0EF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CD9F3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60DACF67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1900D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FEA49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BC8C2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1BD4E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81282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6A54C09F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39BE0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81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FCB13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E648E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46E75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E544D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46221ADA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6E8BDF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8CA5F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8689D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24186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8A080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9747E" w:rsidRPr="00E2635F" w14:paraId="048B8CF1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CFA8F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FFDD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898CD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AD04E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62663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5E759378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ABF75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FD767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75379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A269F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8572F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45F48E69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743ED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11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5B311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35018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4760C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16F38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4E16A01F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82E88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DEFD3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63204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99E6A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F35FA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79747E" w:rsidRPr="00E2635F" w14:paraId="341BB952" w14:textId="77777777" w:rsidTr="0079747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9991B" w14:textId="77777777" w:rsidR="0079747E" w:rsidRPr="00E2635F" w:rsidRDefault="0079747E" w:rsidP="00FB6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31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38476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D9308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E96F6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23B5A" w14:textId="77777777" w:rsidR="0079747E" w:rsidRPr="00E2635F" w:rsidRDefault="0079747E" w:rsidP="00FB6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63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</w:tbl>
    <w:p w14:paraId="0317E753" w14:textId="77777777" w:rsidR="00266243" w:rsidRDefault="00266243" w:rsidP="0079747E">
      <w:pPr>
        <w:spacing w:after="0"/>
        <w:rPr>
          <w:rFonts w:ascii="Arial" w:hAnsi="Arial" w:cs="Arial"/>
          <w:b/>
          <w:bCs/>
          <w:sz w:val="24"/>
        </w:rPr>
      </w:pPr>
    </w:p>
    <w:p w14:paraId="78CC185F" w14:textId="77777777" w:rsidR="0079747E" w:rsidRDefault="0079747E" w:rsidP="0079747E">
      <w:pPr>
        <w:spacing w:after="0"/>
        <w:rPr>
          <w:rFonts w:ascii="Arial" w:hAnsi="Arial" w:cs="Arial"/>
          <w:b/>
          <w:bCs/>
          <w:sz w:val="24"/>
        </w:rPr>
      </w:pPr>
    </w:p>
    <w:p w14:paraId="48CFE98D" w14:textId="77777777" w:rsidR="0079747E" w:rsidRDefault="0079747E" w:rsidP="0079747E">
      <w:pPr>
        <w:spacing w:after="0"/>
        <w:rPr>
          <w:rFonts w:ascii="Arial" w:hAnsi="Arial" w:cs="Arial"/>
          <w:b/>
          <w:bCs/>
          <w:sz w:val="24"/>
        </w:rPr>
      </w:pPr>
    </w:p>
    <w:p w14:paraId="6B3F9592" w14:textId="77777777" w:rsidR="0079747E" w:rsidRDefault="0079747E" w:rsidP="0079747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96B8118" w14:textId="2B7CBC6E" w:rsidR="00BB48E8" w:rsidRPr="00F10C35" w:rsidRDefault="007518EB" w:rsidP="00F10C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10C35">
        <w:rPr>
          <w:rFonts w:ascii="Arial" w:hAnsi="Arial" w:cs="Arial"/>
          <w:b/>
          <w:bCs/>
          <w:sz w:val="20"/>
          <w:szCs w:val="20"/>
        </w:rPr>
        <w:lastRenderedPageBreak/>
        <w:t xml:space="preserve">A.4. </w:t>
      </w:r>
      <w:r w:rsidR="00BB48E8" w:rsidRPr="00F10C35">
        <w:rPr>
          <w:rFonts w:ascii="Arial" w:hAnsi="Arial" w:cs="Arial"/>
          <w:b/>
          <w:bCs/>
          <w:sz w:val="20"/>
          <w:szCs w:val="20"/>
        </w:rPr>
        <w:t xml:space="preserve">PLAN PRIHODA I RASHODA PO IZVORIMA </w:t>
      </w:r>
      <w:r w:rsidR="003135D9" w:rsidRPr="00F10C35">
        <w:rPr>
          <w:rFonts w:ascii="Arial" w:hAnsi="Arial" w:cs="Arial"/>
          <w:b/>
          <w:bCs/>
          <w:sz w:val="20"/>
          <w:szCs w:val="20"/>
        </w:rPr>
        <w:t>–</w:t>
      </w:r>
      <w:r w:rsidR="00BB48E8" w:rsidRPr="00F10C35">
        <w:rPr>
          <w:rFonts w:ascii="Arial" w:hAnsi="Arial" w:cs="Arial"/>
          <w:b/>
          <w:bCs/>
          <w:sz w:val="20"/>
          <w:szCs w:val="20"/>
        </w:rPr>
        <w:t xml:space="preserve"> KRATKO</w:t>
      </w:r>
    </w:p>
    <w:p w14:paraId="198ED2E4" w14:textId="77777777" w:rsidR="00AD7AA8" w:rsidRPr="00D55F0E" w:rsidRDefault="00AD7AA8" w:rsidP="00AD7AA8">
      <w:pPr>
        <w:autoSpaceDE w:val="0"/>
        <w:autoSpaceDN w:val="0"/>
        <w:spacing w:after="0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9782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984"/>
        <w:gridCol w:w="1843"/>
        <w:gridCol w:w="2410"/>
      </w:tblGrid>
      <w:tr w:rsidR="00F10C35" w:rsidRPr="00D55F0E" w14:paraId="58ED5FF2" w14:textId="77777777" w:rsidTr="00266243">
        <w:trPr>
          <w:trHeight w:val="553"/>
        </w:trPr>
        <w:tc>
          <w:tcPr>
            <w:tcW w:w="35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24EF" w14:textId="77777777" w:rsidR="00F10C35" w:rsidRPr="00D55F0E" w:rsidRDefault="00F10C35" w:rsidP="00AD7AA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3"/>
                <w:lang w:eastAsia="hr-HR"/>
              </w:rPr>
            </w:pPr>
            <w:r w:rsidRPr="00D55F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9063" w14:textId="77777777" w:rsidR="00F10C35" w:rsidRPr="00D55F0E" w:rsidRDefault="00F10C35" w:rsidP="00124F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F3BCDA" w14:textId="2AD86C7E" w:rsidR="00F10C35" w:rsidRPr="00D55F0E" w:rsidRDefault="00F10C35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5F0E">
              <w:rPr>
                <w:rFonts w:ascii="Arial" w:hAnsi="Arial" w:cs="Arial"/>
                <w:b/>
                <w:sz w:val="20"/>
                <w:szCs w:val="20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0C2A1" w14:textId="1A570E34" w:rsidR="00F10C35" w:rsidRPr="00D55F0E" w:rsidRDefault="00F10C35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POVEĆANJE / SMANJENJE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FACF" w14:textId="716E5060" w:rsidR="00F10C35" w:rsidRPr="00F10C35" w:rsidRDefault="00C7632D" w:rsidP="00F10C3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="00F10C35" w:rsidRPr="00F10C35">
              <w:rPr>
                <w:rFonts w:ascii="Arial" w:eastAsia="Calibri" w:hAnsi="Arial" w:cs="Arial"/>
                <w:b/>
                <w:sz w:val="20"/>
                <w:szCs w:val="20"/>
              </w:rPr>
              <w:t>I.</w:t>
            </w:r>
            <w:r w:rsidR="00F10C3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F10C35" w:rsidRPr="00F10C35">
              <w:rPr>
                <w:rFonts w:ascii="Arial" w:eastAsia="Calibri" w:hAnsi="Arial" w:cs="Arial"/>
                <w:b/>
                <w:sz w:val="20"/>
                <w:szCs w:val="20"/>
              </w:rPr>
              <w:t>IZMJENA PLANA 2025</w:t>
            </w:r>
            <w:r w:rsidR="00F10C35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266243" w:rsidRPr="00D55F0E" w14:paraId="0800CC49" w14:textId="77777777" w:rsidTr="00266243">
        <w:trPr>
          <w:trHeight w:val="294"/>
        </w:trPr>
        <w:tc>
          <w:tcPr>
            <w:tcW w:w="35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A447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5F0E">
              <w:rPr>
                <w:rFonts w:ascii="Arial" w:hAnsi="Arial" w:cs="Arial"/>
                <w:sz w:val="18"/>
                <w:szCs w:val="18"/>
              </w:rPr>
              <w:t xml:space="preserve">PRIHODI GRAD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B246" w14:textId="1C79E8C5" w:rsidR="00266243" w:rsidRPr="00D55F0E" w:rsidRDefault="001D2719" w:rsidP="00266243">
            <w:pPr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290.443,49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26D84DF2" w14:textId="5BF04FFB" w:rsidR="00266243" w:rsidRPr="00D55F0E" w:rsidRDefault="000F37C3" w:rsidP="00266243">
            <w:pPr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57.830,00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0E6" w14:textId="6F6A31C0" w:rsidR="00266243" w:rsidRPr="00D55F0E" w:rsidRDefault="001D2719" w:rsidP="00266243">
            <w:pPr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324.003,51</w:t>
            </w:r>
          </w:p>
        </w:tc>
      </w:tr>
      <w:tr w:rsidR="00266243" w:rsidRPr="00D55F0E" w14:paraId="38B20028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D25B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PRIHODI MINISTARSTVO (samo škola)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E64D" w14:textId="475922EE" w:rsidR="00266243" w:rsidRPr="00D55F0E" w:rsidRDefault="0026624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55F0E">
              <w:rPr>
                <w:rFonts w:ascii="Arial" w:eastAsia="Calibri" w:hAnsi="Arial" w:cs="Arial"/>
                <w:sz w:val="20"/>
                <w:szCs w:val="20"/>
              </w:rPr>
              <w:t>1.601.300,00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64625C51" w14:textId="6E1C42E1" w:rsidR="00266243" w:rsidRPr="00D55F0E" w:rsidRDefault="00A94017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120.100,00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F541" w14:textId="32C8E9EF" w:rsidR="00266243" w:rsidRPr="00D55F0E" w:rsidRDefault="001D2719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1.721.400,00</w:t>
            </w:r>
          </w:p>
        </w:tc>
      </w:tr>
      <w:tr w:rsidR="00266243" w:rsidRPr="00D55F0E" w14:paraId="539DA2F0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DFE" w14:textId="3A384705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PRIHODI OSTALO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843" w14:textId="6262CAC1" w:rsidR="00266243" w:rsidRPr="00D55F0E" w:rsidRDefault="0026624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200.900,00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3F462031" w14:textId="61F002C9" w:rsidR="00266243" w:rsidRPr="00D55F0E" w:rsidRDefault="000F37C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29.344,75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2CAA" w14:textId="0866479A" w:rsidR="00266243" w:rsidRPr="00D55F0E" w:rsidRDefault="000F37C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230.244,75</w:t>
            </w:r>
          </w:p>
        </w:tc>
      </w:tr>
      <w:tr w:rsidR="00266243" w:rsidRPr="00D55F0E" w14:paraId="4D46C8E0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A51B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 UKUPNO PRIHODI 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5303" w14:textId="0C7621D0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2.092.642,49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4137575E" w14:textId="2D394A18" w:rsidR="00266243" w:rsidRPr="00D55F0E" w:rsidRDefault="000F37C3" w:rsidP="00A9401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207.274,75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4AB9" w14:textId="09DC4281" w:rsidR="00266243" w:rsidRPr="00D55F0E" w:rsidRDefault="000F37C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2.299.918,24</w:t>
            </w:r>
          </w:p>
        </w:tc>
      </w:tr>
      <w:tr w:rsidR="00266243" w:rsidRPr="00D55F0E" w14:paraId="6DF90B34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1FCE" w14:textId="1BEDDD92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RASHODI GRAD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BBB1" w14:textId="7AA71C14" w:rsidR="00266243" w:rsidRPr="00D55F0E" w:rsidRDefault="00BD7A6C" w:rsidP="0024610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266.173,51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6B1897FE" w14:textId="003C678A" w:rsidR="00266243" w:rsidRPr="00D55F0E" w:rsidRDefault="000F37C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57.830,00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35BD" w14:textId="3715B356" w:rsidR="00266243" w:rsidRPr="00D55F0E" w:rsidRDefault="00446341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324.003,51</w:t>
            </w:r>
          </w:p>
        </w:tc>
      </w:tr>
      <w:tr w:rsidR="00266243" w:rsidRPr="00D55F0E" w14:paraId="4ADFCD90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B2B8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RASHODI  MINISTARSTVO (samo škola)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C3B3" w14:textId="134A784A" w:rsidR="00266243" w:rsidRPr="00D55F0E" w:rsidRDefault="00266243" w:rsidP="0024610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55F0E">
              <w:rPr>
                <w:rFonts w:ascii="Arial" w:eastAsia="Calibri" w:hAnsi="Arial" w:cs="Arial"/>
                <w:sz w:val="20"/>
                <w:szCs w:val="20"/>
              </w:rPr>
              <w:t>1.601.300,00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76FDF9C4" w14:textId="53C9DEBE" w:rsidR="00266243" w:rsidRPr="00D55F0E" w:rsidRDefault="0077213A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120.100,00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98D8" w14:textId="2702981B" w:rsidR="00266243" w:rsidRPr="00D55F0E" w:rsidRDefault="006D726F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1.721.400,00</w:t>
            </w:r>
          </w:p>
        </w:tc>
      </w:tr>
      <w:tr w:rsidR="00266243" w:rsidRPr="00D55F0E" w14:paraId="32583A4E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F7B7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RASHODI  OSTALO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3F54" w14:textId="1917D1CD" w:rsidR="00266243" w:rsidRPr="00D55F0E" w:rsidRDefault="007177D6" w:rsidP="0024610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215.556,13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78CA0C3F" w14:textId="4AC6EE12" w:rsidR="00266243" w:rsidRPr="00D55F0E" w:rsidRDefault="007177D6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16.429,00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742D" w14:textId="4CA80620" w:rsidR="00266243" w:rsidRPr="00D55F0E" w:rsidRDefault="007177D6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231.985,13</w:t>
            </w:r>
          </w:p>
        </w:tc>
      </w:tr>
      <w:tr w:rsidR="00266243" w:rsidRPr="00D55F0E" w14:paraId="574F716F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9714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 UKUPNO RASHODI </w:t>
            </w:r>
          </w:p>
        </w:tc>
        <w:tc>
          <w:tcPr>
            <w:tcW w:w="1984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44CB" w14:textId="745149DD" w:rsidR="00266243" w:rsidRPr="00D55F0E" w:rsidRDefault="00266243" w:rsidP="0024610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2.083.029,64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3BD8E48D" w14:textId="6B0D9A4E" w:rsidR="00266243" w:rsidRPr="00D55F0E" w:rsidRDefault="00246106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194.359,00</w:t>
            </w: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E270" w14:textId="56A08872" w:rsidR="00246106" w:rsidRPr="00D55F0E" w:rsidRDefault="00246106" w:rsidP="0024610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2.277.388,64</w:t>
            </w:r>
          </w:p>
        </w:tc>
      </w:tr>
      <w:tr w:rsidR="00F10C35" w:rsidRPr="00D55F0E" w14:paraId="661428A8" w14:textId="77777777" w:rsidTr="00266243">
        <w:trPr>
          <w:trHeight w:val="294"/>
        </w:trPr>
        <w:tc>
          <w:tcPr>
            <w:tcW w:w="3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93E1" w14:textId="27F0A96D" w:rsidR="00F10C35" w:rsidRPr="00D55F0E" w:rsidRDefault="00F10C35" w:rsidP="00AD7AA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6737" w14:textId="77777777" w:rsidR="00F10C35" w:rsidRPr="00D55F0E" w:rsidRDefault="00F10C35" w:rsidP="00AD7AA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8460D25" w14:textId="77777777" w:rsidR="00F10C35" w:rsidRPr="00D55F0E" w:rsidRDefault="00F10C35" w:rsidP="00AD7AA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866A" w14:textId="0AC4BAFC" w:rsidR="00F10C35" w:rsidRPr="00D55F0E" w:rsidRDefault="00F10C35" w:rsidP="00AD7AA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6341" w:rsidRPr="00D55F0E" w14:paraId="7BE6D119" w14:textId="77777777" w:rsidTr="00FB6CC1">
        <w:trPr>
          <w:trHeight w:val="294"/>
        </w:trPr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A32D" w14:textId="77777777" w:rsidR="00446341" w:rsidRPr="00D55F0E" w:rsidRDefault="00446341" w:rsidP="0044634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PRENESENI VIŠAK/MANJAK GRAD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556" w14:textId="716320E4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  <w:r w:rsidRPr="00D55F0E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4415D092" w14:textId="57B80FAD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24E8" w14:textId="3AFCEB1A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</w:tr>
      <w:tr w:rsidR="00446341" w:rsidRPr="00D55F0E" w14:paraId="6DDEEB8F" w14:textId="77777777" w:rsidTr="00FB6CC1">
        <w:trPr>
          <w:trHeight w:val="435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95E1" w14:textId="3FAB70E5" w:rsidR="00446341" w:rsidRPr="00D55F0E" w:rsidRDefault="00446341" w:rsidP="0044634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PRENESENI VIŠAK/MANJAK MINISTARSTVO (samo škola)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9E2" w14:textId="550D0B23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5F715BE4" w14:textId="4B3E4B4B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F466" w14:textId="13D407F5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</w:tr>
      <w:tr w:rsidR="00446341" w:rsidRPr="00D55F0E" w14:paraId="4B8389C7" w14:textId="77777777" w:rsidTr="00FB6CC1">
        <w:trPr>
          <w:trHeight w:val="548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BD32" w14:textId="77777777" w:rsidR="00446341" w:rsidRPr="00D55F0E" w:rsidRDefault="00446341" w:rsidP="0044634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PRENESENI VIŠAK/MANJAK OSTALO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1087" w14:textId="705969C9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7B921253" w14:textId="2FDB6838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CDF4" w14:textId="48420EBB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</w:tr>
      <w:tr w:rsidR="00446341" w:rsidRPr="00D55F0E" w14:paraId="4405B892" w14:textId="77777777" w:rsidTr="00FB6CC1">
        <w:trPr>
          <w:trHeight w:val="401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65F9" w14:textId="6ECE0317" w:rsidR="00446341" w:rsidRPr="00D55F0E" w:rsidRDefault="00446341" w:rsidP="0044634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UKUPNO VIŠAK/ MANJAK  PRENESENI 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D8DC" w14:textId="313C3B88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02BEE028" w14:textId="0F39FC5F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530D" w14:textId="293BF5C6" w:rsidR="00446341" w:rsidRPr="00D55F0E" w:rsidRDefault="00446341" w:rsidP="004463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53447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</w:tr>
      <w:tr w:rsidR="00266243" w:rsidRPr="00D55F0E" w14:paraId="482B8566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9D4C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F3A1" w14:textId="3889427E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6BCC3987" w14:textId="7ED1251A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6A9C" w14:textId="6FAA1A9F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</w:p>
        </w:tc>
      </w:tr>
      <w:tr w:rsidR="00266243" w:rsidRPr="00D55F0E" w14:paraId="4794B1C3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5B1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REZULTAT GRAD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8A0D" w14:textId="1513184C" w:rsidR="00266243" w:rsidRPr="00D55F0E" w:rsidRDefault="0026624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50F1A554" w14:textId="3714F745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-24.269,98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EBF1" w14:textId="550AA9B2" w:rsidR="0079747E" w:rsidRPr="00D55F0E" w:rsidRDefault="00D67763" w:rsidP="0079747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-24.269,98</w:t>
            </w:r>
          </w:p>
        </w:tc>
      </w:tr>
      <w:tr w:rsidR="00266243" w:rsidRPr="00D55F0E" w14:paraId="0453E211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6D51" w14:textId="3A88C0A8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>REZULTAT MINISTARSTVO (samo škola)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6A97" w14:textId="169F263F" w:rsidR="00266243" w:rsidRPr="00D55F0E" w:rsidRDefault="0026624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4B1EBF3D" w14:textId="640DAD77" w:rsidR="00266243" w:rsidRPr="00D55F0E" w:rsidRDefault="0079747E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0EE8" w14:textId="56B868D0" w:rsidR="00266243" w:rsidRPr="00D55F0E" w:rsidRDefault="0079747E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0,00</w:t>
            </w:r>
          </w:p>
        </w:tc>
      </w:tr>
      <w:tr w:rsidR="00266243" w:rsidRPr="00D55F0E" w14:paraId="73ED013D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C5A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lang w:eastAsia="hr-HR"/>
              </w:rPr>
            </w:pPr>
            <w:r w:rsidRPr="00D55F0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REZULTAT  OSTALO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200E" w14:textId="382DA027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14.656,13</w:t>
            </w:r>
          </w:p>
        </w:tc>
        <w:tc>
          <w:tcPr>
            <w:tcW w:w="184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62C0075F" w14:textId="56A8F91E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-12.915,75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BB2A" w14:textId="345D013B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hr-HR"/>
              </w:rPr>
              <w:t>1.740,38</w:t>
            </w:r>
          </w:p>
        </w:tc>
      </w:tr>
      <w:tr w:rsidR="00266243" w:rsidRPr="00D55F0E" w14:paraId="4D531964" w14:textId="77777777" w:rsidTr="00266243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7F43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  <w:p w14:paraId="79002226" w14:textId="77777777" w:rsidR="00266243" w:rsidRPr="00D55F0E" w:rsidRDefault="00266243" w:rsidP="00266243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55F0E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UKUPNO REZULTAT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0EC8" w14:textId="53E99904" w:rsidR="00266243" w:rsidRPr="00D55F0E" w:rsidRDefault="00D67763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14.656,13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031129BF" w14:textId="6F01C329" w:rsidR="00266243" w:rsidRPr="00D55F0E" w:rsidRDefault="0079747E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-37.185,73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D83C" w14:textId="5697B805" w:rsidR="00266243" w:rsidRPr="00D55F0E" w:rsidRDefault="0079747E" w:rsidP="0026624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-22.529,60</w:t>
            </w:r>
          </w:p>
        </w:tc>
      </w:tr>
    </w:tbl>
    <w:p w14:paraId="77ED2219" w14:textId="64FFCE71" w:rsidR="00BD7A6C" w:rsidRPr="00BD7A6C" w:rsidRDefault="00BD7A6C" w:rsidP="00E2635F">
      <w:pPr>
        <w:spacing w:after="0"/>
        <w:rPr>
          <w:rFonts w:asciiTheme="majorBidi" w:hAnsiTheme="majorBidi" w:cstheme="majorBidi"/>
          <w:b/>
          <w:color w:val="FF0000"/>
          <w:sz w:val="16"/>
          <w:szCs w:val="16"/>
        </w:rPr>
      </w:pPr>
    </w:p>
    <w:p w14:paraId="53C97306" w14:textId="77777777" w:rsidR="003135D9" w:rsidRDefault="003135D9" w:rsidP="00FE10BB">
      <w:pPr>
        <w:jc w:val="both"/>
        <w:rPr>
          <w:rFonts w:ascii="Times New Roman" w:hAnsi="Times New Roman" w:cs="Times New Roman"/>
          <w:b/>
          <w:sz w:val="24"/>
        </w:rPr>
      </w:pPr>
    </w:p>
    <w:p w14:paraId="52560702" w14:textId="6F050B59" w:rsidR="00BB48E8" w:rsidRPr="00266243" w:rsidRDefault="00BB48E8" w:rsidP="00FE10BB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OBRAZLOŽENJE OPĆEG DIJELA PRORAČUNA</w:t>
      </w:r>
      <w:r w:rsidR="00075863">
        <w:rPr>
          <w:rFonts w:ascii="Times New Roman" w:hAnsi="Times New Roman" w:cs="Times New Roman"/>
          <w:b/>
          <w:sz w:val="24"/>
        </w:rPr>
        <w:t xml:space="preserve"> </w:t>
      </w:r>
    </w:p>
    <w:p w14:paraId="6C1CDC2B" w14:textId="77777777" w:rsidR="00BB48E8" w:rsidRDefault="00BB48E8" w:rsidP="002B77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D5763" w:rsidRPr="003E2D5C" w14:paraId="6563E258" w14:textId="77777777" w:rsidTr="00BA0AB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BD0D" w14:textId="0A17672F" w:rsidR="00DF377B" w:rsidRPr="00A01289" w:rsidRDefault="00DF377B" w:rsidP="00D67F61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01289">
              <w:rPr>
                <w:rFonts w:ascii="Arial" w:eastAsia="Times New Roman" w:hAnsi="Arial" w:cs="Arial"/>
                <w:lang w:eastAsia="hr-HR"/>
              </w:rPr>
              <w:t>PRIHODI I PRIMICI</w:t>
            </w:r>
          </w:p>
          <w:p w14:paraId="7E24BCA4" w14:textId="4A158B81" w:rsidR="00D617D4" w:rsidRPr="00D617D4" w:rsidRDefault="00710415" w:rsidP="00D67F61">
            <w:pPr>
              <w:jc w:val="both"/>
              <w:rPr>
                <w:rFonts w:ascii="Arial" w:hAnsi="Arial" w:cs="Arial"/>
              </w:rPr>
            </w:pPr>
            <w:r w:rsidRPr="00710415">
              <w:rPr>
                <w:rFonts w:ascii="Arial" w:hAnsi="Arial" w:cs="Arial"/>
              </w:rPr>
              <w:t>Uku</w:t>
            </w:r>
            <w:r>
              <w:rPr>
                <w:rFonts w:ascii="Arial" w:hAnsi="Arial" w:cs="Arial"/>
              </w:rPr>
              <w:t>pni prihodi poslovanja iznose</w:t>
            </w:r>
            <w:r w:rsidR="00D67763">
              <w:rPr>
                <w:rFonts w:ascii="Arial" w:hAnsi="Arial" w:cs="Arial"/>
              </w:rPr>
              <w:t xml:space="preserve"> 2.299.918,24 EUR i povećani su za 207.274,75 EUR odnosno 8,29</w:t>
            </w:r>
            <w:r w:rsidR="00D617D4">
              <w:rPr>
                <w:rFonts w:ascii="Arial" w:hAnsi="Arial" w:cs="Arial"/>
              </w:rPr>
              <w:t xml:space="preserve"> </w:t>
            </w:r>
            <w:r w:rsidR="00D617D4" w:rsidRPr="00D617D4">
              <w:rPr>
                <w:rFonts w:ascii="Arial" w:hAnsi="Arial" w:cs="Arial"/>
              </w:rPr>
              <w:t>%</w:t>
            </w:r>
            <w:r w:rsidR="00176053">
              <w:rPr>
                <w:rFonts w:ascii="Arial" w:hAnsi="Arial" w:cs="Arial"/>
              </w:rPr>
              <w:t xml:space="preserve"> </w:t>
            </w:r>
            <w:r w:rsidR="00D617D4">
              <w:rPr>
                <w:rFonts w:ascii="Arial" w:hAnsi="Arial" w:cs="Arial"/>
              </w:rPr>
              <w:t xml:space="preserve">u odnosu na aktualni plan. </w:t>
            </w:r>
            <w:r w:rsidR="00D617D4" w:rsidRPr="00D617D4">
              <w:rPr>
                <w:rFonts w:ascii="Arial" w:hAnsi="Arial" w:cs="Arial"/>
              </w:rPr>
              <w:t>Prihodi financijs</w:t>
            </w:r>
            <w:r w:rsidR="00D617D4">
              <w:rPr>
                <w:rFonts w:ascii="Arial" w:hAnsi="Arial" w:cs="Arial"/>
              </w:rPr>
              <w:t xml:space="preserve">kog plana </w:t>
            </w:r>
            <w:r w:rsidR="00D617D4" w:rsidRPr="00D617D4">
              <w:rPr>
                <w:rFonts w:ascii="Arial" w:hAnsi="Arial" w:cs="Arial"/>
              </w:rPr>
              <w:t>sastoje se od pomoći unutar općeg proračuna, prihoda od uplate roditelja, vlastitih prihoda</w:t>
            </w:r>
            <w:r w:rsidR="00D617D4">
              <w:rPr>
                <w:rFonts w:ascii="Arial" w:hAnsi="Arial" w:cs="Arial"/>
              </w:rPr>
              <w:t xml:space="preserve"> od prodaje proizvoda i donacija</w:t>
            </w:r>
            <w:r w:rsidR="00D617D4" w:rsidRPr="00D617D4">
              <w:rPr>
                <w:rFonts w:ascii="Arial" w:hAnsi="Arial" w:cs="Arial"/>
              </w:rPr>
              <w:t>, pomoći i</w:t>
            </w:r>
            <w:r w:rsidR="00D617D4">
              <w:rPr>
                <w:rFonts w:ascii="Arial" w:hAnsi="Arial" w:cs="Arial"/>
              </w:rPr>
              <w:t>z državnog proračuna (MZO)</w:t>
            </w:r>
            <w:r w:rsidR="00D617D4" w:rsidRPr="00D617D4">
              <w:rPr>
                <w:rFonts w:ascii="Arial" w:hAnsi="Arial" w:cs="Arial"/>
              </w:rPr>
              <w:t>, pomoći od EU fondova te prihoda od nadoknade štete po osnovu osiguranja. Rashodi poslovanja obuhvaćaju rashode za zaposlene, materijalne rashode, financijske rashode i rashode za nabavu proizvedene dugotrajne imovine.</w:t>
            </w:r>
          </w:p>
          <w:p w14:paraId="5FAA8DD8" w14:textId="3155AB02" w:rsidR="003135D9" w:rsidRPr="00176053" w:rsidRDefault="00D617D4" w:rsidP="00D67F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koji se planiraju povećati odnose se na prihode iz</w:t>
            </w:r>
            <w:r w:rsidR="00DD3946">
              <w:rPr>
                <w:rFonts w:ascii="Arial" w:hAnsi="Arial" w:cs="Arial"/>
              </w:rPr>
              <w:t xml:space="preserve"> izvora pomoći 5.5. i odnose se na plaće zaposlenika COP-a zbog većeg broja zaposlenika i većih naknada za prijevoz zaposlenika zbog povećanja cijene karata od 1.9.2025</w:t>
            </w:r>
            <w:r>
              <w:rPr>
                <w:rFonts w:ascii="Arial" w:hAnsi="Arial" w:cs="Arial"/>
              </w:rPr>
              <w:t>.</w:t>
            </w:r>
            <w:r w:rsidR="00DD3946">
              <w:rPr>
                <w:rFonts w:ascii="Arial" w:hAnsi="Arial" w:cs="Arial"/>
              </w:rPr>
              <w:t xml:space="preserve"> te ostalih prihoda za plaće </w:t>
            </w:r>
            <w:r w:rsidR="00FB6CC1">
              <w:rPr>
                <w:rFonts w:ascii="Arial" w:hAnsi="Arial" w:cs="Arial"/>
              </w:rPr>
              <w:t xml:space="preserve">EU </w:t>
            </w:r>
            <w:r w:rsidR="00DD3946">
              <w:rPr>
                <w:rFonts w:ascii="Arial" w:hAnsi="Arial" w:cs="Arial"/>
              </w:rPr>
              <w:t>pomoć</w:t>
            </w:r>
            <w:r w:rsidR="00FB6CC1">
              <w:rPr>
                <w:rFonts w:ascii="Arial" w:hAnsi="Arial" w:cs="Arial"/>
              </w:rPr>
              <w:t>n</w:t>
            </w:r>
            <w:r w:rsidR="00DD3946">
              <w:rPr>
                <w:rFonts w:ascii="Arial" w:hAnsi="Arial" w:cs="Arial"/>
              </w:rPr>
              <w:t xml:space="preserve">ica čiji prihoda se planirana na izvoru 5.8. i 5.9. u iznosu 85% dok ostatak ide na izvor Grada 1.1. Također povećan je prihoda </w:t>
            </w:r>
            <w:r>
              <w:rPr>
                <w:rFonts w:ascii="Arial" w:hAnsi="Arial" w:cs="Arial"/>
              </w:rPr>
              <w:t>na izvoru Grada</w:t>
            </w:r>
            <w:r w:rsidR="00DD3946">
              <w:rPr>
                <w:rFonts w:ascii="Arial" w:hAnsi="Arial" w:cs="Arial"/>
              </w:rPr>
              <w:t xml:space="preserve"> 1.1. zbog manjka rezultata poslovanja u  iznosu -22.529,60</w:t>
            </w:r>
            <w:r w:rsidR="00176053">
              <w:rPr>
                <w:rFonts w:ascii="Arial" w:hAnsi="Arial" w:cs="Arial"/>
              </w:rPr>
              <w:t xml:space="preserve"> EUR</w:t>
            </w:r>
            <w:r w:rsidR="00075863" w:rsidRPr="00176053">
              <w:rPr>
                <w:rFonts w:ascii="Arial" w:hAnsi="Arial" w:cs="Arial"/>
              </w:rPr>
              <w:t xml:space="preserve">. </w:t>
            </w:r>
          </w:p>
          <w:p w14:paraId="6A8A079F" w14:textId="77777777" w:rsidR="00DF377B" w:rsidRPr="00D67F61" w:rsidRDefault="00DF377B" w:rsidP="00D67F61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67F61">
              <w:rPr>
                <w:rFonts w:ascii="Arial" w:eastAsia="Times New Roman" w:hAnsi="Arial" w:cs="Arial"/>
                <w:lang w:eastAsia="hr-HR"/>
              </w:rPr>
              <w:t>RASHODI I IZDACI</w:t>
            </w:r>
          </w:p>
          <w:p w14:paraId="273460FA" w14:textId="62FD16EC" w:rsidR="00DD3946" w:rsidRDefault="003135D9" w:rsidP="00D67F61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F61">
              <w:rPr>
                <w:rFonts w:ascii="Arial" w:hAnsi="Arial" w:cs="Arial"/>
              </w:rPr>
              <w:t>Uk</w:t>
            </w:r>
            <w:r w:rsidR="00DD3946">
              <w:rPr>
                <w:rFonts w:ascii="Arial" w:hAnsi="Arial" w:cs="Arial"/>
              </w:rPr>
              <w:t>upni rashodi poslovanja u iznose 2.277.388,64 EUR</w:t>
            </w:r>
            <w:r w:rsidR="00075863" w:rsidRPr="00D67F61">
              <w:rPr>
                <w:rFonts w:ascii="Arial" w:hAnsi="Arial" w:cs="Arial"/>
              </w:rPr>
              <w:t xml:space="preserve"> </w:t>
            </w:r>
            <w:r w:rsidR="00DD3946">
              <w:rPr>
                <w:rFonts w:ascii="Arial" w:hAnsi="Arial" w:cs="Arial"/>
              </w:rPr>
              <w:t xml:space="preserve">i </w:t>
            </w:r>
            <w:r w:rsidR="00176053" w:rsidRPr="00D67F61">
              <w:rPr>
                <w:rFonts w:ascii="Arial" w:hAnsi="Arial" w:cs="Arial"/>
              </w:rPr>
              <w:t>poveća</w:t>
            </w:r>
            <w:r w:rsidR="00DD3946">
              <w:rPr>
                <w:rFonts w:ascii="Arial" w:hAnsi="Arial" w:cs="Arial"/>
              </w:rPr>
              <w:t xml:space="preserve">ni su u odnosu na važeći plan za 194.359,00 EUR odnosno veći su za 9,33%. Navedeno povećanje najviše se odnosi na povećanje na izvoru Pomoći 5.5. </w:t>
            </w:r>
            <w:r w:rsidR="00DD3946">
              <w:rPr>
                <w:rFonts w:ascii="Arial" w:hAnsi="Arial" w:cs="Arial"/>
              </w:rPr>
              <w:lastRenderedPageBreak/>
              <w:t>za plaće COP-a i iznosi 120.100,00 EUR, te povećanje rashoda na izvoru Grada za plaće učiteljica u produženom boravku zbog većeg broju djece i većeg broja zaposlenih učitelja, te osta</w:t>
            </w:r>
            <w:r w:rsidR="00D31EC8">
              <w:rPr>
                <w:rFonts w:ascii="Arial" w:hAnsi="Arial" w:cs="Arial"/>
              </w:rPr>
              <w:t>lih rashoda i usluga za potrebe redovnog poslovanja.</w:t>
            </w:r>
          </w:p>
          <w:p w14:paraId="233D521D" w14:textId="77777777" w:rsidR="00D31EC8" w:rsidRDefault="00D31EC8" w:rsidP="00D67F61">
            <w:pPr>
              <w:jc w:val="both"/>
              <w:rPr>
                <w:rFonts w:ascii="Arial" w:hAnsi="Arial" w:cs="Arial"/>
                <w:bCs/>
              </w:rPr>
            </w:pPr>
          </w:p>
          <w:p w14:paraId="2AF47EF5" w14:textId="1B47EE21" w:rsidR="00D67F61" w:rsidRPr="00DD3946" w:rsidRDefault="00D67F61" w:rsidP="00D67F61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F61">
              <w:rPr>
                <w:rFonts w:ascii="Arial" w:hAnsi="Arial" w:cs="Arial"/>
                <w:bCs/>
              </w:rPr>
              <w:t>OB</w:t>
            </w:r>
            <w:r w:rsidR="00D31EC8">
              <w:rPr>
                <w:rFonts w:ascii="Arial" w:hAnsi="Arial" w:cs="Arial"/>
                <w:bCs/>
              </w:rPr>
              <w:t>RAZLOŽENJE</w:t>
            </w:r>
            <w:r w:rsidR="00DA694A">
              <w:rPr>
                <w:rFonts w:ascii="Arial" w:hAnsi="Arial" w:cs="Arial"/>
                <w:bCs/>
              </w:rPr>
              <w:t xml:space="preserve"> REZULTATA</w:t>
            </w:r>
          </w:p>
          <w:p w14:paraId="1C2BE92C" w14:textId="7379F88F" w:rsidR="006E3635" w:rsidRPr="006E3635" w:rsidRDefault="00D67F61" w:rsidP="006E3635">
            <w:pPr>
              <w:jc w:val="both"/>
              <w:rPr>
                <w:rFonts w:ascii="Arial" w:hAnsi="Arial" w:cs="Arial"/>
              </w:rPr>
            </w:pPr>
            <w:r w:rsidRPr="00D67F61">
              <w:rPr>
                <w:rFonts w:ascii="Arial" w:hAnsi="Arial" w:cs="Arial"/>
                <w:bCs/>
              </w:rPr>
              <w:t>Navedenim prijedlogom I</w:t>
            </w:r>
            <w:r w:rsidR="00D31EC8">
              <w:rPr>
                <w:rFonts w:ascii="Arial" w:hAnsi="Arial" w:cs="Arial"/>
                <w:bCs/>
              </w:rPr>
              <w:t>I</w:t>
            </w:r>
            <w:r w:rsidRPr="00D67F61">
              <w:rPr>
                <w:rFonts w:ascii="Arial" w:hAnsi="Arial" w:cs="Arial"/>
                <w:bCs/>
              </w:rPr>
              <w:t>. Iz</w:t>
            </w:r>
            <w:r w:rsidR="00DA694A">
              <w:rPr>
                <w:rFonts w:ascii="Arial" w:hAnsi="Arial" w:cs="Arial"/>
                <w:bCs/>
              </w:rPr>
              <w:t>mjena financijskog plana za 2025</w:t>
            </w:r>
            <w:r w:rsidRPr="00D67F61">
              <w:rPr>
                <w:rFonts w:ascii="Arial" w:hAnsi="Arial" w:cs="Arial"/>
                <w:bCs/>
              </w:rPr>
              <w:t>.g.</w:t>
            </w:r>
            <w:r w:rsidR="00D31EC8">
              <w:rPr>
                <w:rFonts w:ascii="Arial" w:hAnsi="Arial" w:cs="Arial"/>
                <w:bCs/>
              </w:rPr>
              <w:t xml:space="preserve"> planiran je i rezultat za ovu godinu </w:t>
            </w:r>
            <w:r w:rsidR="00DA694A">
              <w:rPr>
                <w:rFonts w:ascii="Arial" w:hAnsi="Arial" w:cs="Arial"/>
                <w:bCs/>
              </w:rPr>
              <w:t>odnosno ukup</w:t>
            </w:r>
            <w:r w:rsidR="006079FD">
              <w:rPr>
                <w:rFonts w:ascii="Arial" w:hAnsi="Arial" w:cs="Arial"/>
                <w:bCs/>
              </w:rPr>
              <w:t>ni manjak u iznosu od -22.529,60</w:t>
            </w:r>
            <w:r w:rsidR="00DA694A">
              <w:rPr>
                <w:rFonts w:ascii="Arial" w:hAnsi="Arial" w:cs="Arial"/>
                <w:bCs/>
              </w:rPr>
              <w:t xml:space="preserve"> EUR. Navedeni manjak </w:t>
            </w:r>
            <w:r w:rsidR="00671DD1">
              <w:rPr>
                <w:rFonts w:ascii="Arial" w:hAnsi="Arial" w:cs="Arial"/>
              </w:rPr>
              <w:t>proizašao je</w:t>
            </w:r>
            <w:r w:rsidR="006E3635">
              <w:rPr>
                <w:rFonts w:ascii="Arial" w:hAnsi="Arial" w:cs="Arial"/>
              </w:rPr>
              <w:t xml:space="preserve"> </w:t>
            </w:r>
            <w:r w:rsidRPr="00D67F61">
              <w:rPr>
                <w:rFonts w:ascii="Arial" w:hAnsi="Arial" w:cs="Arial"/>
              </w:rPr>
              <w:t xml:space="preserve">iz manjka prihoda iz nadležnog  proračuna </w:t>
            </w:r>
            <w:r w:rsidR="006E3635">
              <w:rPr>
                <w:rFonts w:ascii="Arial" w:hAnsi="Arial" w:cs="Arial"/>
              </w:rPr>
              <w:t xml:space="preserve"> </w:t>
            </w:r>
            <w:r w:rsidRPr="00D67F61">
              <w:rPr>
                <w:rFonts w:ascii="Arial" w:hAnsi="Arial" w:cs="Arial"/>
              </w:rPr>
              <w:t>t</w:t>
            </w:r>
            <w:r w:rsidR="006E3635">
              <w:rPr>
                <w:rFonts w:ascii="Arial" w:hAnsi="Arial" w:cs="Arial"/>
              </w:rPr>
              <w:t>zv. metodološki manjak koji je iznosi</w:t>
            </w:r>
            <w:r w:rsidR="00671DD1">
              <w:rPr>
                <w:rFonts w:ascii="Arial" w:hAnsi="Arial" w:cs="Arial"/>
              </w:rPr>
              <w:t>o</w:t>
            </w:r>
            <w:r w:rsidR="006079FD">
              <w:rPr>
                <w:rFonts w:ascii="Arial" w:hAnsi="Arial" w:cs="Arial"/>
              </w:rPr>
              <w:t xml:space="preserve"> 24.269,98 EUR i viška na izvoru ostalo u iznosu 1.740,38 EUR.</w:t>
            </w:r>
            <w:r w:rsidR="006E3635">
              <w:rPr>
                <w:rFonts w:ascii="Arial" w:hAnsi="Arial" w:cs="Arial"/>
              </w:rPr>
              <w:t xml:space="preserve"> </w:t>
            </w:r>
            <w:r w:rsidR="006079FD">
              <w:rPr>
                <w:rFonts w:ascii="Arial" w:hAnsi="Arial" w:cs="Arial"/>
              </w:rPr>
              <w:t xml:space="preserve">Također navedeni manjak odnosi se na </w:t>
            </w:r>
            <w:r w:rsidR="00E17A2D">
              <w:rPr>
                <w:rFonts w:ascii="Arial" w:hAnsi="Arial" w:cs="Arial"/>
              </w:rPr>
              <w:t>manjak iz izvora Pomoći 5.8. i 5.9. za plaće pomoćnica budući je</w:t>
            </w:r>
            <w:r w:rsidR="003C3CB7">
              <w:rPr>
                <w:rFonts w:ascii="Arial" w:hAnsi="Arial" w:cs="Arial"/>
              </w:rPr>
              <w:t xml:space="preserve"> prihod za plaće pomoćnica priznat</w:t>
            </w:r>
            <w:r w:rsidR="00E17A2D">
              <w:rPr>
                <w:rFonts w:ascii="Arial" w:hAnsi="Arial" w:cs="Arial"/>
              </w:rPr>
              <w:t xml:space="preserve"> samo za prvi kvartala 2025.g. a rashodi za plaće knjižene su svaki mjesec. Zbog korekcije rezultata u kolovozu zbog priznatog prihoda za EU pomoćni</w:t>
            </w:r>
            <w:r w:rsidR="00FB6CC1">
              <w:rPr>
                <w:rFonts w:ascii="Arial" w:hAnsi="Arial" w:cs="Arial"/>
              </w:rPr>
              <w:t>ce došlo je do smanjenja</w:t>
            </w:r>
            <w:r w:rsidR="00E17A2D">
              <w:rPr>
                <w:rFonts w:ascii="Arial" w:hAnsi="Arial" w:cs="Arial"/>
              </w:rPr>
              <w:t xml:space="preserve"> viškova iz ostalih izvora.</w:t>
            </w:r>
            <w:r w:rsidR="006E3635">
              <w:rPr>
                <w:rFonts w:ascii="Arial" w:hAnsi="Arial" w:cs="Arial"/>
              </w:rPr>
              <w:t xml:space="preserve"> </w:t>
            </w:r>
          </w:p>
          <w:p w14:paraId="00B73B80" w14:textId="294186AE" w:rsidR="00D67F61" w:rsidRPr="00D67F61" w:rsidRDefault="00D67F61" w:rsidP="00D67F61">
            <w:pPr>
              <w:jc w:val="both"/>
              <w:rPr>
                <w:rFonts w:ascii="Arial" w:hAnsi="Arial" w:cs="Arial"/>
                <w:bCs/>
              </w:rPr>
            </w:pPr>
            <w:r w:rsidRPr="00D67F61">
              <w:rPr>
                <w:rFonts w:ascii="Arial" w:hAnsi="Arial" w:cs="Arial"/>
              </w:rPr>
              <w:t>Ostali viškovi iz dru</w:t>
            </w:r>
            <w:r w:rsidR="006E3635">
              <w:rPr>
                <w:rFonts w:ascii="Arial" w:hAnsi="Arial" w:cs="Arial"/>
              </w:rPr>
              <w:t xml:space="preserve">gih izvora u iznosu od </w:t>
            </w:r>
            <w:r w:rsidR="00671DD1">
              <w:rPr>
                <w:rFonts w:ascii="Arial" w:hAnsi="Arial" w:cs="Arial"/>
              </w:rPr>
              <w:t>14.</w:t>
            </w:r>
            <w:r w:rsidR="006E3635">
              <w:rPr>
                <w:rFonts w:ascii="Arial" w:hAnsi="Arial" w:cs="Arial"/>
              </w:rPr>
              <w:t xml:space="preserve">656,13 EUR </w:t>
            </w:r>
            <w:r w:rsidRPr="00D67F61">
              <w:rPr>
                <w:rFonts w:ascii="Arial" w:hAnsi="Arial" w:cs="Arial"/>
              </w:rPr>
              <w:t xml:space="preserve"> koji su ostvareni po osnovi sufinanciranih programa (produženog boravka i ostalih sufinanciranih programa), donacija, vlastitih prihoda od najma sportske dvorane i prihoda za nefinancijsku imovinu</w:t>
            </w:r>
            <w:r w:rsidR="003C3CB7">
              <w:rPr>
                <w:rFonts w:ascii="Arial" w:hAnsi="Arial" w:cs="Arial"/>
              </w:rPr>
              <w:t>,</w:t>
            </w:r>
            <w:r w:rsidRPr="00D67F61">
              <w:rPr>
                <w:rFonts w:ascii="Arial" w:hAnsi="Arial" w:cs="Arial"/>
              </w:rPr>
              <w:t xml:space="preserve"> </w:t>
            </w:r>
            <w:r w:rsidR="00E17A2D">
              <w:rPr>
                <w:rFonts w:ascii="Arial" w:hAnsi="Arial" w:cs="Arial"/>
              </w:rPr>
              <w:t>te manjka na izvoru pomoći 5.8. i 5.9. EU pomoćnice u iznosu -12.915,75 EUR</w:t>
            </w:r>
            <w:r w:rsidR="00FB6CC1">
              <w:rPr>
                <w:rFonts w:ascii="Arial" w:hAnsi="Arial" w:cs="Arial"/>
              </w:rPr>
              <w:t>,</w:t>
            </w:r>
            <w:r w:rsidR="00E17A2D">
              <w:rPr>
                <w:rFonts w:ascii="Arial" w:hAnsi="Arial" w:cs="Arial"/>
              </w:rPr>
              <w:t xml:space="preserve"> </w:t>
            </w:r>
            <w:r w:rsidR="003C3CB7">
              <w:rPr>
                <w:rFonts w:ascii="Arial" w:hAnsi="Arial" w:cs="Arial"/>
              </w:rPr>
              <w:t>višak iznosi 1,740,38 EUR te je potrebno</w:t>
            </w:r>
            <w:r w:rsidR="00E17A2D">
              <w:rPr>
                <w:rFonts w:ascii="Arial" w:hAnsi="Arial" w:cs="Arial"/>
              </w:rPr>
              <w:t xml:space="preserve"> napraviti izmjenu Odluke</w:t>
            </w:r>
            <w:r w:rsidR="00671DD1">
              <w:rPr>
                <w:rFonts w:ascii="Arial" w:hAnsi="Arial" w:cs="Arial"/>
              </w:rPr>
              <w:t xml:space="preserve"> o raspodjeli rezultata</w:t>
            </w:r>
            <w:r w:rsidRPr="00D67F61">
              <w:rPr>
                <w:rFonts w:ascii="Arial" w:hAnsi="Arial" w:cs="Arial"/>
              </w:rPr>
              <w:t>.</w:t>
            </w:r>
          </w:p>
          <w:p w14:paraId="7392CBFF" w14:textId="32F97FEB" w:rsidR="00D67F61" w:rsidRDefault="006E3635" w:rsidP="00D67F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E3635">
              <w:rPr>
                <w:rFonts w:ascii="Arial" w:hAnsi="Arial" w:cs="Arial"/>
              </w:rPr>
              <w:t>zvor</w:t>
            </w:r>
            <w:r>
              <w:rPr>
                <w:rFonts w:ascii="Arial" w:hAnsi="Arial" w:cs="Arial"/>
              </w:rPr>
              <w:t xml:space="preserve"> 1.7.</w:t>
            </w:r>
            <w:r w:rsidRPr="006E3635">
              <w:rPr>
                <w:rFonts w:ascii="Arial" w:hAnsi="Arial" w:cs="Arial"/>
              </w:rPr>
              <w:t xml:space="preserve"> Ostali prihodi i primici proračuns</w:t>
            </w:r>
            <w:r w:rsidR="00E17A2D">
              <w:rPr>
                <w:rFonts w:ascii="Arial" w:hAnsi="Arial" w:cs="Arial"/>
              </w:rPr>
              <w:t>kog korisnika sada preimenovani u</w:t>
            </w:r>
            <w:r w:rsidRPr="006E3635">
              <w:rPr>
                <w:rFonts w:ascii="Arial" w:hAnsi="Arial" w:cs="Arial"/>
              </w:rPr>
              <w:t xml:space="preserve"> izvor </w:t>
            </w:r>
            <w:r w:rsidR="003C12FD">
              <w:rPr>
                <w:rFonts w:ascii="Arial" w:hAnsi="Arial" w:cs="Arial"/>
              </w:rPr>
              <w:t xml:space="preserve">4.9. </w:t>
            </w:r>
            <w:r w:rsidRPr="006E3635">
              <w:rPr>
                <w:rFonts w:ascii="Arial" w:hAnsi="Arial" w:cs="Arial"/>
              </w:rPr>
              <w:t>Namjenski prihodi i primici s obzirom da se radi o uplatama roditelja za što je dobivena uputa da se klasificiraju u ovaj izvor.</w:t>
            </w:r>
            <w:r w:rsidR="003C12FD">
              <w:rPr>
                <w:rFonts w:ascii="Arial" w:hAnsi="Arial" w:cs="Arial"/>
              </w:rPr>
              <w:t xml:space="preserve"> Također prebačena su sredstva za plaće EU pomoćnika sa izvora 1.6. </w:t>
            </w:r>
            <w:proofErr w:type="spellStart"/>
            <w:r w:rsidR="003C12FD">
              <w:rPr>
                <w:rFonts w:ascii="Arial" w:hAnsi="Arial" w:cs="Arial"/>
              </w:rPr>
              <w:t>Predfinanciranje</w:t>
            </w:r>
            <w:proofErr w:type="spellEnd"/>
            <w:r w:rsidR="003C12FD">
              <w:rPr>
                <w:rFonts w:ascii="Arial" w:hAnsi="Arial" w:cs="Arial"/>
              </w:rPr>
              <w:t xml:space="preserve"> troškova korisnika na izvor pomoći 5.9. i 5.8. Pomoći od EU fondova pror</w:t>
            </w:r>
            <w:r w:rsidR="00E17A2D">
              <w:rPr>
                <w:rFonts w:ascii="Arial" w:hAnsi="Arial" w:cs="Arial"/>
              </w:rPr>
              <w:t>ačunskim korisnici i izvor Grada 1.1.</w:t>
            </w:r>
          </w:p>
          <w:p w14:paraId="58704069" w14:textId="673163E5" w:rsidR="00DF377B" w:rsidRPr="00A01289" w:rsidRDefault="00DF377B" w:rsidP="006079FD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1FA786B" w14:textId="77777777" w:rsidR="003849CE" w:rsidRDefault="003849CE" w:rsidP="009C1944">
      <w:pPr>
        <w:spacing w:after="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52F2E7AA" w14:textId="77777777" w:rsidR="0062650B" w:rsidRDefault="0062650B" w:rsidP="00EC1264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2DE72F35" w14:textId="2404A43C" w:rsidR="00EC1264" w:rsidRDefault="00A57170" w:rsidP="00A57170">
      <w:pPr>
        <w:spacing w:after="0"/>
        <w:ind w:left="36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57170">
        <w:rPr>
          <w:rFonts w:ascii="Arial" w:hAnsi="Arial" w:cs="Arial"/>
          <w:b/>
          <w:bCs/>
          <w:iCs/>
          <w:sz w:val="28"/>
          <w:szCs w:val="28"/>
        </w:rPr>
        <w:t xml:space="preserve">II. </w:t>
      </w:r>
      <w:r w:rsidR="007518EB" w:rsidRPr="00A5717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C1264" w:rsidRPr="00A57170">
        <w:rPr>
          <w:rFonts w:ascii="Arial" w:hAnsi="Arial" w:cs="Arial"/>
          <w:b/>
          <w:bCs/>
          <w:iCs/>
          <w:sz w:val="28"/>
          <w:szCs w:val="28"/>
        </w:rPr>
        <w:t>POSEBNI DIO PRORAČUNA</w:t>
      </w:r>
    </w:p>
    <w:p w14:paraId="23323577" w14:textId="77777777" w:rsidR="00E424FD" w:rsidRDefault="00E424FD" w:rsidP="009C1944">
      <w:pPr>
        <w:spacing w:after="0"/>
        <w:rPr>
          <w:rFonts w:ascii="Arial" w:hAnsi="Arial" w:cs="Arial"/>
          <w:b/>
          <w:bCs/>
          <w:iCs/>
          <w:sz w:val="28"/>
          <w:szCs w:val="28"/>
        </w:rPr>
      </w:pPr>
    </w:p>
    <w:p w14:paraId="6F93AB2A" w14:textId="77777777" w:rsidR="00266243" w:rsidRDefault="00266243" w:rsidP="003849CE">
      <w:pPr>
        <w:spacing w:after="0"/>
        <w:ind w:left="360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1173"/>
        <w:gridCol w:w="4321"/>
        <w:gridCol w:w="1151"/>
        <w:gridCol w:w="1123"/>
        <w:gridCol w:w="1123"/>
        <w:gridCol w:w="1468"/>
      </w:tblGrid>
      <w:tr w:rsidR="00266243" w:rsidRPr="00266243" w14:paraId="7EFCA997" w14:textId="77777777" w:rsidTr="00266243">
        <w:trPr>
          <w:trHeight w:val="45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DE2D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89D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728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00E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1B58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E6E5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IZMJENA 2025.</w:t>
            </w:r>
          </w:p>
        </w:tc>
      </w:tr>
      <w:tr w:rsidR="00266243" w:rsidRPr="00266243" w14:paraId="2281F15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4D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5A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DE1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9D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5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7794015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14180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006 UPRAVNI ODJEL ZA DRUŠTVENE DJELATNOSTI I LOKALNU SAMOUPRAVU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EAAFB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62E98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A68E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AE162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0215E7A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049BD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00603 OSNOVNE ŠKOLE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DC09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60D2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862F1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C978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52CD353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645C9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10469 OŠ ZVONKA CARA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41CB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2138C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8B91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53A4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18089ED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FA97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436C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266.173,51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7661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521E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21,73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189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324.003,51</w:t>
            </w:r>
          </w:p>
        </w:tc>
      </w:tr>
      <w:tr w:rsidR="00266243" w:rsidRPr="00266243" w14:paraId="254CA93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1DAD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7FC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165.672,00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6FF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7AA2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66C7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223.502,00</w:t>
            </w:r>
          </w:p>
        </w:tc>
      </w:tr>
      <w:tr w:rsidR="00266243" w:rsidRPr="00266243" w14:paraId="334EA50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55AF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0368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8059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AA4E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51D3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</w:tr>
      <w:tr w:rsidR="00266243" w:rsidRPr="00266243" w14:paraId="661BB59B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D62B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105A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1FB2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C14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21C1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4.428,67</w:t>
            </w:r>
          </w:p>
        </w:tc>
      </w:tr>
      <w:tr w:rsidR="00266243" w:rsidRPr="00266243" w14:paraId="6CDCCB9B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2D7B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9AB8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6D23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B058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F264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4.428,67</w:t>
            </w:r>
          </w:p>
        </w:tc>
      </w:tr>
      <w:tr w:rsidR="00266243" w:rsidRPr="00266243" w14:paraId="6CF41D5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BFAA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B06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41FE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8D9D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A607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69.291,14</w:t>
            </w:r>
          </w:p>
        </w:tc>
      </w:tr>
      <w:tr w:rsidR="00266243" w:rsidRPr="00266243" w14:paraId="53BDAF01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B1B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FE57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1F4C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FA4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6F4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69.291,14</w:t>
            </w:r>
          </w:p>
        </w:tc>
      </w:tr>
      <w:tr w:rsidR="00266243" w:rsidRPr="00266243" w14:paraId="199DD0E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FAC8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A97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1.748.518,87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053C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122.350,00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9A02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1C2D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1.870.868,87</w:t>
            </w:r>
          </w:p>
        </w:tc>
      </w:tr>
      <w:tr w:rsidR="00266243" w:rsidRPr="00266243" w14:paraId="5B5A457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3E7D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1E63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AA8C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97C0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74EE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1.721.400,00</w:t>
            </w:r>
          </w:p>
        </w:tc>
      </w:tr>
      <w:tr w:rsidR="00266243" w:rsidRPr="00266243" w14:paraId="5037674F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7A86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3ED1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AEF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50BE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-25,23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582C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266243" w:rsidRPr="00266243" w14:paraId="26DF7C0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3191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5731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93.718,87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C67E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B1E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16,81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CF71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109.468,87</w:t>
            </w:r>
          </w:p>
        </w:tc>
      </w:tr>
      <w:tr w:rsidR="00266243" w:rsidRPr="00266243" w14:paraId="51CD031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6EB2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7BDE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D7AD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DA8B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DAFC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8.639,59</w:t>
            </w:r>
          </w:p>
        </w:tc>
      </w:tr>
      <w:tr w:rsidR="00266243" w:rsidRPr="00266243" w14:paraId="34E696D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D549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3E6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114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9A8E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076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8.639,59</w:t>
            </w:r>
          </w:p>
        </w:tc>
      </w:tr>
      <w:tr w:rsidR="00266243" w:rsidRPr="00266243" w14:paraId="0A85B3D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5C9C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7. PRIHODI OD NEFINANCIJSKE IMOVINE I NADOKNADE ŠTETE S OSNOVA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B24B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D8F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5F7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2AA2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1756B043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02E1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622E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577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7EC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673D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2650DD08" w14:textId="77777777" w:rsidTr="00266243">
        <w:trPr>
          <w:trHeight w:val="5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4B3C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F24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A6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B8B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84E7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84E4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IZMJENA 2025.</w:t>
            </w:r>
          </w:p>
        </w:tc>
      </w:tr>
      <w:tr w:rsidR="00266243" w:rsidRPr="00266243" w14:paraId="0A3D391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58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9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5D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92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67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6B1EC86B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C2D5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006 UPRAVNI ODJEL ZA DRUŠTVENE DJELATNOSTI I LOKALNU SAMOUPRAVU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84B22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B2DC7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C1269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F2226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7536950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FBAC8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00603 OSNOVNE ŠKOLE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159F9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99203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7540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3D31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3101647F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007F7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10469 OŠ ZVONKA CARA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27DD1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5A814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194.359,00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1EF95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4FF89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2.277.388,64</w:t>
            </w:r>
          </w:p>
        </w:tc>
      </w:tr>
      <w:tr w:rsidR="00266243" w:rsidRPr="00266243" w14:paraId="2D81AC1C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791E3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2703 PROGRAM OSNOVNOŠKOLSKOG OBRAZOVANJA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9527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2E60D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208.629,90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5493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10,30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645D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2.234.380,33</w:t>
            </w:r>
          </w:p>
        </w:tc>
      </w:tr>
      <w:tr w:rsidR="00266243" w:rsidRPr="00266243" w14:paraId="1B7EDFD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47CC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A270301 OSNOVNI PROGRAMI OBRAZOVANJA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3802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102.619,83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882A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17.968,94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83D3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25CC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120.588,77</w:t>
            </w:r>
          </w:p>
        </w:tc>
      </w:tr>
      <w:tr w:rsidR="00266243" w:rsidRPr="00266243" w14:paraId="4205FF9A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D295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8F0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98.444,30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330C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3769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17,54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899E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115.715,20</w:t>
            </w:r>
          </w:p>
        </w:tc>
      </w:tr>
      <w:tr w:rsidR="00266243" w:rsidRPr="00266243" w14:paraId="24A0633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B7D0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76E4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18.772,00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F38D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48B2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80,97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AA17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33.972,00</w:t>
            </w:r>
          </w:p>
        </w:tc>
      </w:tr>
      <w:tr w:rsidR="00266243" w:rsidRPr="00266243" w14:paraId="6EE4B25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FAE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7C2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385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18.772,00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0B3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95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80,97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01C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33.972,00</w:t>
            </w:r>
          </w:p>
        </w:tc>
      </w:tr>
      <w:tr w:rsidR="00266243" w:rsidRPr="00266243" w14:paraId="64B9A78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CB0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FA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31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10A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84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95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</w:tr>
      <w:tr w:rsidR="00266243" w:rsidRPr="00266243" w14:paraId="62A1A72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64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83C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5FA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9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908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-33,33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3A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</w:tr>
      <w:tr w:rsidR="00266243" w:rsidRPr="00266243" w14:paraId="66544547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9B8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1A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AB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16.172,00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A7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2D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101,41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DB6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32.572,00</w:t>
            </w:r>
          </w:p>
        </w:tc>
      </w:tr>
      <w:tr w:rsidR="00266243" w:rsidRPr="00266243" w14:paraId="613AB5E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1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E99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BE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7C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C6E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314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5984FF7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11B3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AF1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79.672,30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05E4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D778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3BB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81.743,20</w:t>
            </w:r>
          </w:p>
        </w:tc>
      </w:tr>
      <w:tr w:rsidR="00266243" w:rsidRPr="00266243" w14:paraId="223FF6C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65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8F9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A1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79.672,30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881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BF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A66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81.743,20</w:t>
            </w:r>
          </w:p>
        </w:tc>
      </w:tr>
      <w:tr w:rsidR="00266243" w:rsidRPr="00266243" w14:paraId="3DC1128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65A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7E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AD9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79.472,30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513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A38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2D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81.543,20</w:t>
            </w:r>
          </w:p>
        </w:tc>
      </w:tr>
      <w:tr w:rsidR="00266243" w:rsidRPr="00266243" w14:paraId="2F1C15A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D1F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7D9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3FC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0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B4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426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37B4983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7A19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E72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D3F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C69F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B49A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2.928,67</w:t>
            </w:r>
          </w:p>
        </w:tc>
      </w:tr>
      <w:tr w:rsidR="00266243" w:rsidRPr="00266243" w14:paraId="7974EABA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FE04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ADD8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15B9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25CC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4AB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2.928,67</w:t>
            </w:r>
          </w:p>
        </w:tc>
      </w:tr>
      <w:tr w:rsidR="00266243" w:rsidRPr="00266243" w14:paraId="3EA88B5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DC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D2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8E8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AE5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BD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94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2.928,67</w:t>
            </w:r>
          </w:p>
        </w:tc>
      </w:tr>
      <w:tr w:rsidR="00266243" w:rsidRPr="00266243" w14:paraId="7A21C5A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22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25E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F6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26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374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2F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2.928,67</w:t>
            </w:r>
          </w:p>
        </w:tc>
      </w:tr>
      <w:tr w:rsidR="00266243" w:rsidRPr="00266243" w14:paraId="3A394D1F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9B27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1AFF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7897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271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-36,23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B12B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440,00</w:t>
            </w:r>
          </w:p>
        </w:tc>
      </w:tr>
      <w:tr w:rsidR="00266243" w:rsidRPr="00266243" w14:paraId="7AAD1BB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06DE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560B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BCA2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7489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-36,23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9479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440,00</w:t>
            </w:r>
          </w:p>
        </w:tc>
      </w:tr>
      <w:tr w:rsidR="00266243" w:rsidRPr="00266243" w14:paraId="18F0027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1E0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E75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4F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42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72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-36,23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A0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440,00</w:t>
            </w:r>
          </w:p>
        </w:tc>
      </w:tr>
      <w:tr w:rsidR="00266243" w:rsidRPr="00266243" w14:paraId="03E93ABA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50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D1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2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3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FC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-20,83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F19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190,00</w:t>
            </w:r>
          </w:p>
        </w:tc>
      </w:tr>
      <w:tr w:rsidR="00266243" w:rsidRPr="00266243" w14:paraId="1D20BDA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914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12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C2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F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81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-44,44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91D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250,00</w:t>
            </w:r>
          </w:p>
        </w:tc>
      </w:tr>
      <w:tr w:rsidR="00266243" w:rsidRPr="00266243" w14:paraId="76A3BB7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817B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1B65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D2E0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1.348,04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B972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1F65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1.348,04</w:t>
            </w:r>
          </w:p>
        </w:tc>
      </w:tr>
      <w:tr w:rsidR="00266243" w:rsidRPr="00266243" w14:paraId="3608A36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BEB5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F850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F280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1.348,04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F4DC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0F8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1.348,04</w:t>
            </w:r>
          </w:p>
        </w:tc>
      </w:tr>
      <w:tr w:rsidR="00266243" w:rsidRPr="00266243" w14:paraId="2C5747E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B5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E53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6D6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ECB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1.348,04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83C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CF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1.348,04</w:t>
            </w:r>
          </w:p>
        </w:tc>
      </w:tr>
      <w:tr w:rsidR="00266243" w:rsidRPr="00266243" w14:paraId="400F17B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0B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36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E5F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1D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1.348,04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90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497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1.348,04</w:t>
            </w:r>
          </w:p>
        </w:tc>
      </w:tr>
      <w:tr w:rsidR="00266243" w:rsidRPr="00266243" w14:paraId="7054039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ED91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 PRIHODI OD NEFINANCIJSKE IMOVINE I NADOKNADE ŠTETE S OSNOVA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B5E5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EE3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30DE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9970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51F3C21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BABF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0645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5458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823A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-71,83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D9E6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268795C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E4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8A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FA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C70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51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FC3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5F446C3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3F5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7B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D6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0DA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BF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5A9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1E19768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E69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D8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22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71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32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B8D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703C389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1B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64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651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70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156,86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C63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72E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156,86</w:t>
            </w:r>
          </w:p>
        </w:tc>
      </w:tr>
      <w:tr w:rsidR="00266243" w:rsidRPr="00266243" w14:paraId="3A82AB3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3052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A270302 DODATNI PROGRAMI OBRAZOVANJA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A0B1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7CA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20D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B0A9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13.700,00</w:t>
            </w:r>
          </w:p>
        </w:tc>
      </w:tr>
      <w:tr w:rsidR="00266243" w:rsidRPr="00266243" w14:paraId="4E7E1B6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EF45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13A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4BCB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979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-19,78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455D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266243" w:rsidRPr="00266243" w14:paraId="5B03B54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E39C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A53D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F37D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D4F8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-19,78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B88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266243" w:rsidRPr="00266243" w14:paraId="09338EE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8BB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97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58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56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DB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-19,78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B7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</w:tr>
      <w:tr w:rsidR="00266243" w:rsidRPr="00266243" w14:paraId="3702808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0C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5DA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41E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44C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8F2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-19,78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D2B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7.300,00</w:t>
            </w:r>
          </w:p>
        </w:tc>
      </w:tr>
      <w:tr w:rsidR="00266243" w:rsidRPr="00266243" w14:paraId="0773BFE3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8E6B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920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A029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15C8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7779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266243" w:rsidRPr="00266243" w14:paraId="0D8CCBD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52DB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8E0C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373B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B8D1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FD7F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266243" w:rsidRPr="00266243" w14:paraId="16AA3C2A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B7E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90C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1D6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BC9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50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25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266243" w:rsidRPr="00266243" w14:paraId="2A27E23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CCD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DC5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1B6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D6F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0FF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D2A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</w:tr>
      <w:tr w:rsidR="00266243" w:rsidRPr="00266243" w14:paraId="249A79F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DABB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0BE7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74C7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D79B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492A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</w:tr>
      <w:tr w:rsidR="00266243" w:rsidRPr="00266243" w14:paraId="43D4FABA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5D12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55F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0CF9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874C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3B9A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</w:tr>
      <w:tr w:rsidR="00266243" w:rsidRPr="00266243" w14:paraId="7D0BCB4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5F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5A9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D9E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293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FD7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FB0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4.400,00</w:t>
            </w:r>
          </w:p>
        </w:tc>
      </w:tr>
      <w:tr w:rsidR="00266243" w:rsidRPr="00266243" w14:paraId="0664222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22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B0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3D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93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8E7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3D9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</w:tr>
      <w:tr w:rsidR="00266243" w:rsidRPr="00266243" w14:paraId="3C92DB5D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B51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106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34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9C8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E63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A9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70666C7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6605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AD67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2DD3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E3B9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1B0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266243" w:rsidRPr="00266243" w14:paraId="198C149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CFFD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0458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93FF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899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37BA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266243" w:rsidRPr="00266243" w14:paraId="5371783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A3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1C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014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5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23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BE6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</w:tr>
      <w:tr w:rsidR="00266243" w:rsidRPr="00266243" w14:paraId="1BBC5C8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C1E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3E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6C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C06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31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9E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</w:tr>
      <w:tr w:rsidR="00266243" w:rsidRPr="00266243" w14:paraId="2277718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6F0C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6. DONACIJE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ECEB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C271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40EB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67F1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2035789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E4E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9FC2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AB2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F4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AC3C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2D2C0EE9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334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49F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2E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C6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9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A0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3B0AAC9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53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3D7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B4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68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851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5A2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47CDF25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BAEF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A270304 PROGRAM RADA S DAROVITIM UČENICIMA - NATJECANJA, NAGRAĐIVANJA, STIPENDIJE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4F81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10.118,46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ECF4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3.351,96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24B0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33,13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537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13.470,42</w:t>
            </w:r>
          </w:p>
        </w:tc>
      </w:tr>
      <w:tr w:rsidR="00266243" w:rsidRPr="00266243" w14:paraId="1215547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66BD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2E89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20D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A169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2B4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</w:tr>
      <w:tr w:rsidR="00266243" w:rsidRPr="00266243" w14:paraId="0EDA795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5AF3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EED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F07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0E61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794F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</w:tr>
      <w:tr w:rsidR="00266243" w:rsidRPr="00266243" w14:paraId="442BD09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952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133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69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2F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484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C69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</w:tr>
      <w:tr w:rsidR="00266243" w:rsidRPr="00266243" w14:paraId="6308E6A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32F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E0F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E0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42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8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1C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3.700,00</w:t>
            </w:r>
          </w:p>
        </w:tc>
      </w:tr>
      <w:tr w:rsidR="00266243" w:rsidRPr="00266243" w14:paraId="663AD7B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48D3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9A7C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67DB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1E26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8164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6.978,87</w:t>
            </w:r>
          </w:p>
        </w:tc>
      </w:tr>
      <w:tr w:rsidR="00266243" w:rsidRPr="00266243" w14:paraId="4B78233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1627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C304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5BA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4908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9D47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6.978,87</w:t>
            </w:r>
          </w:p>
        </w:tc>
      </w:tr>
      <w:tr w:rsidR="00266243" w:rsidRPr="00266243" w14:paraId="3A9D3FA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839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21C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F8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A2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FF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F5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6.978,87</w:t>
            </w:r>
          </w:p>
        </w:tc>
      </w:tr>
      <w:tr w:rsidR="00266243" w:rsidRPr="00266243" w14:paraId="6E1C905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3D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C97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3E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62C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32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834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6.978,87</w:t>
            </w:r>
          </w:p>
        </w:tc>
      </w:tr>
      <w:tr w:rsidR="00266243" w:rsidRPr="00266243" w14:paraId="5AF2C271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A270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743A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A516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551,96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1B51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BD5B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2.791,55</w:t>
            </w:r>
          </w:p>
        </w:tc>
      </w:tr>
      <w:tr w:rsidR="00266243" w:rsidRPr="00266243" w14:paraId="0669B72C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A57A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132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1F99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551,96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72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7B00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2.791,55</w:t>
            </w:r>
          </w:p>
        </w:tc>
      </w:tr>
      <w:tr w:rsidR="00266243" w:rsidRPr="00266243" w14:paraId="3D6472C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B4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21C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DB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DB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551,96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50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67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2.791,55</w:t>
            </w:r>
          </w:p>
        </w:tc>
      </w:tr>
      <w:tr w:rsidR="00266243" w:rsidRPr="00266243" w14:paraId="1E4D0AD9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98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4C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97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5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551,96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502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24,65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FDE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2.791,55</w:t>
            </w:r>
          </w:p>
        </w:tc>
      </w:tr>
      <w:tr w:rsidR="00266243" w:rsidRPr="00266243" w14:paraId="6EAFF9C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5DE9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A270305 ŠKOLSKE MANIFESTACIJE I OBILJEŽAVANJA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8B30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7DB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312B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463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</w:tr>
      <w:tr w:rsidR="00266243" w:rsidRPr="00266243" w14:paraId="341516B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F52C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70E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73AD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8A2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08B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</w:tr>
      <w:tr w:rsidR="00266243" w:rsidRPr="00266243" w14:paraId="6D94128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4F12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41F0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989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9E02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8403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</w:tr>
      <w:tr w:rsidR="00266243" w:rsidRPr="00266243" w14:paraId="39F7A0A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C9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EDF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170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8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A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44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</w:tr>
      <w:tr w:rsidR="00266243" w:rsidRPr="00266243" w14:paraId="0257A592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9CA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F6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F13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747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179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2EC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</w:tr>
      <w:tr w:rsidR="00266243" w:rsidRPr="00266243" w14:paraId="2338F6D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78FA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DF92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CC3C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EBA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2FA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1187833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1ED4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84A2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0BA9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219B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0DDB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7F83EDD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98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05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DC3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B0B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90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E0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67DC1FA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EF0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F1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E6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011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D7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97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266243" w:rsidRPr="00266243" w14:paraId="5D3E5983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7DCB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A270309 DODATNI STANDARD OBRAZOVANJA - PREHRANA  UČENIKA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BC43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2E9A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09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BA4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71.600,00</w:t>
            </w:r>
          </w:p>
        </w:tc>
      </w:tr>
      <w:tr w:rsidR="00266243" w:rsidRPr="00266243" w14:paraId="2F58F42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CCC1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E252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36B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3121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8CEF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2E8D331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8A3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2E24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EDC3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EDF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D2CD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2395BFA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685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F4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71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AA6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C7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417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18FE1F10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29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69E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AB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2F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74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793110C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A7A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9C0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856E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B1AC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E76D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266243" w:rsidRPr="00266243" w14:paraId="4E01AAC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EA9B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1CD7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4FF7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A386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280B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266243" w:rsidRPr="00266243" w14:paraId="45E64AAD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5F2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F9E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5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49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A4A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9D3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</w:tr>
      <w:tr w:rsidR="00266243" w:rsidRPr="00266243" w14:paraId="7706266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B9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03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8C3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38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C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3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71.000,00</w:t>
            </w:r>
          </w:p>
        </w:tc>
      </w:tr>
      <w:tr w:rsidR="00266243" w:rsidRPr="00266243" w14:paraId="4403450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C1E4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A270313 DODATNI PROGRAM OBRAZOVANJA - PRODUŽENI BORAVAK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3449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121.812,14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A4B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56.609,00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71CD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46,47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4C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178.421,14</w:t>
            </w:r>
          </w:p>
        </w:tc>
      </w:tr>
      <w:tr w:rsidR="00266243" w:rsidRPr="00266243" w14:paraId="7790BC2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AE9D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AAD7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D4A1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0B7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F998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116.130,00</w:t>
            </w:r>
          </w:p>
        </w:tc>
      </w:tr>
      <w:tr w:rsidR="00266243" w:rsidRPr="00266243" w14:paraId="0BED6CBF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E4F2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E52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8E98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2F24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53D4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116.130,00</w:t>
            </w:r>
          </w:p>
        </w:tc>
      </w:tr>
      <w:tr w:rsidR="00266243" w:rsidRPr="00266243" w14:paraId="4AF2394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909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A2F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4E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E29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42.630,00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35A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66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116.130,00</w:t>
            </w:r>
          </w:p>
        </w:tc>
      </w:tr>
      <w:tr w:rsidR="00266243" w:rsidRPr="00266243" w14:paraId="39F294ED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20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720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5A5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68.420,00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9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22.330,00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2E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32,64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3A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90.750,00</w:t>
            </w:r>
          </w:p>
        </w:tc>
      </w:tr>
      <w:tr w:rsidR="00266243" w:rsidRPr="00266243" w14:paraId="26A53159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0EF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69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BF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5.080,00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1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B4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399,61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810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25.380,00</w:t>
            </w:r>
          </w:p>
        </w:tc>
      </w:tr>
      <w:tr w:rsidR="00266243" w:rsidRPr="00266243" w14:paraId="3E7E559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62F4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9E1A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48.312,14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2D51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635F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28,93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01C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62.291,14</w:t>
            </w:r>
          </w:p>
        </w:tc>
      </w:tr>
      <w:tr w:rsidR="00266243" w:rsidRPr="00266243" w14:paraId="33397FF3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66FA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52A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48.312,14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CFC8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16C1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28,93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C71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62.291,14</w:t>
            </w:r>
          </w:p>
        </w:tc>
      </w:tr>
      <w:tr w:rsidR="00266243" w:rsidRPr="00266243" w14:paraId="1296964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5A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F9B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48E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48.312,14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AFF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13.979,00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8B3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28,93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E9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62.291,14</w:t>
            </w:r>
          </w:p>
        </w:tc>
      </w:tr>
      <w:tr w:rsidR="00266243" w:rsidRPr="00266243" w14:paraId="3A827DD0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1B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112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1DA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12.412,14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354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2.679,00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C0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21,58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0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15.091,14</w:t>
            </w:r>
          </w:p>
        </w:tc>
      </w:tr>
      <w:tr w:rsidR="00266243" w:rsidRPr="00266243" w14:paraId="4F6A622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5FB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D07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42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3D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FD7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94B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47.200,00</w:t>
            </w:r>
          </w:p>
        </w:tc>
      </w:tr>
      <w:tr w:rsidR="00266243" w:rsidRPr="00266243" w14:paraId="00C5929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55FB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A270314 UČENIČKA ZADRUGA "ZVONČICE"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6DE7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1E21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B31D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3183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0046B43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44CD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4CC9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9A52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1C3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11D8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70CDE84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523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BA0B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4BD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3BD5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645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73309017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0E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6D8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7F1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B3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D2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-60,00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DA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67B2C29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C64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733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0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D46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F1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003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</w:tr>
      <w:tr w:rsidR="00266243" w:rsidRPr="00266243" w14:paraId="14725B6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9E3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79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C0C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91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DA3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BC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25CA249B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8ACD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A270316 NABAVKA RADNIH MATERIJALA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AD5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F2C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8CB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37,04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5869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37.000,00</w:t>
            </w:r>
          </w:p>
        </w:tc>
      </w:tr>
      <w:tr w:rsidR="00266243" w:rsidRPr="00266243" w14:paraId="308908C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B138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98F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160C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A8C9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005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</w:tr>
      <w:tr w:rsidR="00266243" w:rsidRPr="00266243" w14:paraId="6868A58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2D36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3C0E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11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31B6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EF7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</w:tr>
      <w:tr w:rsidR="00266243" w:rsidRPr="00266243" w14:paraId="21CEED4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1E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D4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B2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FA8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C3F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A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</w:tr>
      <w:tr w:rsidR="00266243" w:rsidRPr="00266243" w14:paraId="218C0B7D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F8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B14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E1D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6C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15C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AC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27.000,00</w:t>
            </w:r>
          </w:p>
        </w:tc>
      </w:tr>
      <w:tr w:rsidR="00266243" w:rsidRPr="00266243" w14:paraId="3045EF4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17EA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5522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E129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CE67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1CCA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75E34561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935E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4F6B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8CB1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866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3FA3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638899BD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0E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A32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47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BE0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041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BA8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6DC8482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E5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A70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5A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95C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A44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C98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22AAF64F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50EC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A270317 OSNOVNI PROGRAM OBRAZOVANJA - ŠKOLE COP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3F56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B45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0064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7,87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DAC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1.727.400,00</w:t>
            </w:r>
          </w:p>
        </w:tc>
      </w:tr>
      <w:tr w:rsidR="00266243" w:rsidRPr="00266243" w14:paraId="4447C11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7EBD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FB1B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055D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A466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7,87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C2F8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1.727.400,00</w:t>
            </w:r>
          </w:p>
        </w:tc>
      </w:tr>
      <w:tr w:rsidR="00266243" w:rsidRPr="00266243" w14:paraId="6998B62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717A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 POMOĆI I Z DRŽAVNOG PRORAČUNA - ŠKOLE - COP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4018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C061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27C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FD0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1.721.400,00</w:t>
            </w:r>
          </w:p>
        </w:tc>
      </w:tr>
      <w:tr w:rsidR="00266243" w:rsidRPr="00266243" w14:paraId="1919E67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25F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58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954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7D7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D19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7,50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7BF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1.721.400,00</w:t>
            </w:r>
          </w:p>
        </w:tc>
      </w:tr>
      <w:tr w:rsidR="00266243" w:rsidRPr="00266243" w14:paraId="150F889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9D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ECA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9C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1.539.200,00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F6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8FA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E6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1.659.300,00</w:t>
            </w:r>
          </w:p>
        </w:tc>
      </w:tr>
      <w:tr w:rsidR="00266243" w:rsidRPr="00266243" w14:paraId="7381E94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3F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04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9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73F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CF3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D2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62.100,00</w:t>
            </w:r>
          </w:p>
        </w:tc>
      </w:tr>
      <w:tr w:rsidR="00266243" w:rsidRPr="00266243" w14:paraId="17200E9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FC5D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518E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A1DC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63C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364D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266243" w:rsidRPr="00266243" w14:paraId="0D87A63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1D6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F55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FCE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F72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0F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1C6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266243" w:rsidRPr="00266243" w14:paraId="025E5ED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84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6B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F2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9F6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B0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05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266243" w:rsidRPr="00266243" w14:paraId="14663E7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9A01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T270315 ZNANJE ZA SVE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F9CD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02E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-16.700,00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735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-21,74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6227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266243" w:rsidRPr="00266243" w14:paraId="7918C8C1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6933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ADC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C0E2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89EF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4,76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7B35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17.600,00</w:t>
            </w:r>
          </w:p>
        </w:tc>
      </w:tr>
      <w:tr w:rsidR="00266243" w:rsidRPr="00266243" w14:paraId="16FF6F0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A896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50C0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49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515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4,76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5782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17.600,00</w:t>
            </w:r>
          </w:p>
        </w:tc>
      </w:tr>
      <w:tr w:rsidR="00266243" w:rsidRPr="00266243" w14:paraId="2E589DF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009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84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6BB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0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3E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4,76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5B8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17.600,00</w:t>
            </w:r>
          </w:p>
        </w:tc>
      </w:tr>
      <w:tr w:rsidR="00266243" w:rsidRPr="00266243" w14:paraId="1FFD38D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41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33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D95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FC4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E3D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E4E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14.800,00</w:t>
            </w:r>
          </w:p>
        </w:tc>
      </w:tr>
      <w:tr w:rsidR="00266243" w:rsidRPr="00266243" w14:paraId="7DC07B0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9F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04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7F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9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B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F6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</w:tr>
      <w:tr w:rsidR="00266243" w:rsidRPr="00266243" w14:paraId="12976484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C41C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3B2A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A72B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F7E1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-29,17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6221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</w:tr>
      <w:tr w:rsidR="00266243" w:rsidRPr="00266243" w14:paraId="0DD4AE5C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7D56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376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B77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548F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-26,47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D370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</w:tr>
      <w:tr w:rsidR="00266243" w:rsidRPr="00266243" w14:paraId="65FE73D7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B65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2D4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86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36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99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-26,47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D3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</w:tr>
      <w:tr w:rsidR="00266243" w:rsidRPr="00266243" w14:paraId="471D057C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3A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B1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35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53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1E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-28,07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34D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34.600,00</w:t>
            </w:r>
          </w:p>
        </w:tc>
      </w:tr>
      <w:tr w:rsidR="00266243" w:rsidRPr="00266243" w14:paraId="2108F99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1E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55A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782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88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82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DCA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</w:tr>
      <w:tr w:rsidR="00266243" w:rsidRPr="00266243" w14:paraId="50E74E8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BB4F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9B6B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3DF8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21A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-44,44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CDF8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66243" w:rsidRPr="00266243" w14:paraId="691D2CC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64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B71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22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33C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77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-44,44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882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266243" w:rsidRPr="00266243" w14:paraId="29CEEA97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562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3F8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25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56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E2C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-44,44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8D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266243" w:rsidRPr="00266243" w14:paraId="3C11CBB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A7C5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T270316 ŠKOLSKA SHEMA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02AF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DCD2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5411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DFD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266243" w:rsidRPr="00266243" w14:paraId="714CAC6C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0431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B3B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D1F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458A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9083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266243" w:rsidRPr="00266243" w14:paraId="75B60F3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F9CE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OD EU FONDOVA PRORAČUNSKIM KORISNICIMA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3128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A78E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CB7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6FC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266243" w:rsidRPr="00266243" w14:paraId="239DB56C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B1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2A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9E0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7B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450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240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266243" w:rsidRPr="00266243" w14:paraId="13AE65F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A42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8E0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F01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7F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3C8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BD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</w:tr>
      <w:tr w:rsidR="00266243" w:rsidRPr="00266243" w14:paraId="7AEF596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9D2E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BAC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1F6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D488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406A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30821BD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B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294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B9E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B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7AB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B4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03719997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6F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BE0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321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3ED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138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FB5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</w:tr>
      <w:tr w:rsidR="00266243" w:rsidRPr="00266243" w14:paraId="0AB5262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E1B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T270317 SUFINANCIRANJE ŠKOLSKIH IZLETA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800B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150C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43DA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E105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66243" w:rsidRPr="00266243" w14:paraId="28BB6B0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4A1F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77D9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9EE6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C02D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5E41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66243" w:rsidRPr="00266243" w14:paraId="0855D7A8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5688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8928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962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C7B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2878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66243" w:rsidRPr="00266243" w14:paraId="13E51F3B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F8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909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D1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94B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6C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3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</w:tr>
      <w:tr w:rsidR="00266243" w:rsidRPr="00266243" w14:paraId="663CDF9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97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16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F0F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88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7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10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4.500,00</w:t>
            </w:r>
          </w:p>
        </w:tc>
      </w:tr>
      <w:tr w:rsidR="00266243" w:rsidRPr="00266243" w14:paraId="33A28FC2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599F1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3704 KAPITALNO ULAGANJE U OSNOVNOŠKOLSKO OBRAZOVANJE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38C79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CBE7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-14.270,90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33F5A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-24,91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6415B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43.008,31</w:t>
            </w:r>
          </w:p>
        </w:tc>
      </w:tr>
      <w:tr w:rsidR="00266243" w:rsidRPr="00266243" w14:paraId="53ABE7A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1E3C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K370404 KAPITALNO ULAGANJE U OŠ ZC U CRIKVENICI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D705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39.279,21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B821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-4.270,90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96C2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-10,87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7649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35.008,31</w:t>
            </w:r>
          </w:p>
        </w:tc>
      </w:tr>
      <w:tr w:rsidR="00266243" w:rsidRPr="00266243" w14:paraId="4BE57AB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3AF5E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B629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30.829,21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32D7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37DC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-6,72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C1B0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28.758,31</w:t>
            </w:r>
          </w:p>
        </w:tc>
      </w:tr>
      <w:tr w:rsidR="00266243" w:rsidRPr="00266243" w14:paraId="065A0FC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1878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OSTALI PRIHODI I PRIMICI GRADA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9706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B07B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17D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114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53A5198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5D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82B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F03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3A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60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8B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266243" w:rsidRPr="00266243" w14:paraId="406F829F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2C3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D6D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807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7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024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9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266243" w:rsidRPr="00266243" w14:paraId="2C6CD68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EF9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62C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91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974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DE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6DB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266243" w:rsidRPr="00266243" w14:paraId="1505A543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FCD9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1.3. PRIHODI ZA DECENTRALIZIRANE FUNKCIJE OSNOVNO ŠKOLSTVO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F090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20.829,21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B007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E307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-9,94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657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18.758,31</w:t>
            </w:r>
          </w:p>
        </w:tc>
      </w:tr>
      <w:tr w:rsidR="00266243" w:rsidRPr="00266243" w14:paraId="6BB2569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A51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AA6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62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20.829,21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335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C05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-9,94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4E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18.758,31</w:t>
            </w:r>
          </w:p>
        </w:tc>
      </w:tr>
      <w:tr w:rsidR="00266243" w:rsidRPr="00266243" w14:paraId="1027DB40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4A8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48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CF3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6.479,21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C6E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-5.070,90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5E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-78,26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30A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1.408,31</w:t>
            </w:r>
          </w:p>
        </w:tc>
      </w:tr>
      <w:tr w:rsidR="00266243" w:rsidRPr="00266243" w14:paraId="0DB14B24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D2C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43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566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B0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65F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EA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17.350,00</w:t>
            </w:r>
          </w:p>
        </w:tc>
      </w:tr>
      <w:tr w:rsidR="00266243" w:rsidRPr="00266243" w14:paraId="38B8972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C563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3F69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7AF5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E3DB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2C6F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7141ED2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725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3.9. VLASTITI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E057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37C5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7047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2BBF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74F29422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67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E40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28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F4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90A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41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2681C1A8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D2F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5E2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C3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A7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E15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A39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266243" w:rsidRPr="00266243" w14:paraId="609BE38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F0FC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D965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D7F4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8309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DD9D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266243" w:rsidRPr="00266243" w14:paraId="1F98FDBD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4A6B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4.9. NAMJENSKI PRIHODI PRORAČUNSKIH KORISNIKA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407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502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AAF9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F9E4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266243" w:rsidRPr="00266243" w14:paraId="0131E70E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089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76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C92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4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8B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E8A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266243" w:rsidRPr="00266243" w14:paraId="526364A5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AC0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4E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555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E4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F9A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BF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266243" w:rsidRPr="00266243" w14:paraId="14358C46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8E216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63F2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1C13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E331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B10E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750,00</w:t>
            </w:r>
          </w:p>
        </w:tc>
      </w:tr>
      <w:tr w:rsidR="00266243" w:rsidRPr="00266243" w14:paraId="47148725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31F09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A92A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9109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D8D3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EC76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750,00</w:t>
            </w:r>
          </w:p>
        </w:tc>
      </w:tr>
      <w:tr w:rsidR="00266243" w:rsidRPr="00266243" w14:paraId="78EB2E0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704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BD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DD8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CB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54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681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750,00</w:t>
            </w:r>
          </w:p>
        </w:tc>
      </w:tr>
      <w:tr w:rsidR="00266243" w:rsidRPr="00266243" w14:paraId="15DE6CCA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11F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22A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017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2F9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890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C5A7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</w:tr>
      <w:tr w:rsidR="00266243" w:rsidRPr="00266243" w14:paraId="51347449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0420D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296D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1465D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5479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-35,19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80B4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</w:tr>
      <w:tr w:rsidR="00266243" w:rsidRPr="00266243" w14:paraId="34F42B70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DECC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6.9. DONACIJE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1B3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BEF6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C2F2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-35,19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9580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</w:tr>
      <w:tr w:rsidR="00266243" w:rsidRPr="00266243" w14:paraId="56AA2CA3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86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DD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8D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CDE4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84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-35,19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E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</w:tr>
      <w:tr w:rsidR="00266243" w:rsidRPr="00266243" w14:paraId="0F59E6D1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B68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7B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75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4CC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1A0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-21,05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18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</w:tr>
      <w:tr w:rsidR="00266243" w:rsidRPr="00266243" w14:paraId="039464C6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791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7C8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F90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149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2A7E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-42,86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C43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266243" w:rsidRPr="00266243" w14:paraId="5F99A397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BDE5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K370407 KAPITALNO ULAGANJE U UDŽBENIKE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3DC5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91A5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598C2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-55,56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23A0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266243" w:rsidRPr="00266243" w14:paraId="06B40AC1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5D1C4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D13F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484D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8DAD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-55,56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110F3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266243" w:rsidRPr="00266243" w14:paraId="66358BDE" w14:textId="77777777" w:rsidTr="00266243">
        <w:trPr>
          <w:trHeight w:val="225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D44BC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 POMOĆI ZA PRORAČUNSKE KORISNIKE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2CA1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FE6D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7A411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-55,56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DF179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266243" w:rsidRPr="00266243" w14:paraId="590E0BFC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67B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690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FE5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F60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2108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-55,56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EA7F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</w:tr>
      <w:tr w:rsidR="00266243" w:rsidRPr="00266243" w14:paraId="06357C02" w14:textId="77777777" w:rsidTr="00266243">
        <w:trPr>
          <w:trHeight w:val="2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BA83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DFA7" w14:textId="77777777" w:rsidR="00266243" w:rsidRPr="00266243" w:rsidRDefault="00266243" w:rsidP="00266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B5A6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930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02DB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-55,56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10C" w14:textId="77777777" w:rsidR="00266243" w:rsidRPr="00266243" w:rsidRDefault="00266243" w:rsidP="002662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662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</w:tr>
    </w:tbl>
    <w:p w14:paraId="0F1A6E82" w14:textId="77777777" w:rsidR="00266243" w:rsidRDefault="00266243" w:rsidP="003849CE">
      <w:pPr>
        <w:spacing w:after="0"/>
        <w:ind w:left="360"/>
        <w:rPr>
          <w:rFonts w:ascii="Arial" w:hAnsi="Arial" w:cs="Arial"/>
          <w:b/>
          <w:bCs/>
          <w:iCs/>
          <w:sz w:val="28"/>
          <w:szCs w:val="28"/>
        </w:rPr>
      </w:pPr>
    </w:p>
    <w:p w14:paraId="040E3BA2" w14:textId="77777777" w:rsidR="00266243" w:rsidRDefault="00266243" w:rsidP="003849CE">
      <w:pPr>
        <w:spacing w:after="0"/>
        <w:ind w:left="360"/>
        <w:rPr>
          <w:rFonts w:ascii="Arial" w:hAnsi="Arial" w:cs="Arial"/>
          <w:b/>
          <w:bCs/>
          <w:iCs/>
          <w:sz w:val="28"/>
          <w:szCs w:val="28"/>
        </w:rPr>
      </w:pPr>
    </w:p>
    <w:p w14:paraId="3E2C7D35" w14:textId="77777777" w:rsidR="00E424FD" w:rsidRDefault="00E424FD" w:rsidP="003C3CB7">
      <w:pPr>
        <w:spacing w:after="0"/>
        <w:rPr>
          <w:rFonts w:ascii="Arial" w:hAnsi="Arial" w:cs="Arial"/>
          <w:b/>
          <w:bCs/>
          <w:iCs/>
          <w:sz w:val="28"/>
          <w:szCs w:val="28"/>
        </w:rPr>
      </w:pPr>
    </w:p>
    <w:p w14:paraId="73B5702A" w14:textId="77777777" w:rsidR="00375720" w:rsidRDefault="00375720" w:rsidP="00B21715">
      <w:pPr>
        <w:spacing w:after="0"/>
        <w:rPr>
          <w:rFonts w:ascii="Arial" w:hAnsi="Arial" w:cs="Arial"/>
          <w:b/>
          <w:sz w:val="24"/>
        </w:rPr>
      </w:pPr>
      <w:bookmarkStart w:id="0" w:name="RANGE!A1:F6"/>
      <w:bookmarkEnd w:id="0"/>
    </w:p>
    <w:p w14:paraId="71275980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  <w:r w:rsidRPr="00B21715">
        <w:rPr>
          <w:rFonts w:ascii="Arial" w:hAnsi="Arial" w:cs="Arial"/>
          <w:b/>
          <w:sz w:val="24"/>
        </w:rPr>
        <w:t>OBRAZLOŽENJE</w:t>
      </w:r>
      <w:r w:rsidRPr="00B21715">
        <w:rPr>
          <w:rFonts w:ascii="Times New Roman" w:hAnsi="Times New Roman" w:cs="Times New Roman"/>
          <w:b/>
          <w:sz w:val="24"/>
        </w:rPr>
        <w:t xml:space="preserve"> </w:t>
      </w:r>
      <w:r w:rsidRPr="00B21715">
        <w:rPr>
          <w:rFonts w:ascii="Arial" w:hAnsi="Arial" w:cs="Arial"/>
          <w:b/>
          <w:sz w:val="24"/>
        </w:rPr>
        <w:t>PROGRAMA</w:t>
      </w:r>
      <w:bookmarkStart w:id="1" w:name="_Hlk22465998"/>
      <w:r w:rsidRPr="00B21715">
        <w:rPr>
          <w:rFonts w:ascii="Arial" w:hAnsi="Arial" w:cs="Arial"/>
          <w:b/>
          <w:sz w:val="24"/>
        </w:rPr>
        <w:t xml:space="preserve"> </w:t>
      </w:r>
    </w:p>
    <w:p w14:paraId="0DA178D7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tbl>
      <w:tblPr>
        <w:tblW w:w="10915" w:type="dxa"/>
        <w:tblInd w:w="-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21715" w:rsidRPr="00B21715" w14:paraId="44E8D47F" w14:textId="77777777" w:rsidTr="00B21715">
        <w:trPr>
          <w:trHeight w:val="26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94F8" w14:textId="77777777" w:rsidR="00B21715" w:rsidRPr="00B21715" w:rsidRDefault="00B21715" w:rsidP="00B21715"/>
          <w:p w14:paraId="19509EC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i/>
                <w:sz w:val="20"/>
              </w:rPr>
              <w:t xml:space="preserve">PROGRAM 1 -   2703 PROGRAM OSNOVNOŠKOLSKOG OBRAZOVANJA  </w:t>
            </w:r>
          </w:p>
        </w:tc>
      </w:tr>
      <w:tr w:rsidR="00B21715" w:rsidRPr="00B21715" w14:paraId="701D15A1" w14:textId="77777777" w:rsidTr="00B21715">
        <w:trPr>
          <w:trHeight w:val="57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E48E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Opis programa, svrha programa</w:t>
            </w:r>
            <w:r w:rsidRPr="00B21715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B21715">
              <w:rPr>
                <w:rFonts w:ascii="Arial" w:eastAsia="Arial" w:hAnsi="Arial" w:cs="Arial"/>
              </w:rPr>
              <w:t xml:space="preserve"> </w:t>
            </w:r>
          </w:p>
          <w:p w14:paraId="5C48DBF3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Škola je  odgojno obrazovna  ustanova  u kojoj se  provodi programom osnovnoškolskog obrazovanja i osigurava redoviti proces učenja i završavanja osnovne škole  za sve učenike na upisnom području Grada Crikvenice u skladu sa definiranim upisnim područjima. Nastava je organizirana u prvoj smjeni  kako u matičnoj školi  tako i u dvije područne škole. U </w:t>
            </w:r>
            <w:proofErr w:type="spellStart"/>
            <w:r w:rsidRPr="00B21715">
              <w:rPr>
                <w:rFonts w:ascii="Arial" w:eastAsia="Arial" w:hAnsi="Arial" w:cs="Arial"/>
              </w:rPr>
              <w:t>međusmjeni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organizirana je nastava za učenike 3. i  4. razreda u matičnoj školi. </w:t>
            </w:r>
          </w:p>
          <w:p w14:paraId="722AD43D" w14:textId="60E87CA2" w:rsidR="00B21715" w:rsidRPr="00B21715" w:rsidRDefault="00B21715" w:rsidP="00A97037">
            <w:pPr>
              <w:jc w:val="both"/>
            </w:pPr>
            <w:r w:rsidRPr="00B21715">
              <w:rPr>
                <w:rFonts w:ascii="Arial" w:eastAsia="Arial" w:hAnsi="Arial" w:cs="Arial"/>
              </w:rPr>
              <w:t>Program osnovnoškolskog obrazovanja sadrži  osnovni program  kojim pratimo sva materijalna davanja provedbe programa rada škole i procesa nastave od materijalnih troškova, raznih usluga održavanja objekata i opreme do troškova zaposlenika, zatim dodatni program kojim se provode aktivnosti keramičke radionice, najma prostora, zatim razne aktivnosti  s darovitim učenicima, rad učeničke zadruge „</w:t>
            </w:r>
            <w:proofErr w:type="spellStart"/>
            <w:r w:rsidRPr="00B21715">
              <w:rPr>
                <w:rFonts w:ascii="Arial" w:eastAsia="Arial" w:hAnsi="Arial" w:cs="Arial"/>
              </w:rPr>
              <w:t>Zvončica</w:t>
            </w:r>
            <w:proofErr w:type="spellEnd"/>
            <w:r w:rsidRPr="00B21715">
              <w:rPr>
                <w:rFonts w:ascii="Arial" w:eastAsia="Arial" w:hAnsi="Arial" w:cs="Arial"/>
              </w:rPr>
              <w:t>“. Nadalje organiziran je rad produženog  boravka, aktivnosti pomoći za učenike kroz razne projekte Ministarstva,  agencija i udruga. Progr</w:t>
            </w:r>
            <w:r w:rsidR="00A97037">
              <w:rPr>
                <w:rFonts w:ascii="Arial" w:eastAsia="Arial" w:hAnsi="Arial" w:cs="Arial"/>
              </w:rPr>
              <w:t>amom su pokrivene i aktivnost</w:t>
            </w:r>
            <w:r w:rsidRPr="00B21715">
              <w:rPr>
                <w:rFonts w:ascii="Arial" w:eastAsia="Arial" w:hAnsi="Arial" w:cs="Arial"/>
              </w:rPr>
              <w:t xml:space="preserve"> nabavke </w:t>
            </w:r>
            <w:r w:rsidR="00A97037">
              <w:rPr>
                <w:rFonts w:ascii="Arial" w:eastAsia="Arial" w:hAnsi="Arial" w:cs="Arial"/>
              </w:rPr>
              <w:t xml:space="preserve">radnih bilježnica te </w:t>
            </w:r>
            <w:r w:rsidRPr="00B21715">
              <w:rPr>
                <w:rFonts w:ascii="Arial" w:eastAsia="Arial" w:hAnsi="Arial" w:cs="Arial"/>
              </w:rPr>
              <w:t xml:space="preserve">materijala za likovnu i tehničku kulturu </w:t>
            </w:r>
            <w:r w:rsidR="00A97037">
              <w:rPr>
                <w:rFonts w:ascii="Arial" w:eastAsia="Arial" w:hAnsi="Arial" w:cs="Arial"/>
              </w:rPr>
              <w:t>za sve učenike. Provode se i tri</w:t>
            </w:r>
            <w:r w:rsidRPr="00B21715">
              <w:rPr>
                <w:rFonts w:ascii="Arial" w:eastAsia="Arial" w:hAnsi="Arial" w:cs="Arial"/>
              </w:rPr>
              <w:t xml:space="preserve"> tekuća projekta, a to su pomoćnici u nastavi djeci s teškoć</w:t>
            </w:r>
            <w:r w:rsidR="00A97037">
              <w:rPr>
                <w:rFonts w:ascii="Arial" w:eastAsia="Arial" w:hAnsi="Arial" w:cs="Arial"/>
              </w:rPr>
              <w:t>ama u razvoju „Znanje za sve“,</w:t>
            </w:r>
            <w:r w:rsidRPr="00B21715">
              <w:rPr>
                <w:rFonts w:ascii="Arial" w:eastAsia="Arial" w:hAnsi="Arial" w:cs="Arial"/>
              </w:rPr>
              <w:t xml:space="preserve"> provedba</w:t>
            </w:r>
            <w:r w:rsidR="00A97037">
              <w:rPr>
                <w:rFonts w:ascii="Arial" w:eastAsia="Arial" w:hAnsi="Arial" w:cs="Arial"/>
              </w:rPr>
              <w:t xml:space="preserve"> programa Sheme školskog voća i novi tekući projekt Sufinanciranje školskih izleta za višednevne školske izlete koji je započeo sa školskom godinom 2024./2025.</w:t>
            </w:r>
          </w:p>
        </w:tc>
      </w:tr>
      <w:tr w:rsidR="00B21715" w:rsidRPr="00B21715" w14:paraId="4ED321CE" w14:textId="77777777" w:rsidTr="00B21715">
        <w:trPr>
          <w:trHeight w:val="7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A9DE" w14:textId="243D7231" w:rsidR="00B21715" w:rsidRPr="00FE11D5" w:rsidRDefault="00B21715" w:rsidP="00B21715">
            <w:pPr>
              <w:rPr>
                <w:rFonts w:ascii="Arial" w:hAnsi="Arial" w:cs="Arial"/>
              </w:rPr>
            </w:pPr>
            <w:r w:rsidRPr="00FE11D5">
              <w:rPr>
                <w:rFonts w:ascii="Arial" w:hAnsi="Arial" w:cs="Arial"/>
                <w:b/>
                <w:color w:val="000000"/>
                <w:sz w:val="20"/>
              </w:rPr>
              <w:t>Ciljevi pr</w:t>
            </w:r>
            <w:r w:rsidR="00822386" w:rsidRPr="00FE11D5">
              <w:rPr>
                <w:rFonts w:ascii="Arial" w:hAnsi="Arial" w:cs="Arial"/>
                <w:b/>
                <w:color w:val="000000"/>
                <w:sz w:val="20"/>
              </w:rPr>
              <w:t>ovedbe programa u razdoblju 2025.-2027</w:t>
            </w:r>
            <w:r w:rsidRPr="00FE11D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21285E2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Cilj 1.  Uspješna provedba svih oblika odgojno-obrazovnog procesa u okviru  Godišnjeg plana i programa   za sve učenike koji pohađaju školu</w:t>
            </w:r>
          </w:p>
          <w:tbl>
            <w:tblPr>
              <w:tblW w:w="105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1418"/>
              <w:gridCol w:w="992"/>
              <w:gridCol w:w="1276"/>
              <w:gridCol w:w="1462"/>
              <w:gridCol w:w="1175"/>
              <w:gridCol w:w="1332"/>
              <w:gridCol w:w="1417"/>
            </w:tblGrid>
            <w:tr w:rsidR="00DB75C2" w:rsidRPr="00B21715" w14:paraId="6A5EC17A" w14:textId="77777777" w:rsidTr="00B21715">
              <w:trPr>
                <w:trHeight w:val="58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B1A47D" w14:textId="06D84B3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E001578" w14:textId="2FA41144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447010" w14:textId="127222A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8BFCFE" w14:textId="4401C4C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755466" w14:textId="5D48C3E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1338267" w14:textId="143FADB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1E9B59" w14:textId="7CE81C6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13A731B" w14:textId="0D98766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4C3E4ABA" w14:textId="77777777" w:rsidTr="00B21715">
              <w:trPr>
                <w:trHeight w:val="58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0314A19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F486B0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DFCD1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Edukacije , radionice,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CC3D0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24D323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68B720B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A2ED9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8158F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</w:tr>
            <w:tr w:rsidR="00B21715" w:rsidRPr="00B21715" w14:paraId="066A4008" w14:textId="77777777" w:rsidTr="00B21715">
              <w:trPr>
                <w:trHeight w:val="2001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C5A35B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lastRenderedPageBreak/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188F1C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Broj učenika u razrednim odjelima usklađena  DPS i  kvalitetno provođenje zadanog programa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36EFB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Broj učenika u razrednom odjeljenju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978225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7689B8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23A54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98915D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18EDD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</w:tr>
            <w:tr w:rsidR="00B21715" w:rsidRPr="00B21715" w14:paraId="56D897A5" w14:textId="77777777" w:rsidTr="00B21715">
              <w:trPr>
                <w:trHeight w:val="126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27396A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D26E6D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E31A0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Broj ponavljača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6B1F0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91C29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E297C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E5C2B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6B2E3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</w:tr>
          </w:tbl>
          <w:p w14:paraId="4E3E8077" w14:textId="77777777" w:rsidR="00B21715" w:rsidRPr="00B21715" w:rsidRDefault="00B21715" w:rsidP="00B21715">
            <w:pPr>
              <w:jc w:val="both"/>
            </w:pPr>
          </w:p>
        </w:tc>
      </w:tr>
    </w:tbl>
    <w:p w14:paraId="14C4CE1B" w14:textId="77777777" w:rsid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p w14:paraId="0AE4084C" w14:textId="77777777" w:rsidR="00375720" w:rsidRPr="00B21715" w:rsidRDefault="00375720" w:rsidP="00B21715">
      <w:pPr>
        <w:spacing w:after="0"/>
        <w:rPr>
          <w:rFonts w:ascii="Arial" w:hAnsi="Arial" w:cs="Arial"/>
          <w:b/>
          <w:sz w:val="24"/>
        </w:rPr>
      </w:pPr>
    </w:p>
    <w:p w14:paraId="5D23955C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p w14:paraId="3925C310" w14:textId="77777777" w:rsidR="00B21715" w:rsidRPr="00B21715" w:rsidRDefault="00B21715" w:rsidP="003C6CB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textAlignment w:val="baseline"/>
        <w:rPr>
          <w:color w:val="FF0000"/>
        </w:rPr>
      </w:pPr>
      <w:r w:rsidRPr="00B21715">
        <w:rPr>
          <w:rFonts w:ascii="Arial" w:hAnsi="Arial" w:cs="Arial"/>
          <w:b/>
          <w:sz w:val="20"/>
          <w:szCs w:val="20"/>
        </w:rPr>
        <w:t xml:space="preserve">Procjena i ishodište potrebnih sredstava za aktivnosti / projekte unutar programa </w:t>
      </w:r>
    </w:p>
    <w:tbl>
      <w:tblPr>
        <w:tblpPr w:leftFromText="180" w:rightFromText="180" w:vertAnchor="text" w:horzAnchor="margin" w:tblpX="-572" w:tblpY="313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0"/>
        <w:gridCol w:w="1275"/>
        <w:gridCol w:w="1833"/>
        <w:gridCol w:w="1559"/>
        <w:gridCol w:w="1843"/>
      </w:tblGrid>
      <w:tr w:rsidR="004741B5" w:rsidRPr="00B21715" w14:paraId="1994B29B" w14:textId="77777777" w:rsidTr="00375720">
        <w:trPr>
          <w:trHeight w:val="74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070C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7BCF5CA7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NAZIV PROGRAMA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843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 w:rsidRPr="00101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6C9D73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POVEĆANJE /SMANJENJE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7E108F6" w14:textId="3356AD6D" w:rsidR="004741B5" w:rsidRPr="004741B5" w:rsidRDefault="003C3CB7" w:rsidP="00375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</w:t>
            </w:r>
            <w:r w:rsidR="004741B5" w:rsidRPr="00474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I.</w:t>
            </w:r>
            <w:r w:rsidR="00474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4741B5" w:rsidRPr="00474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IZMJENA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870ACB" w14:textId="77777777" w:rsidR="00375720" w:rsidRDefault="004741B5" w:rsidP="00375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IZMJENA/</w:t>
            </w:r>
          </w:p>
          <w:p w14:paraId="0F21AA73" w14:textId="42B5F4EC" w:rsidR="004741B5" w:rsidRPr="001019CE" w:rsidRDefault="004741B5" w:rsidP="00375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PLAN </w:t>
            </w:r>
          </w:p>
        </w:tc>
      </w:tr>
      <w:tr w:rsidR="004741B5" w:rsidRPr="00B21715" w14:paraId="5D813026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99F4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  <w:t>Program 1/ 2703</w:t>
            </w:r>
          </w:p>
          <w:p w14:paraId="77E327F0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  <w:t>PROGRAM OSNOVNOŠKOLSKOG OBRAZOVANJA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1D98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DFC305A" w14:textId="6DCEA49B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2.025.750,43</w:t>
            </w:r>
          </w:p>
          <w:p w14:paraId="3ED7C842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6477" w14:textId="77777777" w:rsidR="004741B5" w:rsidRPr="001179A6" w:rsidRDefault="004741B5" w:rsidP="0037572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05D16ED" w14:textId="784CBF60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208.629,90</w:t>
            </w:r>
          </w:p>
          <w:p w14:paraId="7E4558F0" w14:textId="77777777" w:rsidR="004741B5" w:rsidRPr="001179A6" w:rsidRDefault="004741B5" w:rsidP="0037572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DD08" w14:textId="77777777" w:rsidR="004741B5" w:rsidRPr="001179A6" w:rsidRDefault="004741B5" w:rsidP="0037572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C3960D6" w14:textId="29A6804B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2.234.380,33</w:t>
            </w:r>
          </w:p>
          <w:p w14:paraId="0044BEEC" w14:textId="77777777" w:rsidR="004741B5" w:rsidRPr="001179A6" w:rsidRDefault="004741B5" w:rsidP="0037572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1AA8" w14:textId="77777777" w:rsidR="004741B5" w:rsidRPr="001179A6" w:rsidRDefault="004741B5" w:rsidP="0037572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6D47E57" w14:textId="2241E909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10,30</w:t>
            </w:r>
          </w:p>
          <w:p w14:paraId="30FFB9A1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4741B5" w:rsidRPr="00B21715" w14:paraId="1FA50989" w14:textId="77777777" w:rsidTr="00375720">
        <w:trPr>
          <w:trHeight w:val="111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19C4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A270301</w:t>
            </w:r>
          </w:p>
          <w:p w14:paraId="50E646A0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OSNOVNI PROGRAMI OBRAZOVANJA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3A79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E3FFF56" w14:textId="6BC23331" w:rsidR="004741B5" w:rsidRPr="001179A6" w:rsidRDefault="003C3CB7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102.619,83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55BD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46D2927" w14:textId="7E6E3D6F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17.968,94</w:t>
            </w:r>
          </w:p>
          <w:p w14:paraId="3AD06974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807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505A19EC" w14:textId="1A32F114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120.588,77</w:t>
            </w:r>
          </w:p>
          <w:p w14:paraId="2BA1435C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4FB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1DA52BE" w14:textId="42715F78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17,51</w:t>
            </w:r>
          </w:p>
        </w:tc>
      </w:tr>
      <w:tr w:rsidR="004741B5" w:rsidRPr="00B21715" w14:paraId="10A4C2D8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7D53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A270302</w:t>
            </w:r>
          </w:p>
          <w:p w14:paraId="4BB3A79A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DODATNI PROGRAMI OBRAZOVANJA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9F9A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8C4BCEB" w14:textId="4912609D" w:rsidR="004741B5" w:rsidRPr="001179A6" w:rsidRDefault="003C3CB7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14</w:t>
            </w:r>
            <w:r w:rsidR="004741B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.400,00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8BBE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A4DC1F9" w14:textId="17C332CB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-700,00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861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371CBB9" w14:textId="49F38AA3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13.700,00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1AC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0AC708AE" w14:textId="50CA6BF3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-4,86</w:t>
            </w:r>
          </w:p>
        </w:tc>
      </w:tr>
      <w:tr w:rsidR="004741B5" w:rsidRPr="00B21715" w14:paraId="721B6F2B" w14:textId="77777777" w:rsidTr="00375720">
        <w:trPr>
          <w:trHeight w:val="124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A4D3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A270304</w:t>
            </w:r>
          </w:p>
          <w:p w14:paraId="2166E9A7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PROGRAM RADA S DAROVITIM UČENICIMA – NATJECANJA, NAGRAĐIVANJA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6B96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E120AA6" w14:textId="169F5A5D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10.118,46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BC7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01500FB" w14:textId="1EB96355" w:rsidR="004741B5" w:rsidRPr="001179A6" w:rsidRDefault="003C3CB7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3.351,96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0CA0" w14:textId="77777777" w:rsidR="004741B5" w:rsidRDefault="004741B5" w:rsidP="00DB2011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DCE98CD" w14:textId="123DEC90" w:rsidR="00DB2011" w:rsidRPr="001179A6" w:rsidRDefault="00DB2011" w:rsidP="00DB2011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13.470,42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18B1" w14:textId="77777777" w:rsidR="004741B5" w:rsidRDefault="004741B5" w:rsidP="00DB2011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9BDD184" w14:textId="2E2529F9" w:rsidR="00DB2011" w:rsidRPr="001179A6" w:rsidRDefault="00DB2011" w:rsidP="00DB2011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33,13</w:t>
            </w:r>
          </w:p>
        </w:tc>
      </w:tr>
      <w:tr w:rsidR="004741B5" w:rsidRPr="00B21715" w14:paraId="38B142FB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C9FF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A270305</w:t>
            </w:r>
          </w:p>
          <w:p w14:paraId="7E45FB66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ŠKOLSKE MANIFESTACIJE I OBILJEŽAVANJA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67FF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90489DD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3.000,00</w:t>
            </w:r>
          </w:p>
          <w:p w14:paraId="7E29B028" w14:textId="77777777" w:rsidR="004741B5" w:rsidRPr="001179A6" w:rsidRDefault="004741B5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FCAC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A851BFD" w14:textId="301C66F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1.30</w:t>
            </w:r>
            <w:r w:rsid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,00</w:t>
            </w:r>
          </w:p>
          <w:p w14:paraId="0F8F9A05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74E1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2D4A505" w14:textId="41748B6E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4.3</w:t>
            </w:r>
            <w:r w:rsidR="004741B5"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00,00</w:t>
            </w:r>
          </w:p>
          <w:p w14:paraId="02CB7D06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F83D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24B2AAF" w14:textId="71AEA3DE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43,33</w:t>
            </w:r>
          </w:p>
        </w:tc>
      </w:tr>
      <w:tr w:rsidR="004741B5" w:rsidRPr="00B21715" w14:paraId="4D1A21BF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74FF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A270309</w:t>
            </w:r>
          </w:p>
          <w:p w14:paraId="198C1E00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DODATNI</w:t>
            </w:r>
          </w:p>
          <w:p w14:paraId="2F67A4CB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 STANDARD OBRAZOVANJA-PREHRANA UČENIKA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BB77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A099526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5CABD999" w14:textId="77777777" w:rsidR="004741B5" w:rsidRPr="001179A6" w:rsidRDefault="004741B5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60.60</w:t>
            </w: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BA18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543AF9B1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589E65F" w14:textId="26BCE99E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11.00</w:t>
            </w:r>
            <w:r w:rsid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A01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E879CFE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39E93F1" w14:textId="2A0A9685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71</w:t>
            </w:r>
            <w:r w:rsidR="004741B5"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.600,00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4BF6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4D4D3D0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3CEBC4A" w14:textId="10070639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18,15</w:t>
            </w:r>
          </w:p>
        </w:tc>
      </w:tr>
      <w:tr w:rsidR="004741B5" w:rsidRPr="00B21715" w14:paraId="7EE55500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856F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A270313</w:t>
            </w:r>
          </w:p>
          <w:p w14:paraId="1644E67E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lastRenderedPageBreak/>
              <w:t>DODATNI PROGRAM OBRAZOVANJA-PRODUŽENI BORAVAK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2A4A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AA253C5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0745BD8" w14:textId="161DAC5C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11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121.812,14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5EE8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BE9EAA2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7DB288A" w14:textId="01D6FB53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56.609,00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E7E2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A02BA51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5B2A0DF" w14:textId="2F74570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178.421,14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6FD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52B7191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EB0C795" w14:textId="2E83C8D6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46,47</w:t>
            </w:r>
          </w:p>
        </w:tc>
      </w:tr>
      <w:tr w:rsidR="004741B5" w:rsidRPr="00B21715" w14:paraId="1BC757DC" w14:textId="77777777" w:rsidTr="00375720">
        <w:trPr>
          <w:trHeight w:val="83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D1D8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lastRenderedPageBreak/>
              <w:t>Aktivnost A270314</w:t>
            </w:r>
          </w:p>
          <w:p w14:paraId="3751143A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UČENIČKA </w:t>
            </w: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ZADRUGA „ZVONČICE“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B6DC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5750DBD4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500,00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3FE9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1B6BD10" w14:textId="2DAD2A58" w:rsidR="004741B5" w:rsidRPr="001179A6" w:rsidRDefault="00DB2011" w:rsidP="002E793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-30</w:t>
            </w:r>
            <w:r w:rsid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C7A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89FB9BF" w14:textId="5BA1795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2</w:t>
            </w:r>
            <w:r w:rsidR="004741B5" w:rsidRPr="000F0CE1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9B6B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06483935" w14:textId="5CB9BA5A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-60,0</w:t>
            </w:r>
            <w:r w:rsid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4741B5" w:rsidRPr="00B21715" w14:paraId="7626CE17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4FD7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A270316</w:t>
            </w:r>
          </w:p>
          <w:p w14:paraId="273DB86F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NABAVKA RADNIH MATERIJALA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3F30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A59C523" w14:textId="77777777" w:rsidR="004741B5" w:rsidRPr="001179A6" w:rsidRDefault="004741B5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27</w:t>
            </w: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.000,00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A5D1" w14:textId="77777777" w:rsidR="002E7939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852F7B8" w14:textId="1119C4BC" w:rsidR="004741B5" w:rsidRPr="001179A6" w:rsidRDefault="00DB2011" w:rsidP="002E793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10.000,0</w:t>
            </w:r>
            <w:r w:rsidR="002E7939" w:rsidRP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3B8A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E56F3F9" w14:textId="39DB5B4A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</w:t>
            </w:r>
            <w:r w:rsidR="004741B5"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854D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238BFE7" w14:textId="4B9A8CC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37,04</w:t>
            </w:r>
          </w:p>
        </w:tc>
      </w:tr>
      <w:tr w:rsidR="004741B5" w:rsidRPr="00B21715" w14:paraId="4AC74C7C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4C01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A270317</w:t>
            </w:r>
          </w:p>
          <w:p w14:paraId="7E19A1BE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OSNOVNI PROGRAM OBRAZOVANJA-ŠKOLE COP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FEFE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69319D" w14:textId="77777777" w:rsidR="004741B5" w:rsidRPr="001179A6" w:rsidRDefault="004741B5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1.601.300,00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179E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140275" w14:textId="30A37C93" w:rsidR="004741B5" w:rsidRPr="001179A6" w:rsidRDefault="00DB2011" w:rsidP="002E793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126.100,00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84C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43F49F" w14:textId="0955949E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1.727.400,00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FE0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2C9E73" w14:textId="5CD802F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7,87</w:t>
            </w:r>
          </w:p>
        </w:tc>
      </w:tr>
      <w:tr w:rsidR="004741B5" w:rsidRPr="00B21715" w14:paraId="0D781CD0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1F6B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T270315</w:t>
            </w:r>
          </w:p>
          <w:p w14:paraId="30982317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ZNANJE ZA SVE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ED50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E4B0C99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76.80</w:t>
            </w: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310F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D79E072" w14:textId="646642F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16.70</w:t>
            </w:r>
            <w:r w:rsidR="002E7939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40A5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350BB81" w14:textId="1B0B2CD3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60.100,00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1B3C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5BF7855" w14:textId="555B24AD" w:rsidR="004741B5" w:rsidRPr="001179A6" w:rsidRDefault="00DB2011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-21,74</w:t>
            </w:r>
          </w:p>
        </w:tc>
      </w:tr>
      <w:tr w:rsidR="004741B5" w:rsidRPr="00B21715" w14:paraId="00BCBFDC" w14:textId="77777777" w:rsidTr="00375720">
        <w:trPr>
          <w:trHeight w:val="988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196C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T270316</w:t>
            </w:r>
          </w:p>
          <w:p w14:paraId="233A377A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SHEMA MLIJEKO, VOĆE I POVRĆE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04BC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D1569BA" w14:textId="77777777" w:rsidR="004741B5" w:rsidRPr="001179A6" w:rsidRDefault="004741B5" w:rsidP="003757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3.100,00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DEB5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FBDB34D" w14:textId="66A455F4" w:rsidR="004741B5" w:rsidRPr="001179A6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5A07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54E9C35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5511FE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3.100,00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52AF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A2FA43F" w14:textId="28B2E70B" w:rsidR="004741B5" w:rsidRPr="001179A6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4741B5" w:rsidRPr="00B21715" w14:paraId="691922E2" w14:textId="77777777" w:rsidTr="00375720">
        <w:trPr>
          <w:trHeight w:val="1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0C86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T270317</w:t>
            </w:r>
          </w:p>
          <w:p w14:paraId="300253F6" w14:textId="77777777" w:rsidR="004741B5" w:rsidRPr="00B2171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SUFINANCIRANJE ŠKOLSKIH IZLETA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DD28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3402ABD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4.500,00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47D" w14:textId="77777777" w:rsidR="002E7939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051497CD" w14:textId="771CB31F" w:rsidR="004741B5" w:rsidRPr="001179A6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3CE" w14:textId="77777777" w:rsidR="004741B5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505EF62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F352A8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4.500,00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4944" w14:textId="77777777" w:rsidR="004741B5" w:rsidRPr="001179A6" w:rsidRDefault="004741B5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6BB064D5" w14:textId="5507542A" w:rsidR="004741B5" w:rsidRPr="001179A6" w:rsidRDefault="002E7939" w:rsidP="00375720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0</w:t>
            </w:r>
          </w:p>
        </w:tc>
      </w:tr>
    </w:tbl>
    <w:p w14:paraId="78B91214" w14:textId="77777777" w:rsidR="00B21715" w:rsidRDefault="00B21715" w:rsidP="00B21715">
      <w:pPr>
        <w:rPr>
          <w:rFonts w:ascii="Arial" w:hAnsi="Arial" w:cs="Arial"/>
          <w:color w:val="FF0000"/>
          <w:sz w:val="16"/>
          <w:szCs w:val="16"/>
        </w:rPr>
      </w:pPr>
    </w:p>
    <w:p w14:paraId="11FAE3DB" w14:textId="77777777" w:rsidR="004741B5" w:rsidRPr="00B21715" w:rsidRDefault="004741B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17A49873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FC8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</w:t>
            </w:r>
            <w:r w:rsidRPr="00B21715">
              <w:rPr>
                <w:rFonts w:eastAsia="Calibri" w:cs="Calibri"/>
                <w:b/>
                <w:sz w:val="28"/>
              </w:rPr>
              <w:t xml:space="preserve">A 270301  Osnovni program obrazovanja </w:t>
            </w:r>
          </w:p>
        </w:tc>
      </w:tr>
      <w:tr w:rsidR="00B21715" w:rsidRPr="00B21715" w14:paraId="65410DF4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247C" w14:textId="77777777" w:rsidR="00B21715" w:rsidRPr="00B21715" w:rsidRDefault="00B21715" w:rsidP="00B21715">
            <w:pPr>
              <w:rPr>
                <w:rFonts w:ascii="Arial" w:hAnsi="Arial" w:cs="Arial"/>
                <w:color w:val="000000"/>
                <w:sz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62795F12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 akti proizašli   iz navedenih zakona.</w:t>
            </w:r>
          </w:p>
        </w:tc>
      </w:tr>
      <w:tr w:rsidR="00B21715" w:rsidRPr="00B21715" w14:paraId="2E51E7E1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305F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0D69611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 -  U okviru osnovnog programa  obrazovanja financiraju se svi  materijalni troškovi vezani uz redovan proces  nastave u matičnoj školi i u područnoj školi Selce kao i u područnom odjelu </w:t>
            </w:r>
            <w:proofErr w:type="spellStart"/>
            <w:r w:rsidRPr="00B21715">
              <w:rPr>
                <w:rFonts w:ascii="Arial" w:eastAsia="Arial" w:hAnsi="Arial" w:cs="Arial"/>
              </w:rPr>
              <w:t>Thalassotherapia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u što spadaju troškovi  energenata, materijala i usluga za tekuće i investicijsko održavanje opreme i objekata, troškovi službenih putovanja zaposlenika, materijal za uredsko poslovanje, materijal za  održavanje čistoće i higijene, zatim svih komunalnih usluga odvoz smeća, opskrba vodom, kao i sve ostale komunalne usluga potrebne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je i dodatno održavanje računalne opreme naročito zbog provedbe  projekta  e - škola.</w:t>
            </w:r>
          </w:p>
          <w:p w14:paraId="1EBF5CA5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lastRenderedPageBreak/>
              <w:t>Aktivnost se financira iz općih primitaka Grada i prihoda  za decentralizirane funkcije, a sredstva su planirana za sve  navedene godine usklađene s Odlukom Grada o visini decentraliziranih sredstava.</w:t>
            </w:r>
          </w:p>
        </w:tc>
      </w:tr>
      <w:tr w:rsidR="00B21715" w:rsidRPr="00B21715" w14:paraId="49C33A45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B888" w14:textId="7F6816BA" w:rsidR="00375720" w:rsidRPr="00375720" w:rsidRDefault="00375720" w:rsidP="00375720">
            <w:pPr>
              <w:tabs>
                <w:tab w:val="left" w:pos="-27063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75720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Razlog odstupanja od važećeg plana</w:t>
            </w:r>
          </w:p>
          <w:p w14:paraId="635B89D2" w14:textId="2018C1F1" w:rsidR="00B21715" w:rsidRPr="00375720" w:rsidRDefault="009D3662" w:rsidP="00DB2011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U navedenom programu došlo je </w:t>
            </w:r>
            <w:r w:rsidR="00DB2011">
              <w:rPr>
                <w:rFonts w:ascii="Arial" w:eastAsia="Calibri" w:hAnsi="Arial" w:cs="Arial"/>
                <w:bCs/>
              </w:rPr>
              <w:t xml:space="preserve">do povećanja </w:t>
            </w:r>
            <w:r>
              <w:rPr>
                <w:rFonts w:ascii="Arial" w:eastAsia="Calibri" w:hAnsi="Arial" w:cs="Arial"/>
                <w:bCs/>
              </w:rPr>
              <w:t>u odnosu na važeći plan</w:t>
            </w:r>
            <w:r w:rsidR="00DB2011">
              <w:rPr>
                <w:rFonts w:ascii="Arial" w:eastAsia="Calibri" w:hAnsi="Arial" w:cs="Arial"/>
                <w:bCs/>
              </w:rPr>
              <w:t xml:space="preserve"> za 17.968,94 EUR.</w:t>
            </w:r>
            <w:r>
              <w:rPr>
                <w:rFonts w:ascii="Arial" w:eastAsia="Calibri" w:hAnsi="Arial" w:cs="Arial"/>
                <w:bCs/>
              </w:rPr>
              <w:t xml:space="preserve"> Na izvor 1</w:t>
            </w:r>
            <w:r w:rsidR="00DB2011">
              <w:rPr>
                <w:rFonts w:ascii="Arial" w:eastAsia="Calibri" w:hAnsi="Arial" w:cs="Arial"/>
                <w:bCs/>
              </w:rPr>
              <w:t>.3. povećan je iznos 2.070,90</w:t>
            </w:r>
            <w:r>
              <w:rPr>
                <w:rFonts w:ascii="Arial" w:eastAsia="Calibri" w:hAnsi="Arial" w:cs="Arial"/>
                <w:bCs/>
              </w:rPr>
              <w:t xml:space="preserve"> za materijalne rashode</w:t>
            </w:r>
            <w:r w:rsidR="00671DD1">
              <w:rPr>
                <w:rFonts w:ascii="Arial" w:eastAsia="Calibri" w:hAnsi="Arial" w:cs="Arial"/>
                <w:bCs/>
              </w:rPr>
              <w:t>,</w:t>
            </w:r>
            <w:r w:rsidR="00B469AB">
              <w:rPr>
                <w:rFonts w:ascii="Arial" w:eastAsia="Calibri" w:hAnsi="Arial" w:cs="Arial"/>
                <w:bCs/>
              </w:rPr>
              <w:t xml:space="preserve"> a smanji </w:t>
            </w:r>
            <w:r>
              <w:rPr>
                <w:rFonts w:ascii="Arial" w:eastAsia="Calibri" w:hAnsi="Arial" w:cs="Arial"/>
                <w:bCs/>
              </w:rPr>
              <w:t>su iznosi za kapitalna ulaganja.</w:t>
            </w:r>
            <w:r w:rsidR="00DB2011">
              <w:rPr>
                <w:rFonts w:ascii="Arial" w:eastAsia="Calibri" w:hAnsi="Arial" w:cs="Arial"/>
                <w:bCs/>
              </w:rPr>
              <w:t xml:space="preserve"> Također na izvoru Grada 1.1. povećan je iznos za materijalne rashode i usluge</w:t>
            </w:r>
            <w:r w:rsidR="00B469AB">
              <w:rPr>
                <w:rFonts w:ascii="Arial" w:eastAsia="Calibri" w:hAnsi="Arial" w:cs="Arial"/>
                <w:bCs/>
              </w:rPr>
              <w:t xml:space="preserve"> kao što je opskrba električne energije zbog</w:t>
            </w:r>
            <w:r w:rsidR="00DB2011">
              <w:rPr>
                <w:rFonts w:ascii="Arial" w:eastAsia="Calibri" w:hAnsi="Arial" w:cs="Arial"/>
                <w:bCs/>
              </w:rPr>
              <w:t xml:space="preserve"> dugo</w:t>
            </w:r>
            <w:r w:rsidR="00B469AB">
              <w:rPr>
                <w:rFonts w:ascii="Arial" w:eastAsia="Calibri" w:hAnsi="Arial" w:cs="Arial"/>
                <w:bCs/>
              </w:rPr>
              <w:t xml:space="preserve">g </w:t>
            </w:r>
            <w:r w:rsidR="00DB2011">
              <w:rPr>
                <w:rFonts w:ascii="Arial" w:eastAsia="Calibri" w:hAnsi="Arial" w:cs="Arial"/>
                <w:bCs/>
              </w:rPr>
              <w:t>proces odvajanja struje od dvorane pa su i računi za električnu energiju bili viši ali sad je napokon došlo do razdvajanja te su računi umanjeni</w:t>
            </w:r>
            <w:r w:rsidR="00B469AB">
              <w:rPr>
                <w:rFonts w:ascii="Arial" w:eastAsia="Calibri" w:hAnsi="Arial" w:cs="Arial"/>
                <w:bCs/>
              </w:rPr>
              <w:t xml:space="preserve"> od listopada</w:t>
            </w:r>
            <w:r>
              <w:rPr>
                <w:rFonts w:ascii="Arial" w:eastAsia="Calibri" w:hAnsi="Arial" w:cs="Arial"/>
                <w:bCs/>
              </w:rPr>
              <w:t>, lož ulja</w:t>
            </w:r>
            <w:r w:rsidR="00DB2011">
              <w:rPr>
                <w:rFonts w:ascii="Arial" w:eastAsia="Calibri" w:hAnsi="Arial" w:cs="Arial"/>
                <w:bCs/>
              </w:rPr>
              <w:t xml:space="preserve"> te ostalih usluga tekućeg i investicijskog održavanja kao i novih usluga koje se pojavljuju po</w:t>
            </w:r>
            <w:r w:rsidR="00B469AB">
              <w:rPr>
                <w:rFonts w:ascii="Arial" w:eastAsia="Calibri" w:hAnsi="Arial" w:cs="Arial"/>
                <w:bCs/>
              </w:rPr>
              <w:t xml:space="preserve"> prvi put u ovoj godini (npr. procjena rizika kućne vodoopskrbne mreže) te povećanja cijena ostalih usluga. </w:t>
            </w:r>
            <w:r w:rsidR="00DB2011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Tak</w:t>
            </w:r>
            <w:r w:rsidR="00AD2949">
              <w:rPr>
                <w:rFonts w:ascii="Arial" w:eastAsia="Calibri" w:hAnsi="Arial" w:cs="Arial"/>
                <w:bCs/>
              </w:rPr>
              <w:t>ođer povećani su iznosi za materijalne rashode iz viškova ostva</w:t>
            </w:r>
            <w:r w:rsidR="00B469AB">
              <w:rPr>
                <w:rFonts w:ascii="Arial" w:eastAsia="Calibri" w:hAnsi="Arial" w:cs="Arial"/>
                <w:bCs/>
              </w:rPr>
              <w:t xml:space="preserve">renih iz vlastitih sredstava 6.9. iz Donacija te umanjeni materijalni rashodi </w:t>
            </w:r>
            <w:r w:rsidR="00AD2949">
              <w:rPr>
                <w:rFonts w:ascii="Arial" w:eastAsia="Calibri" w:hAnsi="Arial" w:cs="Arial"/>
                <w:bCs/>
              </w:rPr>
              <w:t xml:space="preserve">nadoknade štete na izvoru 7.8. </w:t>
            </w:r>
          </w:p>
        </w:tc>
      </w:tr>
      <w:tr w:rsidR="00B21715" w:rsidRPr="00B21715" w14:paraId="0EC049A4" w14:textId="77777777" w:rsidTr="00B21715">
        <w:trPr>
          <w:trHeight w:val="4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1182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4ECFC7EB" w14:textId="77777777" w:rsidTr="00B21715">
              <w:trPr>
                <w:trHeight w:val="4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106657" w14:textId="76FA7CE1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3307B4" w14:textId="47625CA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BB2DAE" w14:textId="03B9C14E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D422E9" w14:textId="1E5D9C46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4C0F0C" w14:textId="3FD40F0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EA275D" w14:textId="32B23C06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F4D2C1" w14:textId="1EB5D0ED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462A40" w14:textId="2D8E0824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29CF80D9" w14:textId="77777777" w:rsidTr="00B21715">
              <w:trPr>
                <w:trHeight w:val="4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356727" w14:textId="77777777" w:rsidR="00B21715" w:rsidRPr="00D00D5B" w:rsidRDefault="00B21715" w:rsidP="00D00D5B">
                  <w:pPr>
                    <w:ind w:firstLine="720"/>
                  </w:pPr>
                </w:p>
                <w:p w14:paraId="5FC30268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40354F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49F642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7924A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80235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  <w:p w14:paraId="21D88012" w14:textId="77777777" w:rsidR="00B21715" w:rsidRPr="00D00D5B" w:rsidRDefault="00B21715" w:rsidP="00B21715">
                  <w:pPr>
                    <w:jc w:val="center"/>
                  </w:pPr>
                </w:p>
                <w:p w14:paraId="09B606B0" w14:textId="77777777" w:rsidR="00B21715" w:rsidRPr="00D00D5B" w:rsidRDefault="00B21715" w:rsidP="00B21715">
                  <w:pPr>
                    <w:jc w:val="center"/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2B40B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5F7258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B27217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</w:tr>
            <w:tr w:rsidR="00D00D5B" w:rsidRPr="00B21715" w14:paraId="1EE89DB6" w14:textId="77777777" w:rsidTr="00963A3B">
              <w:trPr>
                <w:trHeight w:val="196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8EC9EB" w14:textId="77777777" w:rsidR="00D00D5B" w:rsidRPr="0003428C" w:rsidRDefault="00D00D5B" w:rsidP="00D00D5B">
                  <w:pPr>
                    <w:rPr>
                      <w:color w:val="FF0000"/>
                    </w:rPr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Uvođenje dodatne nastave za posebna  područja koja nisu predviđena </w:t>
                  </w:r>
                  <w:proofErr w:type="spellStart"/>
                  <w:r w:rsidRPr="00D00D5B">
                    <w:rPr>
                      <w:rFonts w:ascii="Arial" w:eastAsia="Arial" w:hAnsi="Arial" w:cs="Arial"/>
                      <w:sz w:val="16"/>
                    </w:rPr>
                    <w:t>Kurikulom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E501FB" w14:textId="4805945B" w:rsidR="00D00D5B" w:rsidRPr="00963A3B" w:rsidRDefault="00D00D5B" w:rsidP="00D00D5B">
                  <w:pPr>
                    <w:rPr>
                      <w:rFonts w:ascii="Arial" w:eastAsia="Arial" w:hAnsi="Arial" w:cs="Arial"/>
                      <w:sz w:val="16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Uvođenje dodatnih grupa   učenika za proširenjem znanja</w:t>
                  </w:r>
                  <w:r w:rsidR="00963A3B">
                    <w:rPr>
                      <w:rFonts w:ascii="Arial" w:eastAsia="Arial" w:hAnsi="Arial" w:cs="Arial"/>
                      <w:sz w:val="16"/>
                    </w:rPr>
                    <w:t xml:space="preserve"> u drugim područjima interesa  </w:t>
                  </w:r>
                  <w:r w:rsidRPr="00F03872">
                    <w:rPr>
                      <w:rFonts w:ascii="Arial" w:eastAsia="Arial" w:hAnsi="Arial" w:cs="Arial"/>
                      <w:sz w:val="16"/>
                    </w:rPr>
                    <w:t>Škola plivanja, keramička radionica i radionica financijske pismenosti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FC7813" w14:textId="77777777" w:rsidR="00D00D5B" w:rsidRPr="00F03872" w:rsidRDefault="00D00D5B" w:rsidP="00D00D5B">
                  <w:pPr>
                    <w:jc w:val="center"/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Dodatne</w:t>
                  </w:r>
                </w:p>
                <w:p w14:paraId="751F2CCA" w14:textId="76973B01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0643E8" w14:textId="28CBA504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368054E" w14:textId="67BA1A53" w:rsidR="00D00D5B" w:rsidRPr="0003428C" w:rsidRDefault="00D00D5B" w:rsidP="00D00D5B">
                  <w:pPr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A05C00" w14:textId="7304145D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F63D98" w14:textId="2C1A9486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A5E901" w14:textId="03E3FD22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</w:tr>
          </w:tbl>
          <w:p w14:paraId="5CF71A7E" w14:textId="77777777" w:rsidR="00B21715" w:rsidRPr="00B21715" w:rsidRDefault="00B21715" w:rsidP="00B21715"/>
        </w:tc>
      </w:tr>
    </w:tbl>
    <w:p w14:paraId="01D5C158" w14:textId="77777777" w:rsidR="00B21715" w:rsidRPr="00B21715" w:rsidRDefault="00B21715" w:rsidP="00B21715"/>
    <w:tbl>
      <w:tblPr>
        <w:tblW w:w="10632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21715" w:rsidRPr="00B21715" w14:paraId="0974F38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F941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270302  Dodatni program obrazovanja </w:t>
            </w:r>
          </w:p>
        </w:tc>
      </w:tr>
      <w:tr w:rsidR="00B21715" w:rsidRPr="00B21715" w14:paraId="16CA9D1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71E0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537C0B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2437F127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84AB" w14:textId="53165CB2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  <w:r w:rsidR="00AD2949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5A0678C0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U sklopu dodatnog programa Grad financira troškove prijevoza za aktivnosti vezane uz nagrađivanje i natjecanja učenika.</w:t>
            </w:r>
          </w:p>
          <w:p w14:paraId="4553357E" w14:textId="5FC75E09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Navedenom aktivnošću, izvorom pomoći od strane Ministarstva i Agencije financira se nabavka materijala za nastavu, sitnog inventara, troškova službenog puta pratiteljima na raznim natjecanjima Školskog  sportskog </w:t>
            </w:r>
            <w:r w:rsidR="00D55F0E">
              <w:rPr>
                <w:rFonts w:ascii="Arial" w:eastAsia="Arial" w:hAnsi="Arial" w:cs="Arial"/>
              </w:rPr>
              <w:t xml:space="preserve">kluba, troškovi reprezentacije </w:t>
            </w:r>
            <w:r w:rsidRPr="00B21715">
              <w:rPr>
                <w:rFonts w:ascii="Arial" w:eastAsia="Arial" w:hAnsi="Arial" w:cs="Arial"/>
              </w:rPr>
              <w:t>ŽSV.</w:t>
            </w:r>
          </w:p>
        </w:tc>
      </w:tr>
      <w:tr w:rsidR="00B21715" w:rsidRPr="00B21715" w14:paraId="5CABFE6A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05D1" w14:textId="1BEEEFE2" w:rsidR="00AD2949" w:rsidRPr="00AD2949" w:rsidRDefault="00AD2949" w:rsidP="00AD2949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294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Razlog odstupanja od važećeg plana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616AE3A4" w14:textId="35104480" w:rsidR="00B21715" w:rsidRPr="00671DD1" w:rsidRDefault="00850057" w:rsidP="00850057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Smanjeni </w:t>
            </w:r>
            <w:r w:rsidR="00B21715" w:rsidRPr="00B21715">
              <w:rPr>
                <w:rFonts w:ascii="Arial" w:eastAsia="Calibri" w:hAnsi="Arial" w:cs="Arial"/>
              </w:rPr>
              <w:t xml:space="preserve">su </w:t>
            </w:r>
            <w:r w:rsidR="00D55F0E">
              <w:rPr>
                <w:rFonts w:ascii="Arial" w:eastAsia="Calibri" w:hAnsi="Arial" w:cs="Arial"/>
              </w:rPr>
              <w:t xml:space="preserve">materijalni </w:t>
            </w:r>
            <w:r w:rsidR="00AD2949">
              <w:rPr>
                <w:rFonts w:ascii="Arial" w:eastAsia="Calibri" w:hAnsi="Arial" w:cs="Arial"/>
              </w:rPr>
              <w:t>rashodi</w:t>
            </w:r>
            <w:r w:rsidR="00D55F0E">
              <w:rPr>
                <w:rFonts w:ascii="Arial" w:eastAsia="Calibri" w:hAnsi="Arial" w:cs="Arial"/>
              </w:rPr>
              <w:t xml:space="preserve"> u odnosu na plan</w:t>
            </w:r>
            <w:r w:rsidR="00AD2949">
              <w:rPr>
                <w:rFonts w:ascii="Arial" w:eastAsia="Calibri" w:hAnsi="Arial" w:cs="Arial"/>
              </w:rPr>
              <w:t xml:space="preserve"> za 2025</w:t>
            </w:r>
            <w:r w:rsidR="00B21715" w:rsidRPr="00B21715">
              <w:rPr>
                <w:rFonts w:ascii="Arial" w:eastAsia="Calibri" w:hAnsi="Arial" w:cs="Arial"/>
              </w:rPr>
              <w:t xml:space="preserve">. </w:t>
            </w:r>
            <w:r>
              <w:rPr>
                <w:rFonts w:ascii="Arial" w:eastAsia="Calibri" w:hAnsi="Arial" w:cs="Arial"/>
              </w:rPr>
              <w:t xml:space="preserve">u ukupnom iznosu 700,00 EUR zbog manje potrebe za istima. </w:t>
            </w:r>
          </w:p>
        </w:tc>
      </w:tr>
      <w:tr w:rsidR="00B21715" w:rsidRPr="00B21715" w14:paraId="405C85E3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6BF1" w14:textId="687933A8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Ind w:w="1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0E6A9534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9E000D" w14:textId="59B5755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74C42C" w14:textId="09570DBD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969077" w14:textId="5A5FAF7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31262F" w14:textId="183E3328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992A3C8" w14:textId="3B5035E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A1E6CE" w14:textId="698656DE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3203AB0" w14:textId="0956CA87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784136" w14:textId="79837B0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16F60000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7C5549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koji su uključeni u kulturne aktivnosti i manifestacije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E09FF9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Sudjelovanje u različitim izložbama, likovnim radionicama, radionicama u Gradskoj knjižnici i muzeju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65CDC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9324B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7F4D59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B258B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3026F6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F786CC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F0F3A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BFB80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03385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950EC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C65232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F02DC8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D3BBF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4DF4CD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593F14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9D1A5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107A59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D68579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120</w:t>
                  </w:r>
                </w:p>
              </w:tc>
            </w:tr>
            <w:tr w:rsidR="00B21715" w:rsidRPr="00B21715" w14:paraId="6E2FEF61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6AAAE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52C6FBB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uključenih u dodatne aktivnosti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4C76221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Razvijanje sposobnosti, znanja i vještina radno-proizvodnog i tehnološko.-znanstvenog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0C55F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449E31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19A538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8826DC2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B9628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9068D9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B73555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29CCE6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A643C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983939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7C207A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9AD99E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F6A1F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7AF5EC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DD5174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2E9A308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2026E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48119D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7C980F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864284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69919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E0251D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A0ADA6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D6A9DA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</w:tr>
          </w:tbl>
          <w:p w14:paraId="3FFF4DE8" w14:textId="77777777" w:rsidR="00B21715" w:rsidRPr="00B21715" w:rsidRDefault="00B21715" w:rsidP="00B21715"/>
        </w:tc>
      </w:tr>
    </w:tbl>
    <w:p w14:paraId="38892FAE" w14:textId="77777777" w:rsidR="00B21715" w:rsidRPr="00B21715" w:rsidRDefault="00B21715" w:rsidP="00B21715"/>
    <w:tbl>
      <w:tblPr>
        <w:tblW w:w="10632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21715" w:rsidRPr="00B21715" w14:paraId="7A095891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45E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270304   Program rada s darovitim učenicima – natjecanja, nagrađivanja </w:t>
            </w:r>
          </w:p>
        </w:tc>
      </w:tr>
      <w:tr w:rsidR="00B21715" w:rsidRPr="00B21715" w14:paraId="558FCF0B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A924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7C409B39" w14:textId="77777777" w:rsidR="00B21715" w:rsidRPr="00B21715" w:rsidRDefault="00B21715" w:rsidP="00B21715"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6998EB87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439" w14:textId="529CBF19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  <w:r w:rsidR="00AD294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63A26F69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Ovom aktivnošću financira se rad s darovitim učenicima i sve aktivnosti  vezane uz  natjecanja  učenika (edukativni materijal, prijevoz učenika i mentora, dnevnice učitelja i marenda za učenike i dr.) kao i nagrađivanje učenika  i učitelja za postignute  rezultate na županijskim i državnim natjecanjima.</w:t>
            </w:r>
          </w:p>
        </w:tc>
      </w:tr>
      <w:tr w:rsidR="00B21715" w:rsidRPr="00B21715" w14:paraId="7AC482FA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B6FD" w14:textId="394E6081" w:rsidR="00AD2949" w:rsidRPr="00AD2949" w:rsidRDefault="00AD2949" w:rsidP="00AD2949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2949">
              <w:rPr>
                <w:rFonts w:ascii="Arial" w:eastAsia="Calibri" w:hAnsi="Arial" w:cs="Arial"/>
                <w:b/>
                <w:sz w:val="20"/>
                <w:szCs w:val="20"/>
              </w:rPr>
              <w:t>Razlog odstupanja od važećeg plana:</w:t>
            </w:r>
          </w:p>
          <w:p w14:paraId="24054F6B" w14:textId="6CF4C2BD" w:rsidR="00276626" w:rsidRPr="00850057" w:rsidRDefault="00B21715" w:rsidP="0027662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 w:rsidRPr="00B21715">
              <w:rPr>
                <w:rFonts w:ascii="Arial" w:eastAsia="Calibri" w:hAnsi="Arial" w:cs="Arial"/>
              </w:rPr>
              <w:t xml:space="preserve">Za navedeni program došlo je do </w:t>
            </w:r>
            <w:r w:rsidR="00850057">
              <w:rPr>
                <w:rFonts w:ascii="Arial" w:eastAsia="Calibri" w:hAnsi="Arial" w:cs="Arial"/>
              </w:rPr>
              <w:t>povećanja u iznosu 3.351,96</w:t>
            </w:r>
            <w:r w:rsidR="00AD2949">
              <w:rPr>
                <w:rFonts w:ascii="Arial" w:eastAsia="Calibri" w:hAnsi="Arial" w:cs="Arial"/>
              </w:rPr>
              <w:t xml:space="preserve"> EUR u odnosu na plan</w:t>
            </w:r>
            <w:r w:rsidR="00276626">
              <w:rPr>
                <w:rFonts w:ascii="Arial" w:eastAsia="Calibri" w:hAnsi="Arial" w:cs="Arial"/>
              </w:rPr>
              <w:t xml:space="preserve"> i to</w:t>
            </w:r>
            <w:r w:rsidR="00AD2949">
              <w:rPr>
                <w:rFonts w:ascii="Arial" w:eastAsia="Calibri" w:hAnsi="Arial" w:cs="Arial"/>
              </w:rPr>
              <w:t xml:space="preserve"> na izvoru</w:t>
            </w:r>
            <w:r w:rsidRPr="00B21715">
              <w:rPr>
                <w:rFonts w:ascii="Arial" w:eastAsia="Calibri" w:hAnsi="Arial" w:cs="Arial"/>
              </w:rPr>
              <w:t xml:space="preserve"> </w:t>
            </w:r>
            <w:r w:rsidRPr="00B21715">
              <w:rPr>
                <w:rFonts w:ascii="Arial" w:eastAsia="Calibri" w:hAnsi="Arial" w:cs="Arial"/>
                <w:bCs/>
              </w:rPr>
              <w:t xml:space="preserve">5.9. Pomoći </w:t>
            </w:r>
            <w:r w:rsidR="00850057">
              <w:rPr>
                <w:rFonts w:ascii="Arial" w:eastAsia="Calibri" w:hAnsi="Arial" w:cs="Arial"/>
                <w:bCs/>
              </w:rPr>
              <w:t xml:space="preserve">2.800,00 EUR zbog održane Županijske smotre Zadruga i ŽSV-a kojima smo bili domaćini i za koja su osigurana sredstava iz navedenog izvora te će ista biti doznačena školi. </w:t>
            </w:r>
            <w:r w:rsidR="00520E89">
              <w:rPr>
                <w:rFonts w:ascii="Arial" w:eastAsia="Calibri" w:hAnsi="Arial" w:cs="Arial"/>
                <w:bCs/>
              </w:rPr>
              <w:t xml:space="preserve"> I</w:t>
            </w:r>
            <w:r w:rsidR="00AD2949">
              <w:rPr>
                <w:rFonts w:ascii="Arial" w:eastAsia="Calibri" w:hAnsi="Arial" w:cs="Arial"/>
                <w:bCs/>
              </w:rPr>
              <w:t>z izvor</w:t>
            </w:r>
            <w:r w:rsidR="00850057">
              <w:rPr>
                <w:rFonts w:ascii="Arial" w:eastAsia="Calibri" w:hAnsi="Arial" w:cs="Arial"/>
                <w:bCs/>
              </w:rPr>
              <w:t>a 6.9. Donacije</w:t>
            </w:r>
            <w:r w:rsidR="00520E89">
              <w:rPr>
                <w:rFonts w:ascii="Arial" w:eastAsia="Calibri" w:hAnsi="Arial" w:cs="Arial"/>
                <w:bCs/>
              </w:rPr>
              <w:t xml:space="preserve"> povećan je navedeni iznos za</w:t>
            </w:r>
            <w:r w:rsidR="00850057">
              <w:rPr>
                <w:rFonts w:ascii="Arial" w:eastAsia="Calibri" w:hAnsi="Arial" w:cs="Arial"/>
                <w:bCs/>
              </w:rPr>
              <w:t xml:space="preserve"> 55</w:t>
            </w:r>
            <w:r w:rsidR="00520E89">
              <w:rPr>
                <w:rFonts w:ascii="Arial" w:eastAsia="Calibri" w:hAnsi="Arial" w:cs="Arial"/>
                <w:bCs/>
              </w:rPr>
              <w:t>1</w:t>
            </w:r>
            <w:r w:rsidR="00850057">
              <w:rPr>
                <w:rFonts w:ascii="Arial" w:eastAsia="Calibri" w:hAnsi="Arial" w:cs="Arial"/>
                <w:bCs/>
              </w:rPr>
              <w:t xml:space="preserve">,96 </w:t>
            </w:r>
            <w:r w:rsidR="00AD2949">
              <w:rPr>
                <w:rFonts w:ascii="Arial" w:eastAsia="Calibri" w:hAnsi="Arial" w:cs="Arial"/>
                <w:bCs/>
              </w:rPr>
              <w:t xml:space="preserve">EUR </w:t>
            </w:r>
            <w:r w:rsidR="00276626">
              <w:rPr>
                <w:rFonts w:ascii="Arial" w:eastAsia="Calibri" w:hAnsi="Arial" w:cs="Arial"/>
                <w:bCs/>
              </w:rPr>
              <w:t>za</w:t>
            </w:r>
            <w:r w:rsidR="007B2A2A">
              <w:rPr>
                <w:rFonts w:ascii="Arial" w:eastAsia="Calibri" w:hAnsi="Arial" w:cs="Arial"/>
                <w:bCs/>
              </w:rPr>
              <w:t xml:space="preserve"> </w:t>
            </w:r>
            <w:r w:rsidR="00276626">
              <w:rPr>
                <w:rFonts w:ascii="Arial" w:eastAsia="Calibri" w:hAnsi="Arial" w:cs="Arial"/>
                <w:bCs/>
              </w:rPr>
              <w:t>materijalne rashode.</w:t>
            </w:r>
          </w:p>
        </w:tc>
      </w:tr>
      <w:tr w:rsidR="00B21715" w:rsidRPr="00B21715" w14:paraId="2F4805F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991E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7D750941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BC0E1B" w14:textId="404CC80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760578" w14:textId="4E2F69C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BC7030" w14:textId="6F6D275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289FA1" w14:textId="6409B427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C80B42F" w14:textId="3C6692A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08D60F7" w14:textId="04E36B2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CDC12A" w14:textId="2BF937A3" w:rsidR="00DB75C2" w:rsidRPr="00FE11D5" w:rsidRDefault="00DB75C2" w:rsidP="00DB75C2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785581" w14:textId="0D28C7B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1D5F963F" w14:textId="77777777" w:rsidTr="00B21715">
              <w:trPr>
                <w:trHeight w:val="865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F1093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2FA329A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Sportska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7438A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Razvijanje sportskog duha u pojedinačnim i grupnim sportovima, te očuvanje zdravlja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AF331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846F47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1C1753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1B78C3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8A00C1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E4BB47E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583172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76DBD0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7F899F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7387BD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F2D2E7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A91907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70</w:t>
                  </w:r>
                </w:p>
              </w:tc>
            </w:tr>
            <w:tr w:rsidR="00B21715" w:rsidRPr="00B21715" w14:paraId="43BD0B81" w14:textId="77777777" w:rsidTr="00B21715">
              <w:trPr>
                <w:trHeight w:val="1263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713BC22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256EF8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učenika na županijskim i državnim natjecanjima znanja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1EFB6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Poticanje samostalnosti i kompetencije kroz aktivnosti i testiranje kvalitete rada s nadarenim učenicima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A094E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47D827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E03D910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AB2AF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9CB5CD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7F7526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21774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CEA100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A7499B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3A6A9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A17B33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A42293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3397F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159C41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BC536C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7D3F4A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95E25A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BD84AD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</w:tr>
          </w:tbl>
          <w:p w14:paraId="466F1A12" w14:textId="77777777" w:rsidR="00B21715" w:rsidRPr="00B21715" w:rsidRDefault="00B21715" w:rsidP="00B21715"/>
        </w:tc>
      </w:tr>
    </w:tbl>
    <w:p w14:paraId="7918F3D8" w14:textId="77777777" w:rsidR="00B21715" w:rsidRPr="00B21715" w:rsidRDefault="00B2171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045FA021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AAFE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270305  Školske manifestacije i obilježavanja </w:t>
            </w:r>
          </w:p>
        </w:tc>
      </w:tr>
      <w:tr w:rsidR="00B21715" w:rsidRPr="00B21715" w14:paraId="52B71FB9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BAE6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</w:rPr>
              <w:t>:</w:t>
            </w:r>
          </w:p>
          <w:p w14:paraId="75A4EA22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6F1B4E5D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E255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aktivnosti/projekta:</w:t>
            </w:r>
          </w:p>
          <w:p w14:paraId="451FC6D2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Osnovna škola svake godine nastoji obilježiti značajne školske, državne, vjerske i druge blagdane i praznike. To izvodi na različite načine, isticanjem panoa, čitanjem prigodnih tekstova na satima, a najveću radost pričinjavaju školske priredbe koje se izvode za određene blagdane i praznike. To su svečani doček </w:t>
            </w:r>
            <w:proofErr w:type="spellStart"/>
            <w:r w:rsidRPr="00B21715">
              <w:rPr>
                <w:rFonts w:ascii="Arial" w:hAnsi="Arial" w:cs="Arial"/>
              </w:rPr>
              <w:t>prvašića</w:t>
            </w:r>
            <w:proofErr w:type="spellEnd"/>
            <w:r w:rsidRPr="00B21715">
              <w:rPr>
                <w:rFonts w:ascii="Arial" w:hAnsi="Arial" w:cs="Arial"/>
              </w:rPr>
              <w:t xml:space="preserve">, Dani kruha i zahvalnosti za plodove zemlje, Olimpijski dan, Dan učitelja, Sveti Nikola, Dječji božićni sajam, Čakavsko maškarano </w:t>
            </w:r>
            <w:proofErr w:type="spellStart"/>
            <w:r w:rsidRPr="00B21715">
              <w:rPr>
                <w:rFonts w:ascii="Arial" w:hAnsi="Arial" w:cs="Arial"/>
              </w:rPr>
              <w:t>zapolne</w:t>
            </w:r>
            <w:proofErr w:type="spellEnd"/>
            <w:r w:rsidRPr="00B21715">
              <w:rPr>
                <w:rFonts w:ascii="Arial" w:hAnsi="Arial" w:cs="Arial"/>
              </w:rPr>
              <w:t xml:space="preserve"> i Dječja reduta, Dan škole i dr. Učenici i učitelji naše škole aktivno su uključeni u društveni i kulturni život zajednice.</w:t>
            </w:r>
          </w:p>
        </w:tc>
      </w:tr>
      <w:tr w:rsidR="00B21715" w:rsidRPr="00B21715" w14:paraId="25A5CAC6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A6E7" w14:textId="313E1691" w:rsidR="002E7939" w:rsidRPr="002E7939" w:rsidRDefault="002E7939" w:rsidP="002E7939">
            <w:pPr>
              <w:ind w:firstLine="39"/>
              <w:rPr>
                <w:rFonts w:ascii="Arial" w:eastAsia="Calibri" w:hAnsi="Arial" w:cs="Arial"/>
                <w:b/>
                <w:sz w:val="20"/>
              </w:rPr>
            </w:pPr>
            <w:r w:rsidRPr="002E7939">
              <w:rPr>
                <w:rFonts w:ascii="Arial" w:eastAsia="Calibri" w:hAnsi="Arial" w:cs="Arial"/>
                <w:b/>
                <w:sz w:val="20"/>
              </w:rPr>
              <w:t>Razlog odstupanja od važećeg plana</w:t>
            </w:r>
            <w:r w:rsidR="0083512B">
              <w:rPr>
                <w:rFonts w:ascii="Arial" w:eastAsia="Calibri" w:hAnsi="Arial" w:cs="Arial"/>
                <w:b/>
                <w:sz w:val="20"/>
              </w:rPr>
              <w:t>:</w:t>
            </w:r>
          </w:p>
          <w:p w14:paraId="0673DB04" w14:textId="05A766C4" w:rsidR="00B21715" w:rsidRPr="002E7939" w:rsidRDefault="009055F8" w:rsidP="009055F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Za navedeni program povećan je iznos na izvoru Grada 1.1. za 1.000,00 EUR  i na izvoru 3.9. Vlastiti prihodi za namirnice i ostali materijal za potrebe redovnog poslovanja kako bi mogli na dostojanstven i svečan način kao i svake godine pripremiti Dječji božićni sajam i ugostiti naše goste i sve sudionike. </w:t>
            </w:r>
          </w:p>
        </w:tc>
      </w:tr>
      <w:tr w:rsidR="00B21715" w:rsidRPr="00B21715" w14:paraId="21335D99" w14:textId="77777777" w:rsidTr="00B21715">
        <w:trPr>
          <w:trHeight w:val="1417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2268"/>
              <w:gridCol w:w="992"/>
              <w:gridCol w:w="1028"/>
              <w:gridCol w:w="1119"/>
              <w:gridCol w:w="1119"/>
              <w:gridCol w:w="1119"/>
              <w:gridCol w:w="1427"/>
            </w:tblGrid>
            <w:tr w:rsidR="00DB75C2" w:rsidRPr="00B21715" w14:paraId="29CB0255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60C8BF" w14:textId="38421C91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0237C7" w14:textId="7653841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22B8D1" w14:textId="76C4BDC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18F693" w14:textId="3004D3B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B85EA3" w14:textId="3C6E976D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136928" w14:textId="0C546D1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B60A7C" w14:textId="3E55E7B7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BD008D" w14:textId="27F6B5A7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6BBF444D" w14:textId="77777777" w:rsidTr="00B21715">
              <w:trPr>
                <w:trHeight w:val="1545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2539F0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2C9BD4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koji su uključeni u kulturne aktivnosti i manifestacije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6306BC" w14:textId="77777777" w:rsidR="00B21715" w:rsidRPr="00D00D5B" w:rsidRDefault="00B21715" w:rsidP="00B2171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706115E" w14:textId="77777777" w:rsidR="00B21715" w:rsidRPr="00D00D5B" w:rsidRDefault="00B21715" w:rsidP="00B2171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Sudjelovanje u različitim izložbama, likovnim radionicama, radionicama u Gradskoj knjižnici i muzeju, školskih i ostalim manifestacijama i događanjima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D53065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3AE6615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48F3A3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B89910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5D4A8D2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A5D480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9FD4F6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9B9943F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F78F52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629357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6BB6247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DB5DFF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5DB39D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6C0604F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D3B7B1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EEB4C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99A9E7E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120</w:t>
                  </w:r>
                </w:p>
              </w:tc>
            </w:tr>
          </w:tbl>
          <w:p w14:paraId="23AC39D5" w14:textId="77777777" w:rsidR="00B21715" w:rsidRPr="00B21715" w:rsidRDefault="00B21715" w:rsidP="00B21715"/>
        </w:tc>
      </w:tr>
    </w:tbl>
    <w:p w14:paraId="4887FAAC" w14:textId="77777777" w:rsidR="00787510" w:rsidRPr="00B21715" w:rsidRDefault="00787510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23F2B13D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D89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270309   Prehrana učenika  </w:t>
            </w:r>
          </w:p>
        </w:tc>
      </w:tr>
      <w:tr w:rsidR="00B21715" w:rsidRPr="00B21715" w14:paraId="3348BCB6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3F76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293D6497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lastRenderedPageBreak/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</w:tc>
      </w:tr>
      <w:tr w:rsidR="00B21715" w:rsidRPr="00B21715" w14:paraId="553F246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7361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Obrazloženje aktivnosti/projekt:</w:t>
            </w:r>
          </w:p>
          <w:p w14:paraId="2962FAE0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eastAsia="Arial" w:hAnsi="Arial" w:cs="Arial"/>
              </w:rPr>
              <w:t>Školska marenda organizirana je u matičnoj školi kao i u područnoj školi PŠ Selce. Trošak pripreme,  materijala i energije snosi osnivač i MZO u okviru redovnog financiranja djelatnosti u iznosu od 1,33 €/dnevno po učeniku.</w:t>
            </w:r>
          </w:p>
        </w:tc>
      </w:tr>
      <w:tr w:rsidR="00B21715" w:rsidRPr="00B21715" w14:paraId="2CE5B2B6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94FA" w14:textId="393E67A9" w:rsidR="00BB28EC" w:rsidRPr="00BB28EC" w:rsidRDefault="00BB28EC" w:rsidP="00BB28EC">
            <w:pPr>
              <w:ind w:firstLine="39"/>
              <w:rPr>
                <w:rFonts w:ascii="Arial" w:eastAsia="Calibri" w:hAnsi="Arial" w:cs="Arial"/>
                <w:b/>
                <w:sz w:val="20"/>
              </w:rPr>
            </w:pPr>
            <w:r w:rsidRPr="00BB28EC">
              <w:rPr>
                <w:rFonts w:ascii="Arial" w:eastAsia="Calibri" w:hAnsi="Arial" w:cs="Arial"/>
                <w:b/>
                <w:sz w:val="20"/>
              </w:rPr>
              <w:t>Razlog odstupanja od važećeg plana</w:t>
            </w:r>
            <w:r>
              <w:rPr>
                <w:rFonts w:ascii="Arial" w:eastAsia="Calibri" w:hAnsi="Arial" w:cs="Arial"/>
                <w:b/>
                <w:sz w:val="20"/>
              </w:rPr>
              <w:t>:</w:t>
            </w:r>
          </w:p>
          <w:p w14:paraId="1EAB4E40" w14:textId="10B31FC0" w:rsidR="00B21715" w:rsidRPr="00BB28EC" w:rsidRDefault="002E7D5D" w:rsidP="00BB28EC">
            <w:pPr>
              <w:ind w:firstLine="39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</w:rPr>
              <w:t>Zbog većeg broja djece i većih cijena namirnice i usluga za pripremu školske marende bilo je potrebno povećati na izvoru Pomoći 5.9. ukupan iznos za 11.000,00 EUR ili 18,15% u odnosu na važeći plan.</w:t>
            </w:r>
          </w:p>
        </w:tc>
      </w:tr>
      <w:tr w:rsidR="00B21715" w:rsidRPr="00B21715" w14:paraId="45A1E882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B235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20961ECD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9256AD" w14:textId="25F4DD7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13DFE6" w14:textId="026A4234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815C1A" w14:textId="13B0311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BB72F07" w14:textId="648334D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941AB9" w14:textId="4C14659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D21CB9" w14:textId="00BE4CA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A4C63D" w14:textId="3A9A582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55F49D" w14:textId="67ED7B2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7752F856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286A6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85BECA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F5240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73CF73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4EA3D61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417A78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0042B55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FF1846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</w:tr>
          </w:tbl>
          <w:p w14:paraId="450E0350" w14:textId="77777777" w:rsidR="00B21715" w:rsidRPr="00B21715" w:rsidRDefault="00B21715" w:rsidP="00B21715"/>
        </w:tc>
      </w:tr>
      <w:tr w:rsidR="00B21715" w:rsidRPr="00B21715" w14:paraId="0D271A1F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1E6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</w:p>
        </w:tc>
      </w:tr>
      <w:tr w:rsidR="00963A3B" w:rsidRPr="00B21715" w14:paraId="6206EB99" w14:textId="77777777" w:rsidTr="00963A3B">
        <w:trPr>
          <w:trHeight w:val="389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A44C" w14:textId="77777777" w:rsidR="00963A3B" w:rsidRPr="00B21715" w:rsidRDefault="00963A3B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9"/>
        <w:tblW w:w="10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21715" w:rsidRPr="00B21715" w14:paraId="1B65C698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A97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270313   Produženi boravak </w:t>
            </w:r>
          </w:p>
        </w:tc>
      </w:tr>
      <w:tr w:rsidR="00B21715" w:rsidRPr="00B21715" w14:paraId="655B2F42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707D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C6838E3" w14:textId="77777777" w:rsidR="00B21715" w:rsidRPr="00B21715" w:rsidRDefault="00B21715" w:rsidP="00B21715"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Svi </w:t>
            </w:r>
            <w:proofErr w:type="spellStart"/>
            <w:r w:rsidRPr="00B21715">
              <w:rPr>
                <w:rFonts w:ascii="Arial" w:eastAsia="Arial" w:hAnsi="Arial" w:cs="Arial"/>
              </w:rPr>
              <w:t>podzakonskih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21715">
              <w:rPr>
                <w:rFonts w:ascii="Arial" w:eastAsia="Arial" w:hAnsi="Arial" w:cs="Arial"/>
              </w:rPr>
              <w:t>akat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proizašli iz navedenih zakona.</w:t>
            </w:r>
          </w:p>
        </w:tc>
      </w:tr>
      <w:tr w:rsidR="00B21715" w:rsidRPr="00B21715" w14:paraId="3E6C5BE7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EC29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Obrazloženje aktivnosti/projekta: </w:t>
            </w:r>
          </w:p>
          <w:p w14:paraId="4DE0E465" w14:textId="77777777" w:rsidR="00B21715" w:rsidRPr="00B21715" w:rsidRDefault="00B21715" w:rsidP="00B21715">
            <w:pPr>
              <w:jc w:val="both"/>
              <w:rPr>
                <w:rFonts w:ascii="Arial" w:eastAsia="Arial" w:hAnsi="Arial" w:cs="Arial"/>
              </w:rPr>
            </w:pPr>
            <w:r w:rsidRPr="00B21715">
              <w:rPr>
                <w:rFonts w:ascii="Arial" w:eastAsia="Arial" w:hAnsi="Arial" w:cs="Arial"/>
              </w:rPr>
              <w:t>Program provedbe  produženog boravka  učenika  u školi  organiziran je u  sklopu  dodatnog programa obrazovanja i organizira se neposredno nakon redovne nastave, u trajanju od pet sati, odnosno od 11,30 do 16,30 sati. Rad učitelja u produženom boravku drugačiji je od klasične nastave. Nikako se ne svodi samo na pisanje zadaće. U produženom boravku učitelji na kreativan način povezuju učenje, rad i igru. Cilj je učitelja u produženom boravku pripremiti učenike za bolje snalaženje u pisanju domaćih zadaća, ponavljanju, uvježbavanju i primjeni naučenog na redovnoj nastavi poštujući pritom skladan emotivan, društveni i psihološki razvoj učenika.</w:t>
            </w:r>
          </w:p>
          <w:p w14:paraId="47A6C823" w14:textId="3F002F14" w:rsidR="00B21715" w:rsidRPr="00B21715" w:rsidRDefault="00B21715" w:rsidP="00B21715">
            <w:pPr>
              <w:jc w:val="both"/>
              <w:rPr>
                <w:rFonts w:ascii="Arial" w:eastAsia="Arial" w:hAnsi="Arial" w:cs="Arial"/>
              </w:rPr>
            </w:pPr>
            <w:r w:rsidRPr="00B21715">
              <w:rPr>
                <w:rFonts w:ascii="Arial" w:eastAsia="Arial" w:hAnsi="Arial" w:cs="Arial"/>
              </w:rPr>
              <w:t>U matičnoj školi organi</w:t>
            </w:r>
            <w:r w:rsidR="00386D11">
              <w:rPr>
                <w:rFonts w:ascii="Arial" w:eastAsia="Arial" w:hAnsi="Arial" w:cs="Arial"/>
              </w:rPr>
              <w:t>zirana su tri odjela sa ukupno 66</w:t>
            </w:r>
            <w:r w:rsidRPr="00B21715">
              <w:rPr>
                <w:rFonts w:ascii="Arial" w:eastAsia="Arial" w:hAnsi="Arial" w:cs="Arial"/>
              </w:rPr>
              <w:t xml:space="preserve"> učeni</w:t>
            </w:r>
            <w:r w:rsidR="00386D11">
              <w:rPr>
                <w:rFonts w:ascii="Arial" w:eastAsia="Arial" w:hAnsi="Arial" w:cs="Arial"/>
              </w:rPr>
              <w:t>ka u PŠ Selce  jedan odjel sa 23</w:t>
            </w:r>
            <w:r w:rsidRPr="00B21715">
              <w:rPr>
                <w:rFonts w:ascii="Arial" w:eastAsia="Arial" w:hAnsi="Arial" w:cs="Arial"/>
              </w:rPr>
              <w:t xml:space="preserve"> učenika.  Sredstva od strane korisnika, uz već navedeno, namijenjena  su za  prehranu učenika (ručak i užina), te materijal za nastavu koji se koristi u produženom boravku.</w:t>
            </w:r>
          </w:p>
          <w:p w14:paraId="6458D190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Program provedbe  produženog boravka dijelom se financira iz lokalnog proračuna  Grada Crikvenice za plaće djelatnika (tri zaposlenika),  a dijelom se sufinancira  od strane korisnika za  prehranu učenika (ručak i užina), te materijal za nastavu koji se koristi u produženom boravku. </w:t>
            </w:r>
          </w:p>
        </w:tc>
      </w:tr>
      <w:tr w:rsidR="00B21715" w:rsidRPr="00B21715" w14:paraId="6A2358EA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620B" w14:textId="33C7C6DD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Razlog odstupanja od prošlogodišnjih projekcija </w:t>
            </w:r>
          </w:p>
          <w:p w14:paraId="121FD461" w14:textId="7B07B762" w:rsidR="00B21715" w:rsidRPr="0019269D" w:rsidRDefault="00B21715" w:rsidP="00386D11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 w:rsidRPr="00B21715">
              <w:rPr>
                <w:rFonts w:ascii="Arial" w:eastAsia="Calibri" w:hAnsi="Arial" w:cs="Arial"/>
                <w:bCs/>
              </w:rPr>
              <w:lastRenderedPageBreak/>
              <w:t>Za plaće učiteljica došlo je do povećan</w:t>
            </w:r>
            <w:r w:rsidR="0083512B">
              <w:rPr>
                <w:rFonts w:ascii="Arial" w:eastAsia="Calibri" w:hAnsi="Arial" w:cs="Arial"/>
                <w:bCs/>
              </w:rPr>
              <w:t>ja na izvoru</w:t>
            </w:r>
            <w:r w:rsidR="0019269D">
              <w:rPr>
                <w:rFonts w:ascii="Arial" w:eastAsia="Calibri" w:hAnsi="Arial" w:cs="Arial"/>
                <w:bCs/>
              </w:rPr>
              <w:t xml:space="preserve"> Grada 1.1. za plaće učiteljica u PB za 22.330,00 EUR zbog većeg broja učitelja jer u ovoj školskoj godini 2025/2026. zaposleni je jedan učitelj više zbog većeg broja polaznika i većeg broja grupa. Također za pripreme obroka za PB planirana su sredstva i na izvoru Grada 1.1. u slučaju da na izvoru 4.9. Namjenski prihoda ne bude ostvareno dovoljno prihoda zbog financiranja plaće učitelja iz navedenog izvora planirana su sredstava i na izvoru Grada. Na izvoru </w:t>
            </w:r>
            <w:r w:rsidR="0083512B">
              <w:rPr>
                <w:rFonts w:ascii="Arial" w:eastAsia="Calibri" w:hAnsi="Arial" w:cs="Arial"/>
                <w:bCs/>
              </w:rPr>
              <w:t>4.9. Namje</w:t>
            </w:r>
            <w:r w:rsidR="0019269D">
              <w:rPr>
                <w:rFonts w:ascii="Arial" w:eastAsia="Calibri" w:hAnsi="Arial" w:cs="Arial"/>
                <w:bCs/>
              </w:rPr>
              <w:t>nski prihodi (stari izvor 1.7.) došlo je do povećanja</w:t>
            </w:r>
            <w:r w:rsidRPr="00B21715">
              <w:rPr>
                <w:rFonts w:ascii="Arial" w:eastAsia="Calibri" w:hAnsi="Arial" w:cs="Arial"/>
                <w:bCs/>
              </w:rPr>
              <w:t xml:space="preserve"> za </w:t>
            </w:r>
            <w:r w:rsidR="00386D11">
              <w:rPr>
                <w:rFonts w:ascii="Arial" w:eastAsia="Calibri" w:hAnsi="Arial" w:cs="Arial"/>
                <w:bCs/>
              </w:rPr>
              <w:t>28,93% odnosno ukupno 13.979,00</w:t>
            </w:r>
            <w:r w:rsidR="0019269D">
              <w:rPr>
                <w:rFonts w:ascii="Arial" w:eastAsia="Calibri" w:hAnsi="Arial" w:cs="Arial"/>
                <w:bCs/>
              </w:rPr>
              <w:t xml:space="preserve"> </w:t>
            </w:r>
            <w:r w:rsidR="0083512B">
              <w:rPr>
                <w:rFonts w:ascii="Arial" w:eastAsia="Calibri" w:hAnsi="Arial" w:cs="Arial"/>
                <w:bCs/>
              </w:rPr>
              <w:t>EUR</w:t>
            </w:r>
            <w:r w:rsidR="00006A75">
              <w:rPr>
                <w:rFonts w:ascii="Arial" w:eastAsia="Calibri" w:hAnsi="Arial" w:cs="Arial"/>
                <w:bCs/>
              </w:rPr>
              <w:t xml:space="preserve"> </w:t>
            </w:r>
            <w:r w:rsidRPr="00B21715">
              <w:rPr>
                <w:rFonts w:ascii="Arial" w:eastAsia="Calibri" w:hAnsi="Arial" w:cs="Arial"/>
                <w:bCs/>
              </w:rPr>
              <w:t>u odnosu</w:t>
            </w:r>
            <w:r w:rsidR="0083512B">
              <w:rPr>
                <w:rFonts w:ascii="Arial" w:eastAsia="Calibri" w:hAnsi="Arial" w:cs="Arial"/>
                <w:bCs/>
              </w:rPr>
              <w:t xml:space="preserve"> na plana za 2025</w:t>
            </w:r>
            <w:r w:rsidR="002A7F5D">
              <w:rPr>
                <w:rFonts w:ascii="Arial" w:eastAsia="Calibri" w:hAnsi="Arial" w:cs="Arial"/>
                <w:bCs/>
              </w:rPr>
              <w:t>.</w:t>
            </w:r>
            <w:r w:rsidR="0083512B">
              <w:rPr>
                <w:rFonts w:ascii="Arial" w:eastAsia="Calibri" w:hAnsi="Arial" w:cs="Arial"/>
                <w:bCs/>
              </w:rPr>
              <w:t xml:space="preserve"> O</w:t>
            </w:r>
            <w:r w:rsidR="002A7F5D">
              <w:rPr>
                <w:rFonts w:ascii="Arial" w:eastAsia="Calibri" w:hAnsi="Arial" w:cs="Arial"/>
                <w:bCs/>
              </w:rPr>
              <w:t xml:space="preserve">dlukom Grada odlučeno da će u </w:t>
            </w:r>
            <w:r w:rsidR="0019269D">
              <w:rPr>
                <w:rFonts w:ascii="Arial" w:eastAsia="Calibri" w:hAnsi="Arial" w:cs="Arial"/>
                <w:bCs/>
              </w:rPr>
              <w:t xml:space="preserve">i u </w:t>
            </w:r>
            <w:r w:rsidR="002A7F5D">
              <w:rPr>
                <w:rFonts w:ascii="Arial" w:eastAsia="Calibri" w:hAnsi="Arial" w:cs="Arial"/>
                <w:bCs/>
              </w:rPr>
              <w:t>ovoj školskoj godini 1 učiteljica produženog boravka dobiti ugovor na neodređeno</w:t>
            </w:r>
            <w:r w:rsidR="0083512B">
              <w:rPr>
                <w:rFonts w:ascii="Arial" w:eastAsia="Calibri" w:hAnsi="Arial" w:cs="Arial"/>
                <w:bCs/>
              </w:rPr>
              <w:t xml:space="preserve"> te su </w:t>
            </w:r>
            <w:r w:rsidR="002A7F5D">
              <w:rPr>
                <w:rFonts w:ascii="Arial" w:eastAsia="Calibri" w:hAnsi="Arial" w:cs="Arial"/>
                <w:bCs/>
              </w:rPr>
              <w:t xml:space="preserve">planirana sredstva za </w:t>
            </w:r>
            <w:r w:rsidR="0083512B">
              <w:rPr>
                <w:rFonts w:ascii="Arial" w:eastAsia="Calibri" w:hAnsi="Arial" w:cs="Arial"/>
                <w:bCs/>
              </w:rPr>
              <w:t>plaću jedne učiteljice</w:t>
            </w:r>
            <w:r w:rsidR="0019269D">
              <w:rPr>
                <w:rFonts w:ascii="Arial" w:eastAsia="Calibri" w:hAnsi="Arial" w:cs="Arial"/>
                <w:bCs/>
              </w:rPr>
              <w:t xml:space="preserve"> za cijelu 2025 i 2026</w:t>
            </w:r>
            <w:r w:rsidR="002A7F5D">
              <w:rPr>
                <w:rFonts w:ascii="Arial" w:eastAsia="Calibri" w:hAnsi="Arial" w:cs="Arial"/>
                <w:bCs/>
              </w:rPr>
              <w:t xml:space="preserve">.g. </w:t>
            </w:r>
          </w:p>
        </w:tc>
      </w:tr>
      <w:tr w:rsidR="00B21715" w:rsidRPr="00B21715" w14:paraId="6702F1DC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F461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lastRenderedPageBreak/>
              <w:t>Pokazatelji rezultata</w:t>
            </w:r>
          </w:p>
          <w:tbl>
            <w:tblPr>
              <w:tblW w:w="107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2126"/>
              <w:gridCol w:w="1043"/>
              <w:gridCol w:w="1119"/>
              <w:gridCol w:w="1119"/>
              <w:gridCol w:w="1119"/>
              <w:gridCol w:w="1119"/>
              <w:gridCol w:w="1603"/>
            </w:tblGrid>
            <w:tr w:rsidR="00DB75C2" w:rsidRPr="00B21715" w14:paraId="1598AF40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AA123E" w14:textId="49E7179C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8AA8AC" w14:textId="2431CA2D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758149" w14:textId="3ABCEEFA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EDAD34" w14:textId="1D51F5FD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1A7C14" w14:textId="51FB8E27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170373" w14:textId="42092A77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EC3A1B" w14:textId="7526DF6F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7DE3CB" w14:textId="68F98AB8" w:rsidR="00DB75C2" w:rsidRPr="00FE11D5" w:rsidRDefault="00DB75C2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4E740CE9" w14:textId="77777777" w:rsidTr="00B21715">
              <w:trPr>
                <w:trHeight w:val="145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87EF30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  <w:p w14:paraId="02EFBC1D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učenika koji pohađa program produženog boravka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105670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Učenici koji polaze program produženog boravka kvalitetnije i uz pomoć učitelja pišu domaće zadaće te organiziraju svoje slobodno vrijeme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D0DF7C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1A4587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učenika obuhvaćen programom produženog boravka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1EA2FB2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034AFFC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05014BD" w14:textId="16579E5B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89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38675C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DE1FFF2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224EAB6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D4D3570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5607E40D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07C4A2D0" w14:textId="4BAF7E34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</w:t>
                  </w:r>
                  <w:r w:rsidR="002327E8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7B5CA8" w14:textId="77777777" w:rsidR="002327E8" w:rsidRDefault="002327E8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A9E8DEB" w14:textId="77777777" w:rsidR="002327E8" w:rsidRDefault="002327E8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4164480" w14:textId="01885155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</w:t>
                  </w:r>
                  <w:r w:rsidR="002327E8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B76662" w14:textId="77777777" w:rsidR="002327E8" w:rsidRDefault="002327E8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9DF9AAA" w14:textId="77777777" w:rsidR="002327E8" w:rsidRDefault="002327E8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25DB7DA" w14:textId="0173763C" w:rsidR="00B21715" w:rsidRDefault="0019269D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</w:t>
                  </w:r>
                  <w:r w:rsidR="002327E8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  <w:p w14:paraId="47BA3AF1" w14:textId="1119B5BC" w:rsidR="002327E8" w:rsidRPr="00B21715" w:rsidRDefault="002327E8" w:rsidP="007177D6">
                  <w:pPr>
                    <w:framePr w:hSpace="180" w:wrap="around" w:vAnchor="text" w:hAnchor="margin" w:xAlign="center" w:y="39"/>
                    <w:jc w:val="center"/>
                  </w:pPr>
                </w:p>
              </w:tc>
            </w:tr>
            <w:tr w:rsidR="00B21715" w:rsidRPr="00B21715" w14:paraId="7155DD23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202CEC" w14:textId="0062F5C6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683140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učitelja u programu produženog boravka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364416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Kvalitetnije provođenje programa prema pedagoškom standardu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DEBFAE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Povećanje broja učitelja znači da se povećao broj polaznika programa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6C5F2F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468C7A45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63B8DFF" w14:textId="79E49A0F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C33CD1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E00D4DA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0F26823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9208B8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3653403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C8947A2" w14:textId="108C8433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  <w:p w14:paraId="798DE4F2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95029C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6920DB1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C23EBCE" w14:textId="2CC4857F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  <w:p w14:paraId="091A39FF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E2F9E5D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3DB2E81" w14:textId="77777777" w:rsidR="00B21715" w:rsidRPr="00B21715" w:rsidRDefault="00B21715" w:rsidP="007177D6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5A93C0BC" w14:textId="25BF141E" w:rsidR="00B21715" w:rsidRPr="00B21715" w:rsidRDefault="0019269D" w:rsidP="007177D6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</w:tc>
            </w:tr>
          </w:tbl>
          <w:p w14:paraId="061176B0" w14:textId="77777777" w:rsidR="00B21715" w:rsidRPr="00B21715" w:rsidRDefault="00B21715" w:rsidP="00B21715"/>
        </w:tc>
      </w:tr>
    </w:tbl>
    <w:p w14:paraId="77058067" w14:textId="77777777" w:rsidR="00B21715" w:rsidRPr="00B21715" w:rsidRDefault="00B2171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2BFEA3F7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D672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Šifra i naziv aktivnosti   A 270314 Učenička zadruga „</w:t>
            </w:r>
            <w:proofErr w:type="spellStart"/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Zvončice</w:t>
            </w:r>
            <w:proofErr w:type="spellEnd"/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“</w:t>
            </w:r>
          </w:p>
        </w:tc>
      </w:tr>
      <w:tr w:rsidR="00B21715" w:rsidRPr="00B21715" w14:paraId="691D8CB9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F852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5174778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  iz navedenih zakona.</w:t>
            </w:r>
          </w:p>
        </w:tc>
      </w:tr>
      <w:tr w:rsidR="00B21715" w:rsidRPr="00B21715" w14:paraId="48FE435F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9603" w14:textId="6159BFFF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  <w:r w:rsidR="00367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5103ADC8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Cilj ove aktivnosti je omogućiti učenicima razvoj sklonosti, interesa i sposobnosti te stjecanje, produbljivanje i primjenu bioloških, tehničkih, gospodarskih, društvenih i srodnih znanja iz područja važnih za cjelokupan proizvodni proces, druženje kroz zabavu i rad, te razvoj kreativnosti kod učenika.</w:t>
            </w:r>
          </w:p>
          <w:p w14:paraId="152EB072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Namjena aktivnosti - razvijati i njegovati radne navike, radne vrijednosti i stvaralaštvo, odgovornost, inovativnost, poduzetnost, snošljivost i potrebu za suradnjom. Ovim programom razvijamo svijest kod učenika o potrebi očuvanja prirode kao i njegovanje baštine.</w:t>
            </w:r>
          </w:p>
          <w:p w14:paraId="3B33B046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Tijekom cijele školske godine održava se niz edukativnih izvannastavnih radionica. Učenici sudjeluju na smotrama, sajmovima, natjecanjima, izložbama i radionicama. Na radionice se uključuju svi djelatnici škole, svi učenici, velika većina roditelja i lokalna zajednica. Od prihoda Školske zadruge kupit će se (prema Odluci Zadruge) nešto od pomagala i/ili opreme za učenike. Predstavljamo se u medijima i užoj i široj lokalnoj </w:t>
            </w:r>
            <w:r w:rsidRPr="00B21715">
              <w:rPr>
                <w:rFonts w:ascii="Arial" w:hAnsi="Arial" w:cs="Arial"/>
              </w:rPr>
              <w:lastRenderedPageBreak/>
              <w:t>zajednici.</w:t>
            </w:r>
            <w:r w:rsidRPr="00B21715">
              <w:rPr>
                <w:rFonts w:ascii="Arial" w:eastAsia="Arial" w:hAnsi="Arial" w:cs="Arial"/>
              </w:rPr>
              <w:t xml:space="preserve"> </w:t>
            </w:r>
            <w:r w:rsidRPr="00B21715">
              <w:rPr>
                <w:rFonts w:ascii="Arial" w:hAnsi="Arial" w:cs="Arial"/>
              </w:rPr>
              <w:t>Iz vlastitih sredstava dobivenih od najma prostora i pružanja usluga financiraju se  razni materijal za provedbu dodatnih aktivnosti učeničke zadruge „</w:t>
            </w:r>
            <w:proofErr w:type="spellStart"/>
            <w:r w:rsidRPr="00B21715">
              <w:rPr>
                <w:rFonts w:ascii="Arial" w:hAnsi="Arial" w:cs="Arial"/>
              </w:rPr>
              <w:t>Zvončica</w:t>
            </w:r>
            <w:proofErr w:type="spellEnd"/>
            <w:r w:rsidRPr="00B21715">
              <w:rPr>
                <w:rFonts w:ascii="Arial" w:hAnsi="Arial" w:cs="Arial"/>
              </w:rPr>
              <w:t>“</w:t>
            </w:r>
          </w:p>
        </w:tc>
      </w:tr>
      <w:tr w:rsidR="00B21715" w:rsidRPr="00B21715" w14:paraId="39313D68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B6A9" w14:textId="32F43C15" w:rsidR="00BB28EC" w:rsidRPr="00BB28EC" w:rsidRDefault="00BB28EC" w:rsidP="00BB28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8EC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Razlog odstupanja od važećeg plana</w:t>
            </w:r>
            <w:r w:rsidR="00367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45F0BB" w14:textId="0A6B0FB9" w:rsidR="00B21715" w:rsidRPr="00B21715" w:rsidRDefault="005C1BC8" w:rsidP="00BB28EC">
            <w:r>
              <w:rPr>
                <w:rFonts w:ascii="Arial" w:hAnsi="Arial" w:cs="Arial"/>
                <w:bCs/>
              </w:rPr>
              <w:t xml:space="preserve">Navedena aktivnost provodi se svake godine i sad je smanjen iznos na izvoru vlastiti 3.9. za 300,00 EUR jer više ne ostvarujemo vlastita sredstva od najma stoga je bilo potrebno i smanjiti navedeni iznos. </w:t>
            </w:r>
          </w:p>
        </w:tc>
      </w:tr>
      <w:tr w:rsidR="00B21715" w:rsidRPr="00B21715" w14:paraId="5BC37916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81D8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18"/>
              </w:rPr>
              <w:t>Pokazatelji rezultata</w:t>
            </w:r>
          </w:p>
          <w:tbl>
            <w:tblPr>
              <w:tblW w:w="103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3"/>
              <w:gridCol w:w="1768"/>
              <w:gridCol w:w="1118"/>
              <w:gridCol w:w="1119"/>
              <w:gridCol w:w="1119"/>
              <w:gridCol w:w="1119"/>
              <w:gridCol w:w="1119"/>
              <w:gridCol w:w="1143"/>
            </w:tblGrid>
            <w:tr w:rsidR="00DB75C2" w:rsidRPr="00B21715" w14:paraId="078731F2" w14:textId="77777777" w:rsidTr="0003428C">
              <w:trPr>
                <w:trHeight w:val="614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3B04BF" w14:textId="3E8A432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3205F3" w14:textId="4D86728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1B3124" w14:textId="05E8B1B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390135" w14:textId="7E1785D8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EFFA89" w14:textId="4EAB91C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6B4105" w14:textId="474D0F9E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AA4232" w14:textId="75C7930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</w:tcPr>
                <w:p w14:paraId="6ABA48C9" w14:textId="64C61761" w:rsidR="00DB75C2" w:rsidRPr="00FE11D5" w:rsidRDefault="00DB75C2" w:rsidP="00DB75C2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3A5A9183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93CC1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0A14A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održanih radionica u koje su uključeni učenici</w:t>
                  </w:r>
                </w:p>
                <w:p w14:paraId="62C82E20" w14:textId="77777777" w:rsidR="00B21715" w:rsidRPr="00D00D5B" w:rsidRDefault="00B21715" w:rsidP="00B2171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9E7670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Održavanjem kreativnih radionica za učenike motiviraju se učenici za rad i druže se kroz zabavu 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Poticanjepoduzetništva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 i osobni i socijalni razvoj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328758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37F20F2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održanih radionica godišnje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1FC5E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0F8B8B0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0D21C7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79BDE9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1B8533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75DAD4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CCD15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F879C98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F509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13240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7</w:t>
                  </w:r>
                </w:p>
              </w:tc>
            </w:tr>
            <w:tr w:rsidR="00B21715" w:rsidRPr="00B21715" w14:paraId="5958A0B7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8D2E6C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Povećanje broja održanih radionica u koje su uključeni roditelji </w:t>
                  </w:r>
                </w:p>
                <w:p w14:paraId="263ACB4A" w14:textId="77777777" w:rsidR="00B21715" w:rsidRPr="00D00D5B" w:rsidRDefault="00B21715" w:rsidP="00B2171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95987F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Održavanjem kreativnih radionica u kojima sudjeluju i roditelji djece koja pohađaju školu motiviraju se i djeca i 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roditelii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 za kreativan rad i druženje te učenje kroz zabavu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0805F8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održanih radionica godišnje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D9E00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574135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117677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EA3A0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9C0A53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E8EE8D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86C92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CE0E47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AA8B11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9FC59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6BBE5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7302E0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2265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FC59EB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66946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7</w:t>
                  </w:r>
                </w:p>
              </w:tc>
            </w:tr>
            <w:tr w:rsidR="00B21715" w:rsidRPr="00B21715" w14:paraId="5FC6A545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1A703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roditelja uključenih u skupinu „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Zvončice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4F986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9606D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odraslih u skupini „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Zvončice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90A5F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B3BE25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17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6766A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0D99A8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0973E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0AF1B8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BF40D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C274030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6413D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E9185C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</w:tbl>
          <w:p w14:paraId="62BF30E4" w14:textId="77777777" w:rsidR="00787510" w:rsidRPr="00B21715" w:rsidRDefault="00787510" w:rsidP="00B21715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1273"/>
        <w:tblW w:w="10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6"/>
      </w:tblGrid>
      <w:tr w:rsidR="00787510" w:rsidRPr="00B21715" w14:paraId="4891D9C2" w14:textId="77777777" w:rsidTr="00787510">
        <w:trPr>
          <w:trHeight w:val="2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4605" w14:textId="77777777" w:rsidR="00787510" w:rsidRPr="00B21715" w:rsidRDefault="00787510" w:rsidP="00787510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270316     Nabavka radnih bilježnica i materijala za LK i TK   </w:t>
            </w:r>
          </w:p>
        </w:tc>
      </w:tr>
      <w:tr w:rsidR="00787510" w:rsidRPr="00B21715" w14:paraId="01151744" w14:textId="77777777" w:rsidTr="00787510">
        <w:trPr>
          <w:trHeight w:val="2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BAEE" w14:textId="33B49F6B" w:rsidR="00787510" w:rsidRPr="00B21715" w:rsidRDefault="005E310E" w:rsidP="00787510"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</w:t>
            </w:r>
            <w:r w:rsidR="00787510"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nske i druge pravne osnove programa</w:t>
            </w:r>
            <w:r w:rsidR="00787510" w:rsidRPr="00B21715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401F0524" w14:textId="77777777" w:rsidR="00787510" w:rsidRPr="00B21715" w:rsidRDefault="00787510" w:rsidP="00787510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 Zakon o udžbenicima i svi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 iz navedenih zakona.</w:t>
            </w:r>
          </w:p>
        </w:tc>
      </w:tr>
      <w:tr w:rsidR="00787510" w:rsidRPr="00B21715" w14:paraId="35EDE290" w14:textId="77777777" w:rsidTr="00787510">
        <w:trPr>
          <w:trHeight w:val="2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2F5F" w14:textId="77777777" w:rsidR="00787510" w:rsidRPr="00B21715" w:rsidRDefault="00787510" w:rsidP="00787510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6A6814AB" w14:textId="293FB926" w:rsidR="00787510" w:rsidRPr="00B21715" w:rsidRDefault="00787510" w:rsidP="00787510">
            <w:pPr>
              <w:jc w:val="both"/>
            </w:pPr>
            <w:r>
              <w:rPr>
                <w:rFonts w:ascii="Arial" w:eastAsia="Arial" w:hAnsi="Arial" w:cs="Arial"/>
              </w:rPr>
              <w:t>U proračunskoj godini  2025</w:t>
            </w:r>
            <w:r w:rsidR="00C92823">
              <w:rPr>
                <w:rFonts w:ascii="Arial" w:eastAsia="Arial" w:hAnsi="Arial" w:cs="Arial"/>
              </w:rPr>
              <w:t>. za novu školsku godinu 2025./2026</w:t>
            </w:r>
            <w:r w:rsidRPr="00B21715">
              <w:rPr>
                <w:rFonts w:ascii="Arial" w:eastAsia="Arial" w:hAnsi="Arial" w:cs="Arial"/>
              </w:rPr>
              <w:t>. planirana su sredstva za nabavku radnih bilježnica i radnih materijala za tehničku i likovnu kulturu, a sve temeljem Odluke od  strane  Grada Crikvenice kojom se financira navedena nabavka za sve naše učenike od prvog do osmog razreda.</w:t>
            </w:r>
          </w:p>
        </w:tc>
      </w:tr>
      <w:tr w:rsidR="00787510" w:rsidRPr="00D85221" w14:paraId="0DF7F784" w14:textId="77777777" w:rsidTr="00787510">
        <w:trPr>
          <w:trHeight w:val="2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88D4" w14:textId="77777777" w:rsidR="00787510" w:rsidRPr="00BB28EC" w:rsidRDefault="00787510" w:rsidP="00787510">
            <w:pPr>
              <w:ind w:firstLine="3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28EC">
              <w:rPr>
                <w:rFonts w:ascii="Arial" w:eastAsia="Calibri" w:hAnsi="Arial" w:cs="Arial"/>
                <w:b/>
                <w:sz w:val="20"/>
                <w:szCs w:val="20"/>
              </w:rPr>
              <w:t>Razlog odstupanja od važećeg plana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28A2F0AD" w14:textId="2ADE67DF" w:rsidR="00787510" w:rsidRPr="00D85221" w:rsidRDefault="00C92823" w:rsidP="00C928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Povećan je iznos za nabavu </w:t>
            </w:r>
            <w:r w:rsidR="00517969">
              <w:rPr>
                <w:rFonts w:ascii="Arial" w:eastAsia="Calibri" w:hAnsi="Arial" w:cs="Arial"/>
                <w:bCs/>
              </w:rPr>
              <w:t>radnih materijala u iznosu od 1</w:t>
            </w:r>
            <w:r w:rsidR="0033312E">
              <w:rPr>
                <w:rFonts w:ascii="Arial" w:eastAsia="Calibri" w:hAnsi="Arial" w:cs="Arial"/>
                <w:bCs/>
              </w:rPr>
              <w:t>0.000,00 EUR jer je prema Uputi</w:t>
            </w:r>
            <w:r w:rsidR="00517969">
              <w:rPr>
                <w:rFonts w:ascii="Arial" w:eastAsia="Calibri" w:hAnsi="Arial" w:cs="Arial"/>
                <w:bCs/>
              </w:rPr>
              <w:t xml:space="preserve"> Ministarstva potrebno posebno knjižiti i voditi radne udžbenike (rashode poslovanja) od udžbenika (kapitalna ulaganja- </w:t>
            </w:r>
            <w:r w:rsidR="00517969">
              <w:rPr>
                <w:rFonts w:ascii="Arial" w:eastAsia="Calibri" w:hAnsi="Arial" w:cs="Arial"/>
                <w:bCs/>
              </w:rPr>
              <w:lastRenderedPageBreak/>
              <w:t xml:space="preserve">knjige) i upravo zbog navedenog razloga došlo je do povećanja na navedenoj aktivnosti za 37,04% u odnosu na važeći plan, čime je došlo i do smanjenja na kapitalnim ulaganjima. </w:t>
            </w:r>
          </w:p>
        </w:tc>
      </w:tr>
      <w:tr w:rsidR="00787510" w:rsidRPr="00B21715" w14:paraId="73CAC247" w14:textId="77777777" w:rsidTr="00787510">
        <w:trPr>
          <w:trHeight w:val="2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4530" w14:textId="77777777" w:rsidR="00787510" w:rsidRPr="00BB28EC" w:rsidRDefault="00787510" w:rsidP="00787510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28EC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W w:w="100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68"/>
              <w:gridCol w:w="1526"/>
              <w:gridCol w:w="1094"/>
              <w:gridCol w:w="1095"/>
              <w:gridCol w:w="1095"/>
              <w:gridCol w:w="1095"/>
              <w:gridCol w:w="1095"/>
              <w:gridCol w:w="1095"/>
            </w:tblGrid>
            <w:tr w:rsidR="00787510" w:rsidRPr="00B21715" w14:paraId="39DB3EF7" w14:textId="77777777" w:rsidTr="00E46237">
              <w:trPr>
                <w:trHeight w:val="290"/>
              </w:trPr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6E3228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A86FBC7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75D391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422616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BBED9E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6976EC8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81EB30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52865EE" w14:textId="77777777" w:rsidR="00787510" w:rsidRPr="00FE11D5" w:rsidRDefault="00787510" w:rsidP="007177D6">
                  <w:pPr>
                    <w:framePr w:hSpace="180" w:wrap="around" w:vAnchor="text" w:hAnchor="margin" w:xAlign="center" w:y="127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787510" w:rsidRPr="00B21715" w14:paraId="62F18727" w14:textId="77777777" w:rsidTr="00E46237">
              <w:trPr>
                <w:trHeight w:val="290"/>
              </w:trPr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0B6BF7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Svake godine manje kupljenih učeničkih kompleta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399B39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Sačuvani udžbenici za narednu  uporabu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04D842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Broj kompleta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E9543C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51702B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48EA86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E5A0CC3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A89F3B" w14:textId="77777777" w:rsidR="00787510" w:rsidRPr="00B21715" w:rsidRDefault="00787510" w:rsidP="007177D6">
                  <w:pPr>
                    <w:framePr w:hSpace="180" w:wrap="around" w:vAnchor="text" w:hAnchor="margin" w:xAlign="center" w:y="1273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150</w:t>
                  </w:r>
                </w:p>
              </w:tc>
            </w:tr>
          </w:tbl>
          <w:p w14:paraId="66DAD282" w14:textId="77777777" w:rsidR="00787510" w:rsidRPr="00B21715" w:rsidRDefault="00787510" w:rsidP="00787510"/>
        </w:tc>
      </w:tr>
    </w:tbl>
    <w:p w14:paraId="22D8B441" w14:textId="77777777" w:rsidR="00B21715" w:rsidRPr="00B21715" w:rsidRDefault="00B21715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7081916C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F2FC" w14:textId="75A4BF91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Šifra i naziv aktivnosti   A 270317   COP  Plaće i</w:t>
            </w:r>
            <w:r w:rsidR="00FB6CC1">
              <w:rPr>
                <w:rFonts w:ascii="Times New Roman" w:hAnsi="Times New Roman"/>
                <w:b/>
                <w:color w:val="000000"/>
                <w:sz w:val="28"/>
              </w:rPr>
              <w:t xml:space="preserve"> naknade za zaposlene iz MZOM</w:t>
            </w:r>
          </w:p>
        </w:tc>
      </w:tr>
      <w:tr w:rsidR="00B21715" w:rsidRPr="00B21715" w14:paraId="1D4E7D78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E162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7373DE5" w14:textId="77777777" w:rsidR="00B21715" w:rsidRPr="00B21715" w:rsidRDefault="00B21715" w:rsidP="00B21715"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sektoru. Temeljni kolektivni ugovor za službenike i namještenike u javnim službama, Kolektivni ugovor za zaposlenike u osnovnoškolskim ustanovama i svi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   iz navedenih zakona.</w:t>
            </w:r>
          </w:p>
        </w:tc>
      </w:tr>
      <w:tr w:rsidR="00B21715" w:rsidRPr="00B21715" w14:paraId="5CCC5FE3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10F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aktivnosti/projekta:</w:t>
            </w:r>
          </w:p>
          <w:p w14:paraId="3C712CB1" w14:textId="3A64A249" w:rsidR="00B21715" w:rsidRPr="00B21715" w:rsidRDefault="00B21715" w:rsidP="00B21715">
            <w:r w:rsidRPr="00B21715">
              <w:rPr>
                <w:rFonts w:ascii="Arial" w:eastAsia="Arial" w:hAnsi="Arial" w:cs="Arial"/>
                <w:color w:val="000000"/>
              </w:rPr>
              <w:t>Prema uputa  Ministarstva financija za izradu proračuna  u naš   financijski  plan</w:t>
            </w:r>
            <w:r w:rsidRPr="00B21715">
              <w:rPr>
                <w:rFonts w:ascii="Arial" w:hAnsi="Arial" w:cs="Arial"/>
              </w:rPr>
              <w:t xml:space="preserve"> </w:t>
            </w:r>
            <w:r w:rsidRPr="00B21715">
              <w:rPr>
                <w:rFonts w:ascii="Arial" w:eastAsia="Arial" w:hAnsi="Arial" w:cs="Arial"/>
                <w:color w:val="000000"/>
              </w:rPr>
              <w:t xml:space="preserve">uvrštena su sredstva za isplatu plaća zaposlenicima  i ostalih naknada koje proizlaze iz  TKU za sve koji  primaju plaću na </w:t>
            </w:r>
            <w:r w:rsidR="00FB6CC1">
              <w:rPr>
                <w:rFonts w:ascii="Arial" w:eastAsia="Arial" w:hAnsi="Arial" w:cs="Arial"/>
                <w:color w:val="000000"/>
              </w:rPr>
              <w:t xml:space="preserve">teret   Ministarstva znanosti, </w:t>
            </w:r>
            <w:r w:rsidRPr="00B21715">
              <w:rPr>
                <w:rFonts w:ascii="Arial" w:eastAsia="Arial" w:hAnsi="Arial" w:cs="Arial"/>
                <w:color w:val="000000"/>
              </w:rPr>
              <w:t>obrazovanja</w:t>
            </w:r>
            <w:r w:rsidR="00FB6CC1">
              <w:rPr>
                <w:rFonts w:ascii="Arial" w:eastAsia="Arial" w:hAnsi="Arial" w:cs="Arial"/>
                <w:color w:val="000000"/>
              </w:rPr>
              <w:t xml:space="preserve"> i mladih</w:t>
            </w:r>
            <w:r w:rsidRPr="00B21715"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  <w:tr w:rsidR="00B21715" w:rsidRPr="00B21715" w14:paraId="14BAD272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1DFB" w14:textId="7BF97EDE" w:rsidR="00FB6CC1" w:rsidRDefault="00BB28EC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28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Razlog odstupanja od važećeg plana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0EEC27AD" w14:textId="09787BB5" w:rsidR="00FB6CC1" w:rsidRPr="00FB6CC1" w:rsidRDefault="00FB6CC1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 w:rsidRPr="00FB6CC1">
              <w:rPr>
                <w:rFonts w:ascii="Arial" w:eastAsia="Calibri" w:hAnsi="Arial" w:cs="Arial"/>
                <w:bCs/>
              </w:rPr>
              <w:t>Za plaće zaposlenika koje se financiraju iz MZ</w:t>
            </w:r>
            <w:r>
              <w:rPr>
                <w:rFonts w:ascii="Arial" w:eastAsia="Calibri" w:hAnsi="Arial" w:cs="Arial"/>
                <w:bCs/>
              </w:rPr>
              <w:t xml:space="preserve">OM došlo je do povećanja u iznosu 120.100,00 EUR, što je za 7,50% veće u odnosu na važeći plan. Plaće su povećane zbog većeg broja djelatnika odnosno zapošljavanja logopeda na puno radno vrijeme i zapošljavanja psihologice na pola radnog vremena te zbog povećanja osnovice plaće u rujnu i rasta plaća. Također povećane su i naknade za prijevoz zbog većih cijena mjesečnih karata od 1.9.2025. </w:t>
            </w:r>
          </w:p>
        </w:tc>
      </w:tr>
      <w:tr w:rsidR="00B21715" w:rsidRPr="00B21715" w14:paraId="43A7AA6A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1489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sz w:val="20"/>
                <w:szCs w:val="20"/>
              </w:rPr>
            </w:pPr>
            <w:r w:rsidRPr="00B21715">
              <w:rPr>
                <w:rFonts w:eastAsia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46968BED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A8C3A8" w14:textId="576647E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66CF7C" w14:textId="343AC9C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329E85" w14:textId="491B865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F7F8F4" w14:textId="71B25EF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16A206" w14:textId="128FA92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52A3EA" w14:textId="50A90BE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66F26A" w14:textId="737CA9B6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6EC55E" w14:textId="3DA5014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4EDD33B8" w14:textId="77777777" w:rsidTr="00B21715">
              <w:trPr>
                <w:trHeight w:val="1167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82E8B4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126008D" w14:textId="77777777" w:rsidR="00B21715" w:rsidRPr="00B21715" w:rsidRDefault="00B21715" w:rsidP="00B21715"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9F02625" w14:textId="77777777" w:rsidR="00B21715" w:rsidRPr="00B21715" w:rsidRDefault="00B21715" w:rsidP="00B21715"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Pravilima državnog pedagoškog standarda određuje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F43C45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0B9134E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07269B7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Broj odjela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25D427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948CC6A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8D6B5E2" w14:textId="6C6F03FC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0C5B7F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51EDA0B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B9FE011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63CE67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2F24AA4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4264DEC" w14:textId="59FF4923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881022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ADFA113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0331CA2" w14:textId="3A5AB998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3DE5EAD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4E2D4F0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D0FB69B" w14:textId="12833CF6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</w:tr>
          </w:tbl>
          <w:p w14:paraId="17160AC3" w14:textId="77777777" w:rsidR="00B21715" w:rsidRPr="00B21715" w:rsidRDefault="00B21715" w:rsidP="00B21715"/>
        </w:tc>
      </w:tr>
    </w:tbl>
    <w:p w14:paraId="12417A9B" w14:textId="77777777" w:rsidR="00B21715" w:rsidRPr="00B21715" w:rsidRDefault="00B21715" w:rsidP="00B21715"/>
    <w:tbl>
      <w:tblPr>
        <w:tblW w:w="10833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3"/>
      </w:tblGrid>
      <w:tr w:rsidR="00B21715" w:rsidRPr="00B21715" w14:paraId="7D2EC737" w14:textId="77777777" w:rsidTr="00B21715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3478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 projekta    T 270315   Znanje za sve   </w:t>
            </w:r>
          </w:p>
        </w:tc>
      </w:tr>
      <w:tr w:rsidR="00B21715" w:rsidRPr="00B21715" w14:paraId="209581D7" w14:textId="77777777" w:rsidTr="00B21715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9147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5DB13DA" w14:textId="77777777" w:rsidR="00B21715" w:rsidRPr="00B21715" w:rsidRDefault="00B21715" w:rsidP="00B21715">
            <w:pPr>
              <w:jc w:val="both"/>
            </w:pPr>
            <w:r w:rsidRPr="00B21715">
              <w:rPr>
                <w:rFonts w:eastAsia="Calibri" w:cs="Calibri"/>
                <w:color w:val="FF0000"/>
                <w:sz w:val="18"/>
              </w:rPr>
              <w:lastRenderedPageBreak/>
              <w:t xml:space="preserve"> </w:t>
            </w: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sektoru. Temeljni kolektivni ugovor za službenike i namještenike u javnim službama, Kolektivni ugovor za zaposlenike u osnovnoškolskim ustanovama, Pod  zakonski akti proizašli   iz navedenih zakona.</w:t>
            </w:r>
          </w:p>
        </w:tc>
      </w:tr>
      <w:tr w:rsidR="00B21715" w:rsidRPr="00B21715" w14:paraId="3F3DF16C" w14:textId="77777777" w:rsidTr="00B21715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E14F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Obrazloženje aktivnosti/projekta</w:t>
            </w:r>
          </w:p>
          <w:p w14:paraId="5DAA631F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Pomoćnici u nastavi u  projektu „ Znanje za sve „  kojega financira  EU za plaće zaposlenika  uz subvenciju Grada Crikvenice koji pokriva dio  materijalnih troškova navedenog projekta.</w:t>
            </w:r>
          </w:p>
          <w:p w14:paraId="6CA98AC7" w14:textId="2A9ED8A4" w:rsidR="00B21715" w:rsidRPr="00B21715" w:rsidRDefault="00B21715" w:rsidP="007746FF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U skladu sa </w:t>
            </w:r>
            <w:r w:rsidR="007746FF">
              <w:rPr>
                <w:rFonts w:ascii="Arial" w:eastAsia="Arial" w:hAnsi="Arial" w:cs="Arial"/>
              </w:rPr>
              <w:t>potrebama u školskog godini 2025/2026. imamo 1</w:t>
            </w:r>
            <w:r w:rsidRPr="00B21715">
              <w:rPr>
                <w:rFonts w:ascii="Arial" w:eastAsia="Arial" w:hAnsi="Arial" w:cs="Arial"/>
              </w:rPr>
              <w:t xml:space="preserve"> pomoćnika u nastavi za d</w:t>
            </w:r>
            <w:r w:rsidR="007746FF">
              <w:rPr>
                <w:rFonts w:ascii="Arial" w:eastAsia="Arial" w:hAnsi="Arial" w:cs="Arial"/>
              </w:rPr>
              <w:t>jecu s teškoćama u razvoju koji se nalazi u</w:t>
            </w:r>
            <w:r w:rsidRPr="00B21715">
              <w:rPr>
                <w:rFonts w:ascii="Arial" w:eastAsia="Arial" w:hAnsi="Arial" w:cs="Arial"/>
              </w:rPr>
              <w:t xml:space="preserve"> matičnoj školi </w:t>
            </w:r>
            <w:r w:rsidR="007746FF">
              <w:rPr>
                <w:rFonts w:ascii="Arial" w:eastAsia="Arial" w:hAnsi="Arial" w:cs="Arial"/>
              </w:rPr>
              <w:t>u Crikvenici i to za učenika</w:t>
            </w:r>
            <w:r w:rsidRPr="00B21715">
              <w:rPr>
                <w:rFonts w:ascii="Arial" w:eastAsia="Arial" w:hAnsi="Arial" w:cs="Arial"/>
              </w:rPr>
              <w:t xml:space="preserve"> od  V. -  VIII razreda. </w:t>
            </w:r>
          </w:p>
        </w:tc>
      </w:tr>
      <w:tr w:rsidR="00B21715" w:rsidRPr="00B21715" w14:paraId="4767358C" w14:textId="77777777" w:rsidTr="00B21715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22E6" w14:textId="25921933" w:rsidR="00BB28EC" w:rsidRPr="00BB28EC" w:rsidRDefault="00D45F8C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45F8C">
              <w:rPr>
                <w:rFonts w:ascii="Arial" w:eastAsia="Calibri" w:hAnsi="Arial" w:cs="Arial"/>
              </w:rPr>
              <w:t xml:space="preserve"> </w:t>
            </w:r>
            <w:r w:rsidR="00BB28EC" w:rsidRPr="00BB28EC">
              <w:rPr>
                <w:rFonts w:ascii="Arial" w:eastAsia="Calibri" w:hAnsi="Arial" w:cs="Arial"/>
                <w:b/>
                <w:sz w:val="20"/>
                <w:szCs w:val="20"/>
              </w:rPr>
              <w:t>Razlog odstupanja od važećeg plana</w:t>
            </w:r>
            <w:r w:rsidR="00BB28EC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777B11CF" w14:textId="56A7A16B" w:rsidR="007746FF" w:rsidRPr="007746FF" w:rsidRDefault="007746FF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sz w:val="20"/>
              </w:rPr>
            </w:pPr>
            <w:r w:rsidRPr="007746FF">
              <w:rPr>
                <w:rFonts w:ascii="Arial" w:eastAsia="Calibri" w:hAnsi="Arial" w:cs="Arial"/>
              </w:rPr>
              <w:t xml:space="preserve">Kako je došlo je do smanjenja broja učenika kojima </w:t>
            </w:r>
            <w:r>
              <w:rPr>
                <w:rFonts w:ascii="Arial" w:eastAsia="Calibri" w:hAnsi="Arial" w:cs="Arial"/>
              </w:rPr>
              <w:t xml:space="preserve">je potreban pomoćnik, </w:t>
            </w:r>
            <w:r w:rsidRPr="007746FF">
              <w:rPr>
                <w:rFonts w:ascii="Arial" w:eastAsia="Calibri" w:hAnsi="Arial" w:cs="Arial"/>
              </w:rPr>
              <w:t xml:space="preserve">u ovoj školskoj godini </w:t>
            </w:r>
            <w:r>
              <w:rPr>
                <w:rFonts w:ascii="Arial" w:eastAsia="Calibri" w:hAnsi="Arial" w:cs="Arial"/>
              </w:rPr>
              <w:t>imamo samo jednog zaposlenika, te je na</w:t>
            </w:r>
            <w:r w:rsidRPr="007746FF">
              <w:rPr>
                <w:rFonts w:ascii="Arial" w:eastAsia="Calibri" w:hAnsi="Arial" w:cs="Arial"/>
              </w:rPr>
              <w:t xml:space="preserve"> navedenoj aktivnosti došlo je do smanjenja planiranih sredstava za plaće u iznosu 16.700,00 EUR ili 21,74% u odnosu na važeći plan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B21715" w:rsidRPr="00B21715" w14:paraId="603C9B69" w14:textId="77777777" w:rsidTr="00B21715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5BB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3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07"/>
              <w:gridCol w:w="1480"/>
              <w:gridCol w:w="1060"/>
              <w:gridCol w:w="1184"/>
              <w:gridCol w:w="992"/>
              <w:gridCol w:w="1276"/>
              <w:gridCol w:w="1275"/>
              <w:gridCol w:w="1134"/>
            </w:tblGrid>
            <w:tr w:rsidR="00FE11D5" w:rsidRPr="00B21715" w14:paraId="3B3F22D1" w14:textId="77777777" w:rsidTr="00B21715">
              <w:trPr>
                <w:trHeight w:val="290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7A6A06" w14:textId="7708A1E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424205" w14:textId="6A8482B5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EB8B7D" w14:textId="61CD38E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5313CE" w14:textId="0A62DCC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2B6DB3" w14:textId="7B24248F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1C37C9" w14:textId="4C476AA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194BFA2" w14:textId="37D05DB6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888ABC" w14:textId="74483736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28F0279C" w14:textId="77777777" w:rsidTr="00B21715">
              <w:trPr>
                <w:trHeight w:val="290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27819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Financiranje plaća djelatnika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A2891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Broj priznatih rješenja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731DE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Broj učenika 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4E7B71" w14:textId="77C82EBA" w:rsidR="00B21715" w:rsidRPr="00D00D5B" w:rsidRDefault="007746FF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E2A03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2A21E6" w14:textId="59A94165" w:rsidR="00B21715" w:rsidRPr="00D00D5B" w:rsidRDefault="007746FF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6330F2" w14:textId="31DDE313" w:rsidR="00B21715" w:rsidRPr="00D00D5B" w:rsidRDefault="007746FF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599D31" w14:textId="18119B77" w:rsidR="00B21715" w:rsidRPr="00D00D5B" w:rsidRDefault="007746FF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202C581A" w14:textId="77777777" w:rsidR="00B21715" w:rsidRPr="00B21715" w:rsidRDefault="00B21715" w:rsidP="00B21715"/>
        </w:tc>
      </w:tr>
    </w:tbl>
    <w:p w14:paraId="1022ED4E" w14:textId="77777777" w:rsidR="00B21715" w:rsidRPr="00B21715" w:rsidRDefault="00B21715" w:rsidP="00B21715">
      <w:pPr>
        <w:rPr>
          <w:vanish/>
        </w:rPr>
      </w:pPr>
    </w:p>
    <w:p w14:paraId="26F67ADE" w14:textId="77777777" w:rsidR="00B21715" w:rsidRPr="00B21715" w:rsidRDefault="00B21715" w:rsidP="00B21715">
      <w:pPr>
        <w:rPr>
          <w:rFonts w:eastAsia="Calibri" w:cs="Calibri"/>
        </w:rPr>
      </w:pPr>
      <w:r w:rsidRPr="00B21715">
        <w:rPr>
          <w:rFonts w:eastAsia="Calibri" w:cs="Calibri"/>
        </w:rPr>
        <w:t xml:space="preserve">  </w:t>
      </w:r>
    </w:p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638B5B07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4C98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 projekta  T 270316     Shema mlijeko, voće i povrće    </w:t>
            </w:r>
          </w:p>
        </w:tc>
      </w:tr>
      <w:tr w:rsidR="00B21715" w:rsidRPr="00B21715" w14:paraId="3E337613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0663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717204EA" w14:textId="77777777" w:rsidR="00B21715" w:rsidRPr="00B21715" w:rsidRDefault="00B21715" w:rsidP="00B21715">
            <w:pPr>
              <w:jc w:val="both"/>
            </w:pPr>
            <w:r w:rsidRPr="00B21715">
              <w:rPr>
                <w:rFonts w:eastAsia="Calibri" w:cs="Calibri"/>
                <w:color w:val="FF0000"/>
                <w:sz w:val="18"/>
              </w:rPr>
              <w:t xml:space="preserve"> </w:t>
            </w: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B21715">
              <w:rPr>
                <w:rFonts w:eastAsia="Calibri" w:cs="Calibri"/>
                <w:color w:val="FF0000"/>
                <w:sz w:val="18"/>
              </w:rPr>
              <w:t xml:space="preserve"> </w:t>
            </w:r>
          </w:p>
        </w:tc>
      </w:tr>
      <w:tr w:rsidR="00B21715" w:rsidRPr="00B21715" w14:paraId="74D22695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947D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235E543B" w14:textId="77777777" w:rsidR="00B21715" w:rsidRPr="00B21715" w:rsidRDefault="00B21715" w:rsidP="00B21715">
            <w:r w:rsidRPr="00B21715">
              <w:rPr>
                <w:rFonts w:ascii="Arial" w:eastAsia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B21715">
              <w:rPr>
                <w:rFonts w:ascii="Arial" w:eastAsia="Arial" w:hAnsi="Arial" w:cs="Arial"/>
                <w:i/>
                <w:color w:val="222222"/>
                <w:shd w:val="clear" w:color="auto" w:fill="FFFFFF"/>
              </w:rPr>
              <w:t>Školsku shemu voća i</w:t>
            </w:r>
            <w:r w:rsidRPr="00B21715">
              <w:rPr>
                <w:rFonts w:ascii="Arial" w:eastAsia="Arial" w:hAnsi="Arial" w:cs="Arial"/>
                <w:b/>
                <w:i/>
                <w:color w:val="222222"/>
                <w:shd w:val="clear" w:color="auto" w:fill="FFFFFF"/>
              </w:rPr>
              <w:t xml:space="preserve"> </w:t>
            </w:r>
            <w:r w:rsidRPr="00B21715">
              <w:rPr>
                <w:rFonts w:ascii="Arial" w:eastAsia="Arial" w:hAnsi="Arial" w:cs="Arial"/>
                <w:i/>
                <w:color w:val="222222"/>
                <w:shd w:val="clear" w:color="auto" w:fill="FFFFFF"/>
              </w:rPr>
              <w:t>povrća</w:t>
            </w:r>
            <w:r w:rsidRPr="00B21715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odnosno dodjelu besplatnih obroka voća i  povrća za sve učenike škole.  Naša se je škola uključila  u program tako jednom tjedno  svi učenici dobivaju besplatno jednu voćku.</w:t>
            </w:r>
          </w:p>
        </w:tc>
      </w:tr>
      <w:tr w:rsidR="00B21715" w:rsidRPr="00B21715" w14:paraId="3888E674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3DFD" w14:textId="18E4C188" w:rsidR="00BB28EC" w:rsidRPr="00BB28EC" w:rsidRDefault="00BB28EC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28EC">
              <w:rPr>
                <w:rFonts w:ascii="Arial" w:hAnsi="Arial" w:cs="Arial"/>
                <w:b/>
                <w:sz w:val="20"/>
                <w:szCs w:val="20"/>
              </w:rPr>
              <w:t>Razlog odstupanja od važećeg plana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2314DF8" w14:textId="06A6CE1B" w:rsidR="00B21715" w:rsidRPr="00B21715" w:rsidRDefault="00BB28EC" w:rsidP="00BB28E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</w:rPr>
            </w:pPr>
            <w:r w:rsidRPr="00BB28EC">
              <w:rPr>
                <w:rFonts w:ascii="Arial" w:hAnsi="Arial" w:cs="Arial"/>
                <w:bCs/>
              </w:rPr>
              <w:t>Nema odstupanja u odnosu na važeći plan</w:t>
            </w:r>
          </w:p>
        </w:tc>
      </w:tr>
      <w:tr w:rsidR="00B21715" w:rsidRPr="00B21715" w14:paraId="539945BC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D54B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E11D5" w:rsidRPr="00B21715" w14:paraId="35AF683C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2EC9756" w14:textId="026D1C38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9765FBC" w14:textId="6BFB67F2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43908E" w14:textId="04FA2C3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0D7F97" w14:textId="6B03DB8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E47BD4" w14:textId="7CD8FCCC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6F41CB" w14:textId="2D02E065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3BD10D" w14:textId="31D444E6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CFC46D" w14:textId="122A312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2BBD2BF1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3E8916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B1DC8D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ADB9C3" w14:textId="77777777" w:rsidR="00B21715" w:rsidRPr="00B21715" w:rsidRDefault="00B21715" w:rsidP="00B21715"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BC64C0" w14:textId="2A41E88E" w:rsidR="00B21715" w:rsidRPr="00B21715" w:rsidRDefault="007746FF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332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71FDC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921A7F1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348AB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BA50DD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134B877B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</w:p>
        </w:tc>
      </w:tr>
    </w:tbl>
    <w:p w14:paraId="3A152526" w14:textId="77777777" w:rsidR="00B21715" w:rsidRPr="00B21715" w:rsidRDefault="00B21715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0204E7EA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F334" w14:textId="77777777" w:rsidR="00B21715" w:rsidRPr="00B21715" w:rsidRDefault="00B21715" w:rsidP="00B2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7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Šifra i naziv  projekta  T 270317     Sufinanciranje školskih izleta</w:t>
            </w:r>
          </w:p>
        </w:tc>
      </w:tr>
      <w:tr w:rsidR="00B21715" w:rsidRPr="00B21715" w14:paraId="1F5D0AEB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D34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  <w:b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</w:rPr>
              <w:t>:</w:t>
            </w:r>
          </w:p>
          <w:p w14:paraId="1D389947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</w:t>
            </w:r>
          </w:p>
        </w:tc>
      </w:tr>
      <w:tr w:rsidR="00B21715" w:rsidRPr="00B21715" w14:paraId="495EE3E1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FD8" w14:textId="77777777" w:rsidR="00B21715" w:rsidRPr="00B21715" w:rsidRDefault="00B21715" w:rsidP="00B21715">
            <w:pPr>
              <w:rPr>
                <w:rFonts w:ascii="Arial" w:hAnsi="Arial" w:cs="Arial"/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sz w:val="20"/>
                <w:szCs w:val="20"/>
              </w:rPr>
              <w:t>Obrazloženje aktivnosti/projekta</w:t>
            </w:r>
          </w:p>
          <w:p w14:paraId="5F332D54" w14:textId="034D72FD" w:rsidR="00B21715" w:rsidRPr="00B21715" w:rsidRDefault="00B21715" w:rsidP="00C26057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Na prijedlog osnivača grada Crikvenice o sufinanciranju i potpori roditeljima prilikom odlaska učenika na višednevne </w:t>
            </w:r>
            <w:proofErr w:type="spellStart"/>
            <w:r w:rsidRPr="00B21715">
              <w:rPr>
                <w:rFonts w:ascii="Arial" w:hAnsi="Arial" w:cs="Arial"/>
              </w:rPr>
              <w:t>izvanučioničke</w:t>
            </w:r>
            <w:proofErr w:type="spellEnd"/>
            <w:r w:rsidRPr="00B21715">
              <w:rPr>
                <w:rFonts w:ascii="Arial" w:hAnsi="Arial" w:cs="Arial"/>
              </w:rPr>
              <w:t xml:space="preserve"> nastave (škole u prirodi - 4. razredi i školske ekskurzije - 8 razredi u navedenom iznosu 50,00 € po učeniku </w:t>
            </w:r>
            <w:r w:rsidR="00C26057">
              <w:rPr>
                <w:rFonts w:ascii="Arial" w:hAnsi="Arial" w:cs="Arial"/>
              </w:rPr>
              <w:t>planirana</w:t>
            </w:r>
            <w:r w:rsidR="002D0923">
              <w:rPr>
                <w:rFonts w:ascii="Arial" w:hAnsi="Arial" w:cs="Arial"/>
              </w:rPr>
              <w:t xml:space="preserve"> su sredstva u iznosu 4.500,00 eura</w:t>
            </w:r>
            <w:r w:rsidR="00C26057">
              <w:rPr>
                <w:rFonts w:ascii="Arial" w:hAnsi="Arial" w:cs="Arial"/>
              </w:rPr>
              <w:t xml:space="preserve"> odnosno u istom iznosu kao tekući plan</w:t>
            </w:r>
            <w:r w:rsidRPr="00B21715">
              <w:rPr>
                <w:rFonts w:ascii="Arial" w:hAnsi="Arial" w:cs="Arial"/>
              </w:rPr>
              <w:t>. Naša škola podržava navedeni prijedlog i nadamo se da će se isti provoditi kontinuirano svake godine.</w:t>
            </w:r>
          </w:p>
        </w:tc>
      </w:tr>
      <w:tr w:rsidR="00B21715" w:rsidRPr="00B21715" w14:paraId="1BDE2A2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F409" w14:textId="0C17C9BA" w:rsidR="00BB28EC" w:rsidRPr="00BB28EC" w:rsidRDefault="00BB28EC" w:rsidP="00BB28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8EC">
              <w:rPr>
                <w:rFonts w:ascii="Arial" w:hAnsi="Arial" w:cs="Arial"/>
                <w:b/>
                <w:sz w:val="20"/>
                <w:szCs w:val="20"/>
              </w:rPr>
              <w:t>Razlog odstupanja od važećeg plana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6B2C419E" w14:textId="04BADCE2" w:rsidR="00B21715" w:rsidRPr="00B21715" w:rsidRDefault="00BB28EC" w:rsidP="00BB28EC">
            <w:pPr>
              <w:rPr>
                <w:rFonts w:ascii="Arial" w:hAnsi="Arial" w:cs="Arial"/>
              </w:rPr>
            </w:pPr>
            <w:r w:rsidRPr="00BB28EC">
              <w:rPr>
                <w:rFonts w:ascii="Arial" w:hAnsi="Arial" w:cs="Arial"/>
                <w:bCs/>
              </w:rPr>
              <w:t>Nema odstupanja u odnosu na važeći plan</w:t>
            </w:r>
          </w:p>
        </w:tc>
      </w:tr>
      <w:tr w:rsidR="00B21715" w:rsidRPr="00B21715" w14:paraId="5300F3D0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FC4" w14:textId="77777777" w:rsidR="00B21715" w:rsidRPr="00B21715" w:rsidRDefault="00B21715" w:rsidP="00B21715">
            <w:r w:rsidRPr="00B21715">
              <w:rPr>
                <w:b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E11D5" w:rsidRPr="00B21715" w14:paraId="2202DF73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4376DE" w14:textId="117B70CA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42C98" w14:textId="49EC46C9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19F8622" w14:textId="11461B04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E981B2" w14:textId="60B45AB5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215E1C" w14:textId="23A88101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2426D9" w14:textId="7C72E075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F32209" w14:textId="23DBAFAD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6D6686" w14:textId="1C996870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6A15DB33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4309AB" w14:textId="77777777" w:rsidR="00B21715" w:rsidRPr="00B21715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Broj korisnika programa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D6C0E0" w14:textId="77777777" w:rsidR="00B21715" w:rsidRPr="00B21715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Svi učenici 4. i 8. razreda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B201C7" w14:textId="5AF7A7BC" w:rsidR="00B21715" w:rsidRPr="00B21715" w:rsidRDefault="00C26057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Svi </w:t>
                  </w:r>
                  <w:r w:rsidR="00B21715"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FB162C" w14:textId="17A3410F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8E5885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E6CB8C" w14:textId="0DA9849E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C1B7C8C" w14:textId="56AB5401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85D3A9" w14:textId="42D2598F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</w:tr>
          </w:tbl>
          <w:p w14:paraId="63872771" w14:textId="77777777" w:rsidR="00B21715" w:rsidRPr="00B21715" w:rsidRDefault="00B21715" w:rsidP="00B21715"/>
        </w:tc>
      </w:tr>
    </w:tbl>
    <w:p w14:paraId="6EA5BEA9" w14:textId="77777777" w:rsidR="00963A3B" w:rsidRPr="00B21715" w:rsidRDefault="00963A3B" w:rsidP="00B21715"/>
    <w:p w14:paraId="1F37DE30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</w:rPr>
      </w:pPr>
      <w:r w:rsidRPr="00B21715">
        <w:rPr>
          <w:rFonts w:ascii="Arial" w:hAnsi="Arial" w:cs="Arial"/>
          <w:b/>
          <w:sz w:val="24"/>
        </w:rPr>
        <w:t xml:space="preserve">OBRAZLOŽENJE PROGRAMA </w:t>
      </w:r>
    </w:p>
    <w:p w14:paraId="3D53A118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ind w:left="720"/>
        <w:textAlignment w:val="baseline"/>
      </w:pPr>
    </w:p>
    <w:tbl>
      <w:tblPr>
        <w:tblW w:w="10989" w:type="dxa"/>
        <w:tblInd w:w="-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9"/>
      </w:tblGrid>
      <w:tr w:rsidR="00B21715" w:rsidRPr="00B21715" w14:paraId="61FBD03C" w14:textId="77777777" w:rsidTr="00B21715">
        <w:trPr>
          <w:trHeight w:val="266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DE66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i/>
                <w:sz w:val="20"/>
              </w:rPr>
              <w:t xml:space="preserve">PROGRAM 2 -   3703 PROGRAM KAPITALNOG ULAGANJA O OSNOVNOŠKOLSKOG OBRAZOVANJA  </w:t>
            </w:r>
          </w:p>
        </w:tc>
      </w:tr>
      <w:tr w:rsidR="00B21715" w:rsidRPr="00B21715" w14:paraId="0900C3F3" w14:textId="77777777" w:rsidTr="00B21715">
        <w:trPr>
          <w:trHeight w:val="576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7E31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Opis programa, svrha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  <w:r w:rsidRPr="00B21715">
              <w:rPr>
                <w:rFonts w:ascii="Arial" w:eastAsia="Arial" w:hAnsi="Arial" w:cs="Arial"/>
              </w:rPr>
              <w:t xml:space="preserve"> </w:t>
            </w:r>
          </w:p>
          <w:p w14:paraId="3AA5E2F6" w14:textId="7ABBC4B3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Naša škola ima dva objekta i sportsku dvoranu o kojima treba voditi  kontinuiranu brigu  održavanja i nabavke  razne opreme kako bi kvaliteta i opremljenost bili na zadovoljavajućoj razini. Ovim programom upravo se planiraju  kapitalna ulaganja kako u opremu  tako i dodatna ulaganja na objekte.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B21715" w:rsidRPr="00B21715" w14:paraId="1CEA13F8" w14:textId="77777777" w:rsidTr="00B21715">
        <w:trPr>
          <w:trHeight w:val="584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E6D0" w14:textId="77777777" w:rsidR="00B21715" w:rsidRPr="00B21715" w:rsidRDefault="00B21715" w:rsidP="00B2171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</w:p>
          <w:p w14:paraId="62C8B9D7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</w:rPr>
              <w:t>Cilj  1.  Poboljšanje uvjeta rada  u svim objektima  kao i  omogućiti svu potrebnu opremu za održavanje redovnog nastavnog procesa.</w:t>
            </w:r>
          </w:p>
          <w:tbl>
            <w:tblPr>
              <w:tblW w:w="104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9"/>
              <w:gridCol w:w="1730"/>
              <w:gridCol w:w="993"/>
              <w:gridCol w:w="1134"/>
              <w:gridCol w:w="1275"/>
              <w:gridCol w:w="1560"/>
              <w:gridCol w:w="1275"/>
              <w:gridCol w:w="1134"/>
            </w:tblGrid>
            <w:tr w:rsidR="00FE11D5" w:rsidRPr="00B21715" w14:paraId="771B78D5" w14:textId="77777777" w:rsidTr="00B21715">
              <w:trPr>
                <w:trHeight w:val="584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98E45BF" w14:textId="151506F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1685A7" w14:textId="0BC811A2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124CA1" w14:textId="18F5EB4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12AB29" w14:textId="0B0FBC9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D023D" w14:textId="693CFF1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8B966F" w14:textId="1E22677B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16E39B" w14:textId="7C4871E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26B5DB" w14:textId="5A6D61D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D00D5B" w:rsidRPr="00D00D5B" w14:paraId="0C3648C4" w14:textId="77777777" w:rsidTr="00B21715">
              <w:trPr>
                <w:trHeight w:val="731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F7814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Ostvarenje prema  Državnom pedagoškom standardu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26A0C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Materijalni uvjeti rada u školi definirani su zakonskim odredbama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FE7414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59F40B5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Postotak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B7F671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02635F2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75F1FE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3946E3A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D165CF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6F98D1F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3B6314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54BAEB95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54EEE7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21EC95A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19924EEA" w14:textId="77777777" w:rsidR="00B21715" w:rsidRPr="00B21715" w:rsidRDefault="00B21715" w:rsidP="00B21715"/>
        </w:tc>
      </w:tr>
    </w:tbl>
    <w:p w14:paraId="50B55E61" w14:textId="77777777" w:rsidR="00B21715" w:rsidRPr="005E310E" w:rsidRDefault="00B21715" w:rsidP="005E310E">
      <w:pPr>
        <w:pStyle w:val="Odlomakpopis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0"/>
          <w:szCs w:val="20"/>
        </w:rPr>
      </w:pPr>
      <w:r w:rsidRPr="005E310E">
        <w:rPr>
          <w:rFonts w:ascii="Arial" w:hAnsi="Arial" w:cs="Arial"/>
          <w:b/>
          <w:sz w:val="20"/>
          <w:szCs w:val="20"/>
        </w:rPr>
        <w:lastRenderedPageBreak/>
        <w:t>Procjena i ishodište potrebnih sredstava za aktivnosti / projekte unutar program</w:t>
      </w:r>
    </w:p>
    <w:p w14:paraId="58F2A0D4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4"/>
        </w:rPr>
      </w:pPr>
    </w:p>
    <w:tbl>
      <w:tblPr>
        <w:tblW w:w="10145" w:type="dxa"/>
        <w:tblInd w:w="-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8"/>
        <w:gridCol w:w="1985"/>
        <w:gridCol w:w="1701"/>
        <w:gridCol w:w="1984"/>
        <w:gridCol w:w="2127"/>
      </w:tblGrid>
      <w:tr w:rsidR="00A25854" w:rsidRPr="00B21715" w14:paraId="74324955" w14:textId="77777777" w:rsidTr="00A25854">
        <w:trPr>
          <w:trHeight w:val="4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CF0" w14:textId="77777777" w:rsidR="00A25854" w:rsidRPr="00A25854" w:rsidRDefault="00A25854" w:rsidP="00A25854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729310EA" w14:textId="77777777" w:rsidR="00A25854" w:rsidRPr="00A25854" w:rsidRDefault="00A25854" w:rsidP="00A25854">
            <w:pPr>
              <w:jc w:val="center"/>
              <w:rPr>
                <w:b/>
                <w:sz w:val="18"/>
                <w:szCs w:val="18"/>
              </w:rPr>
            </w:pPr>
            <w:r w:rsidRPr="00A25854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NAZIV PROGRAMA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8A3" w14:textId="77777777" w:rsidR="00A25854" w:rsidRPr="00A25854" w:rsidRDefault="00A25854" w:rsidP="00A25854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41B4C264" w14:textId="0CD725A5" w:rsidR="00A25854" w:rsidRPr="00A25854" w:rsidRDefault="00A25854" w:rsidP="00A25854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 w:rsidRPr="00A25854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E2BF" w14:textId="77777777" w:rsidR="00A25854" w:rsidRDefault="00A25854" w:rsidP="00A25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5C518" w14:textId="13FA1DE0" w:rsidR="00A25854" w:rsidRPr="00A25854" w:rsidRDefault="00A25854" w:rsidP="00A25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5854">
              <w:rPr>
                <w:rFonts w:ascii="Arial" w:hAnsi="Arial" w:cs="Arial"/>
                <w:b/>
                <w:sz w:val="18"/>
                <w:szCs w:val="18"/>
              </w:rPr>
              <w:t xml:space="preserve">POVEĆANJE /SMANJENJE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A5BC" w14:textId="77777777" w:rsidR="00A25854" w:rsidRDefault="00A25854" w:rsidP="00A25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BE0C0" w14:textId="74DAFC28" w:rsidR="00A25854" w:rsidRPr="00A25854" w:rsidRDefault="007746FF" w:rsidP="00A25854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A25854" w:rsidRPr="00A25854">
              <w:rPr>
                <w:rFonts w:ascii="Arial" w:hAnsi="Arial" w:cs="Arial"/>
                <w:b/>
                <w:sz w:val="18"/>
                <w:szCs w:val="18"/>
              </w:rPr>
              <w:t>I. IZMJENA 2025.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9CD" w14:textId="77777777" w:rsidR="00A25854" w:rsidRDefault="00A25854" w:rsidP="00A25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4D0FC" w14:textId="5823B133" w:rsidR="00A25854" w:rsidRPr="00A25854" w:rsidRDefault="007746FF" w:rsidP="00A25854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 IZMJENA</w:t>
            </w:r>
          </w:p>
        </w:tc>
      </w:tr>
      <w:tr w:rsidR="00A25854" w:rsidRPr="00B21715" w14:paraId="675A0184" w14:textId="77777777" w:rsidTr="00A25854">
        <w:trPr>
          <w:trHeight w:val="1318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8FE6" w14:textId="77777777" w:rsidR="00A25854" w:rsidRPr="00B21715" w:rsidRDefault="00A25854" w:rsidP="00615C6B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PROGRAM  2  / 3704 KAPITALNO ULAGANJE U  OSNOVNU ŠKOLU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DD2DF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BEF8C40" w14:textId="2D196296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57.279,21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1D55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6BF6A6F" w14:textId="100891A1" w:rsidR="00A25854" w:rsidRPr="00B21715" w:rsidRDefault="007746FF" w:rsidP="00A25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-14.270,90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03093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414FC88" w14:textId="0A8B344C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43.008,31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97569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4427689" w14:textId="61B8EC55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-24,91%</w:t>
            </w:r>
          </w:p>
          <w:p w14:paraId="54CA137A" w14:textId="77777777" w:rsidR="00A25854" w:rsidRPr="00B21715" w:rsidRDefault="00A25854" w:rsidP="00A2585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A25854" w:rsidRPr="00B21715" w14:paraId="42E1C90C" w14:textId="77777777" w:rsidTr="00A25854">
        <w:trPr>
          <w:trHeight w:val="6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D238" w14:textId="77777777" w:rsidR="00A25854" w:rsidRPr="00B21715" w:rsidRDefault="00A25854" w:rsidP="00615C6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 xml:space="preserve">Kapitalni projekt K370404 Kapitalno ulaganje u OŠ ZC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457F83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92ED4E" w14:textId="6F181401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746FF">
              <w:rPr>
                <w:rFonts w:ascii="Arial" w:eastAsia="Calibri" w:hAnsi="Arial" w:cs="Arial"/>
                <w:sz w:val="18"/>
                <w:szCs w:val="18"/>
              </w:rPr>
              <w:t>39.279,21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3C5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8A95DB" w14:textId="60D9E940" w:rsidR="00A25854" w:rsidRPr="00A25854" w:rsidRDefault="007746FF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-4.270,90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B49B8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A16174" w14:textId="1B6D7189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35.008,31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A80637" w14:textId="77777777" w:rsidR="00A25854" w:rsidRDefault="00A25854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A090D9" w14:textId="0CFFBFA0" w:rsidR="00A25854" w:rsidRPr="00B21715" w:rsidRDefault="007746FF" w:rsidP="00A2585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-10,87%</w:t>
            </w:r>
          </w:p>
        </w:tc>
      </w:tr>
      <w:tr w:rsidR="00A25854" w:rsidRPr="00B21715" w14:paraId="06C0D801" w14:textId="77777777" w:rsidTr="00A25854">
        <w:trPr>
          <w:trHeight w:val="6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A0B5" w14:textId="01E5BE44" w:rsidR="00A25854" w:rsidRPr="00B21715" w:rsidRDefault="00A25854" w:rsidP="00615C6B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>Kapitalni projekt K370407</w:t>
            </w:r>
          </w:p>
          <w:p w14:paraId="4624274E" w14:textId="77777777" w:rsidR="00A25854" w:rsidRPr="00B21715" w:rsidRDefault="00A25854" w:rsidP="00615C6B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>Pomoći iz  Državnog proračuna za udžbenike</w:t>
            </w:r>
            <w:r w:rsidRPr="00B21715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7DFBC" w14:textId="77777777" w:rsidR="00A25854" w:rsidRDefault="00A25854" w:rsidP="00A2585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D14FDE" w14:textId="49EF0923" w:rsidR="00A25854" w:rsidRPr="00B21715" w:rsidRDefault="00A25854" w:rsidP="00615C6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5562" w14:textId="77777777" w:rsidR="00A25854" w:rsidRDefault="00A25854" w:rsidP="00A2585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9DF49D" w14:textId="70D1E025" w:rsidR="00A25854" w:rsidRPr="00B21715" w:rsidRDefault="007746FF" w:rsidP="00615C6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-10.00</w:t>
            </w:r>
            <w:r w:rsidR="00A25854"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5E905A" w14:textId="77777777" w:rsidR="00A25854" w:rsidRDefault="00A25854" w:rsidP="00A2585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3FA984" w14:textId="3E90F1A3" w:rsidR="00A25854" w:rsidRPr="00B21715" w:rsidRDefault="00A25854" w:rsidP="00615C6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Pr="00B21715">
              <w:rPr>
                <w:rFonts w:ascii="Arial" w:eastAsia="Calibri" w:hAnsi="Arial" w:cs="Arial"/>
                <w:sz w:val="18"/>
                <w:szCs w:val="18"/>
              </w:rPr>
              <w:t>.000,00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4C15C" w14:textId="77777777" w:rsidR="00A25854" w:rsidRDefault="00A25854" w:rsidP="00A2585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B3CCB3" w14:textId="72B5598C" w:rsidR="00A25854" w:rsidRPr="00B21715" w:rsidRDefault="007746FF" w:rsidP="00615C6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-55,56%</w:t>
            </w:r>
          </w:p>
        </w:tc>
      </w:tr>
    </w:tbl>
    <w:p w14:paraId="2F2B6433" w14:textId="77777777" w:rsidR="00B21715" w:rsidRPr="00B21715" w:rsidRDefault="00B21715" w:rsidP="00B21715">
      <w:pPr>
        <w:jc w:val="both"/>
      </w:pPr>
    </w:p>
    <w:tbl>
      <w:tblPr>
        <w:tblW w:w="10811" w:type="dxa"/>
        <w:tblInd w:w="-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11"/>
      </w:tblGrid>
      <w:tr w:rsidR="00B21715" w:rsidRPr="00B21715" w14:paraId="260FE0E6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B718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Šifra i naziv projekta    K370404 Kapitalna ulaganja  u OŠ  Zvonka Cara</w:t>
            </w:r>
          </w:p>
        </w:tc>
      </w:tr>
      <w:tr w:rsidR="00B21715" w:rsidRPr="00B21715" w14:paraId="5990A520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8E7A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6EDBDA1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 Pod zakonski akti proizašli   iz navedenih zakona.</w:t>
            </w:r>
          </w:p>
        </w:tc>
      </w:tr>
      <w:tr w:rsidR="00B21715" w:rsidRPr="00B21715" w14:paraId="04B4A323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9C16" w14:textId="6945BD44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473FBB34" w14:textId="77777777" w:rsidR="00B21715" w:rsidRPr="00B21715" w:rsidRDefault="00B21715" w:rsidP="00B21715">
            <w:r w:rsidRPr="00B21715">
              <w:rPr>
                <w:rFonts w:ascii="Arial" w:eastAsia="Arial" w:hAnsi="Arial" w:cs="Arial"/>
                <w:color w:val="000000"/>
              </w:rPr>
              <w:t>Projektom  kapitalnog ulaganja u OŠ  nastoji se poboljšati  kvaliteta rada učitelja  i učenika  u svim odjelima  kako u Matičnoj školi  tako i u PŠ Selce</w:t>
            </w:r>
          </w:p>
          <w:p w14:paraId="72FD911B" w14:textId="529D0A64" w:rsidR="00B21715" w:rsidRPr="00B21715" w:rsidRDefault="00B21715" w:rsidP="00032001">
            <w:pPr>
              <w:rPr>
                <w:rFonts w:ascii="Arial" w:eastAsia="Arial" w:hAnsi="Arial" w:cs="Arial"/>
                <w:color w:val="000000"/>
              </w:rPr>
            </w:pPr>
            <w:r w:rsidRPr="00B21715">
              <w:rPr>
                <w:rFonts w:ascii="Arial" w:eastAsia="Arial" w:hAnsi="Arial" w:cs="Arial"/>
                <w:color w:val="000000"/>
              </w:rPr>
              <w:t xml:space="preserve">Planirana su dodatna ulaganja </w:t>
            </w:r>
            <w:r w:rsidR="00032001">
              <w:rPr>
                <w:rFonts w:ascii="Arial" w:eastAsia="Arial" w:hAnsi="Arial" w:cs="Arial"/>
                <w:color w:val="000000"/>
              </w:rPr>
              <w:t>odnosno prenamjena prostorije</w:t>
            </w:r>
            <w:r w:rsidR="007746FF">
              <w:rPr>
                <w:rFonts w:ascii="Arial" w:eastAsia="Arial" w:hAnsi="Arial" w:cs="Arial"/>
                <w:color w:val="000000"/>
              </w:rPr>
              <w:t xml:space="preserve"> sadašnje arhive u novi ured za psihologa </w:t>
            </w:r>
            <w:r w:rsidR="00032001">
              <w:rPr>
                <w:rFonts w:ascii="Arial" w:eastAsia="Arial" w:hAnsi="Arial" w:cs="Arial"/>
                <w:color w:val="000000"/>
              </w:rPr>
              <w:t xml:space="preserve">budući </w:t>
            </w:r>
            <w:r w:rsidR="007746FF">
              <w:rPr>
                <w:rFonts w:ascii="Arial" w:eastAsia="Arial" w:hAnsi="Arial" w:cs="Arial"/>
                <w:color w:val="000000"/>
              </w:rPr>
              <w:t>nedostaje jedan prostor za rad psihologice</w:t>
            </w:r>
            <w:r w:rsidR="00032001">
              <w:rPr>
                <w:rFonts w:ascii="Arial" w:eastAsia="Arial" w:hAnsi="Arial" w:cs="Arial"/>
                <w:color w:val="000000"/>
              </w:rPr>
              <w:t xml:space="preserve">. Uz navedene radove, potrebno je nabaviti i kompletan uredski materijal i računalnu opremu za rad te ostali i sitni materijal za rad psihologa. Zbog dotrajalosti planirana je i nabava nove uredske stolice za </w:t>
            </w:r>
            <w:proofErr w:type="spellStart"/>
            <w:r w:rsidR="00032001">
              <w:rPr>
                <w:rFonts w:ascii="Arial" w:eastAsia="Arial" w:hAnsi="Arial" w:cs="Arial"/>
                <w:color w:val="000000"/>
              </w:rPr>
              <w:t>logopedicu</w:t>
            </w:r>
            <w:proofErr w:type="spellEnd"/>
            <w:r w:rsidR="00032001">
              <w:rPr>
                <w:rFonts w:ascii="Arial" w:eastAsia="Arial" w:hAnsi="Arial" w:cs="Arial"/>
                <w:color w:val="000000"/>
              </w:rPr>
              <w:t xml:space="preserve">. Od računalne opreme planirana je nabava nove pametne ploče za učionicu, računalo za PŠ Selce i novo računalo za voditeljicu računovodstva, te novi printer za učionicu informatike i tajnicu. Za kabinet likovne kulture planirana je nabava metalnog ormara zbog skladištenja stvari. </w:t>
            </w:r>
            <w:r w:rsidR="00AD7546">
              <w:rPr>
                <w:rFonts w:ascii="Arial" w:eastAsia="Arial" w:hAnsi="Arial" w:cs="Arial"/>
                <w:color w:val="000000"/>
              </w:rPr>
              <w:t>Također zbog potreba za još jednim ormarom u</w:t>
            </w:r>
            <w:r w:rsidR="009921AC">
              <w:rPr>
                <w:rFonts w:ascii="Arial" w:eastAsia="Arial" w:hAnsi="Arial" w:cs="Arial"/>
                <w:color w:val="000000"/>
              </w:rPr>
              <w:t xml:space="preserve"> kuhinji planira se nabavka ormara za skladištenje namirnica</w:t>
            </w:r>
            <w:r w:rsidR="00AD7546">
              <w:rPr>
                <w:rFonts w:ascii="Arial" w:eastAsia="Arial" w:hAnsi="Arial" w:cs="Arial"/>
                <w:color w:val="000000"/>
              </w:rPr>
              <w:t>.</w:t>
            </w:r>
            <w:r w:rsidR="009921A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21715">
              <w:rPr>
                <w:rFonts w:ascii="Arial" w:eastAsia="Arial" w:hAnsi="Arial" w:cs="Arial"/>
                <w:color w:val="000000"/>
              </w:rPr>
              <w:t xml:space="preserve">Projekt se planira financirati iz  prihoda i primitaka Grada, decentraliziranih sredstava,  pomoći i prihoda od nefinancijske imovine, te vlastitih sredstva. </w:t>
            </w:r>
          </w:p>
        </w:tc>
      </w:tr>
      <w:tr w:rsidR="00B21715" w:rsidRPr="00B21715" w14:paraId="0C06379B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C0DE" w14:textId="7C755047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 xml:space="preserve">Razlog odstupanja od </w:t>
            </w:r>
            <w:r w:rsidR="00A25854">
              <w:rPr>
                <w:rFonts w:ascii="Arial" w:eastAsia="Calibri" w:hAnsi="Arial" w:cs="Arial"/>
                <w:b/>
                <w:sz w:val="20"/>
              </w:rPr>
              <w:t xml:space="preserve">važećeg plana: </w:t>
            </w:r>
          </w:p>
          <w:p w14:paraId="6AF31F57" w14:textId="2E0D612D" w:rsidR="00B21715" w:rsidRPr="00B21715" w:rsidRDefault="00032001" w:rsidP="00E31160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Planirano je smanjenje </w:t>
            </w:r>
            <w:r w:rsidR="009921AC">
              <w:rPr>
                <w:rFonts w:ascii="Arial" w:eastAsia="Calibri" w:hAnsi="Arial" w:cs="Arial"/>
                <w:bCs/>
              </w:rPr>
              <w:t>sredstava za kapitalna ulaganja</w:t>
            </w:r>
            <w:r>
              <w:rPr>
                <w:rFonts w:ascii="Arial" w:eastAsia="Calibri" w:hAnsi="Arial" w:cs="Arial"/>
                <w:bCs/>
              </w:rPr>
              <w:t xml:space="preserve"> u školu za 24,91% ili 14.270,90</w:t>
            </w:r>
            <w:r w:rsidR="009921AC">
              <w:rPr>
                <w:rFonts w:ascii="Arial" w:eastAsia="Calibri" w:hAnsi="Arial" w:cs="Arial"/>
                <w:bCs/>
              </w:rPr>
              <w:t xml:space="preserve"> E</w:t>
            </w:r>
            <w:r>
              <w:rPr>
                <w:rFonts w:ascii="Arial" w:eastAsia="Calibri" w:hAnsi="Arial" w:cs="Arial"/>
                <w:bCs/>
              </w:rPr>
              <w:t xml:space="preserve">UR i to na izvoru 1.3. smanjenje iznosi 2.070,90 EUR. </w:t>
            </w:r>
            <w:r w:rsidR="009921AC">
              <w:rPr>
                <w:rFonts w:ascii="Arial" w:eastAsia="Calibri" w:hAnsi="Arial" w:cs="Arial"/>
                <w:bCs/>
              </w:rPr>
              <w:t>O</w:t>
            </w:r>
            <w:r w:rsidR="00F40081">
              <w:rPr>
                <w:rFonts w:ascii="Arial" w:eastAsia="Calibri" w:hAnsi="Arial" w:cs="Arial"/>
                <w:bCs/>
              </w:rPr>
              <w:t xml:space="preserve">statak planiranih sredstava </w:t>
            </w:r>
            <w:r w:rsidR="00E31160">
              <w:rPr>
                <w:rFonts w:ascii="Arial" w:eastAsia="Calibri" w:hAnsi="Arial" w:cs="Arial"/>
                <w:bCs/>
              </w:rPr>
              <w:t xml:space="preserve">smanjen je na </w:t>
            </w:r>
            <w:r w:rsidR="00F40081">
              <w:rPr>
                <w:rFonts w:ascii="Arial" w:eastAsia="Calibri" w:hAnsi="Arial" w:cs="Arial"/>
                <w:bCs/>
              </w:rPr>
              <w:t>izvor</w:t>
            </w:r>
            <w:r w:rsidR="00E31160">
              <w:rPr>
                <w:rFonts w:ascii="Arial" w:eastAsia="Calibri" w:hAnsi="Arial" w:cs="Arial"/>
                <w:bCs/>
              </w:rPr>
              <w:t>u 3.9. Vlastiti prihodi u iznosu -500,00</w:t>
            </w:r>
            <w:r w:rsidR="00F40081">
              <w:rPr>
                <w:rFonts w:ascii="Arial" w:eastAsia="Calibri" w:hAnsi="Arial" w:cs="Arial"/>
                <w:bCs/>
              </w:rPr>
              <w:t xml:space="preserve"> EUR  i izvoru 6.9. Donac</w:t>
            </w:r>
            <w:r w:rsidR="00E31160">
              <w:rPr>
                <w:rFonts w:ascii="Arial" w:eastAsia="Calibri" w:hAnsi="Arial" w:cs="Arial"/>
                <w:bCs/>
              </w:rPr>
              <w:t>ije također u iznosu od -1.900,00 EUR, ali povećan je iznos na izvoru Pomoći 5.9. za nabavu knjiga za lektiru na temelju Odluke MZOM koja je povećana i iznosi 570,00 EUR.</w:t>
            </w:r>
          </w:p>
        </w:tc>
      </w:tr>
      <w:tr w:rsidR="00B21715" w:rsidRPr="00B21715" w14:paraId="5F159F58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F778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B21715">
              <w:rPr>
                <w:rFonts w:ascii="Arial" w:eastAsia="Calibri" w:hAnsi="Arial" w:cs="Arial"/>
                <w:b/>
                <w:sz w:val="20"/>
              </w:rPr>
              <w:lastRenderedPageBreak/>
              <w:t>Obrazloženje izvršenja aktivnosti/projekta: Navedena aktivnost je u tijeku</w:t>
            </w:r>
          </w:p>
        </w:tc>
      </w:tr>
      <w:tr w:rsidR="00B21715" w:rsidRPr="00B21715" w14:paraId="79B15D91" w14:textId="77777777" w:rsidTr="00FE11D5">
        <w:trPr>
          <w:trHeight w:val="2678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CA42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Pokazatelji rezultata</w:t>
            </w:r>
          </w:p>
          <w:tbl>
            <w:tblPr>
              <w:tblW w:w="104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9"/>
              <w:gridCol w:w="1588"/>
              <w:gridCol w:w="1138"/>
              <w:gridCol w:w="1139"/>
              <w:gridCol w:w="1139"/>
              <w:gridCol w:w="1139"/>
              <w:gridCol w:w="1139"/>
              <w:gridCol w:w="1139"/>
            </w:tblGrid>
            <w:tr w:rsidR="00FE11D5" w:rsidRPr="00B21715" w14:paraId="68671595" w14:textId="77777777" w:rsidTr="00FE11D5">
              <w:trPr>
                <w:trHeight w:val="282"/>
              </w:trPr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F23745" w14:textId="4734443E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3F1E1E" w14:textId="737C5352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734CC0" w14:textId="141474F1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C543226" w14:textId="2582B3B5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14B1D3" w14:textId="631D3EA7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F6B336" w14:textId="43E9835C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45E401" w14:textId="5F88D10B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48B57C" w14:textId="099CA41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43C8D18F" w14:textId="77777777" w:rsidTr="00FE11D5">
              <w:trPr>
                <w:trHeight w:val="282"/>
              </w:trPr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B3F687" w14:textId="77777777" w:rsidR="00B21715" w:rsidRPr="00B21715" w:rsidRDefault="00B21715" w:rsidP="00B21715"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Podmirenje svih troškova nabave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058D7B" w14:textId="77777777" w:rsidR="00B21715" w:rsidRPr="00B21715" w:rsidRDefault="00B21715" w:rsidP="00B21715"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Sredstva za opremu i dodatna ulaganja isplaćuju se po izvršenim radovima sukladno dinamici utvrđenoj u ugovoru o nabavi radova.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118BDE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Postotak izvršenja ugovora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2F7195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2521DE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911918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7C6E9C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BAC15AF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0A1C45E0" w14:textId="77777777" w:rsidR="00B21715" w:rsidRPr="00B21715" w:rsidRDefault="00B21715" w:rsidP="00B21715"/>
        </w:tc>
      </w:tr>
      <w:tr w:rsidR="00B21715" w:rsidRPr="00B21715" w14:paraId="7C6D81D9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708C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20"/>
              </w:rPr>
            </w:pPr>
          </w:p>
        </w:tc>
      </w:tr>
    </w:tbl>
    <w:p w14:paraId="101B5D9E" w14:textId="77777777" w:rsidR="00B21715" w:rsidRPr="00B21715" w:rsidRDefault="00B21715" w:rsidP="00B21715">
      <w:pPr>
        <w:rPr>
          <w:vanish/>
        </w:rPr>
      </w:pPr>
    </w:p>
    <w:p w14:paraId="04E32C93" w14:textId="77777777" w:rsidR="00B21715" w:rsidRPr="00B21715" w:rsidRDefault="00B21715" w:rsidP="00B21715">
      <w:pPr>
        <w:jc w:val="both"/>
      </w:pPr>
    </w:p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0221B1D1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C365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projekta    K370407   Kapitalno ulaganje u  školske udžbenike  </w:t>
            </w:r>
          </w:p>
        </w:tc>
      </w:tr>
      <w:tr w:rsidR="00B21715" w:rsidRPr="00B21715" w14:paraId="3B0BB904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446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1E40E7D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   iz navedenih zakona.</w:t>
            </w:r>
          </w:p>
        </w:tc>
      </w:tr>
      <w:tr w:rsidR="00B21715" w:rsidRPr="00B21715" w14:paraId="3CB19945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F01" w14:textId="77777777" w:rsidR="00B879FB" w:rsidRDefault="00B21715" w:rsidP="00B879FB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</w:p>
          <w:p w14:paraId="77240A71" w14:textId="1EF80BF1" w:rsidR="00B21715" w:rsidRPr="00B21715" w:rsidRDefault="00B21715" w:rsidP="00B879FB">
            <w:pPr>
              <w:ind w:firstLine="39"/>
            </w:pPr>
            <w:r w:rsidRPr="00B21715">
              <w:rPr>
                <w:rFonts w:ascii="Arial" w:hAnsi="Arial" w:cs="Arial"/>
                <w:color w:val="000000"/>
              </w:rPr>
              <w:t>Odlukom MZO provodi se  proces nabavke  udžbenika za sve učenike naše škole. Navedenim  projektom   dolazi do uštede i racionalizacije tiskanja udžbenika te je velika financijska  potpora roditeljima</w:t>
            </w:r>
            <w:r w:rsidRPr="00B21715">
              <w:rPr>
                <w:rFonts w:ascii="Times New Roman" w:hAnsi="Times New Roman"/>
                <w:color w:val="000000"/>
              </w:rPr>
              <w:t xml:space="preserve">.  </w:t>
            </w:r>
          </w:p>
        </w:tc>
      </w:tr>
      <w:tr w:rsidR="00B21715" w:rsidRPr="00B21715" w14:paraId="516F97F3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13CD" w14:textId="27BE171A" w:rsidR="00D76F59" w:rsidRDefault="00D76F59" w:rsidP="00C85FBD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5FB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85FBD" w:rsidRPr="00C85FB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Razl</w:t>
            </w:r>
            <w:r w:rsidR="003331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og odstupanja od važećeg plana:</w:t>
            </w:r>
          </w:p>
          <w:p w14:paraId="0451CE9A" w14:textId="0A28ED9E" w:rsidR="0033312E" w:rsidRPr="0033312E" w:rsidRDefault="0033312E" w:rsidP="00C85FBD">
            <w:pPr>
              <w:jc w:val="both"/>
              <w:rPr>
                <w:rFonts w:ascii="Arial" w:eastAsia="Calibri" w:hAnsi="Arial" w:cs="Arial"/>
                <w:bCs/>
              </w:rPr>
            </w:pPr>
            <w:r w:rsidRPr="0033312E">
              <w:rPr>
                <w:rFonts w:ascii="Arial" w:eastAsia="Calibri" w:hAnsi="Arial" w:cs="Arial"/>
                <w:bCs/>
              </w:rPr>
              <w:t>U odnosu na važeći plan došlo je do smanjenja planiranih sredstava za 10.000,00 EUR ili 55,56% budući je prema Uputi MZOM potrebno posebno evidentirati i knjižite udžbenike (knjige) kao kapitalna ulaganja, a posebno radne udžbenike kao rashode poslovanja čime je smanjeno kapitalno ulaganje u udžbenike.</w:t>
            </w:r>
          </w:p>
        </w:tc>
      </w:tr>
      <w:tr w:rsidR="00B21715" w:rsidRPr="00B21715" w14:paraId="601F6A6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3359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Pokazatelji rezultata</w:t>
            </w:r>
          </w:p>
          <w:tbl>
            <w:tblPr>
              <w:tblW w:w="1035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571"/>
              <w:gridCol w:w="1126"/>
              <w:gridCol w:w="1127"/>
              <w:gridCol w:w="1127"/>
              <w:gridCol w:w="1127"/>
              <w:gridCol w:w="1127"/>
              <w:gridCol w:w="1127"/>
            </w:tblGrid>
            <w:tr w:rsidR="00FE11D5" w:rsidRPr="00B21715" w14:paraId="4BBEE4A5" w14:textId="77777777" w:rsidTr="00B21715">
              <w:trPr>
                <w:trHeight w:val="311"/>
              </w:trPr>
              <w:tc>
                <w:tcPr>
                  <w:tcW w:w="2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2FB0A7" w14:textId="29E78BE9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98CFE7" w14:textId="1FD47F88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6CDDEF" w14:textId="029A0A3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8AEDF7" w14:textId="1F1CD61E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D81C43" w14:textId="5FFAFDF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C0EFCF" w14:textId="3AD6E7D1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BCBE41" w14:textId="3C96521C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7DB8660" w14:textId="30B6F85C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18869444" w14:textId="77777777" w:rsidTr="00B21715">
              <w:trPr>
                <w:trHeight w:val="311"/>
              </w:trPr>
              <w:tc>
                <w:tcPr>
                  <w:tcW w:w="2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566AA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Svake godine manje kupljenih udžbenika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45706B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Sačuvani udžbenici 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F668BF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Broj kompleta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1D6A3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80792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B4975A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1F046D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F9B44C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200</w:t>
                  </w:r>
                </w:p>
              </w:tc>
            </w:tr>
          </w:tbl>
          <w:p w14:paraId="7DF2A135" w14:textId="77777777" w:rsidR="00B21715" w:rsidRPr="00B21715" w:rsidRDefault="00B21715" w:rsidP="00B21715"/>
        </w:tc>
      </w:tr>
    </w:tbl>
    <w:p w14:paraId="3E8583AA" w14:textId="77777777" w:rsidR="00DB2464" w:rsidRDefault="00DB2464" w:rsidP="00B879FB">
      <w:pPr>
        <w:jc w:val="right"/>
        <w:rPr>
          <w:rFonts w:ascii="Arial" w:eastAsia="Arial" w:hAnsi="Arial" w:cs="Arial"/>
          <w:b/>
          <w:color w:val="000000"/>
          <w:sz w:val="24"/>
        </w:rPr>
      </w:pPr>
    </w:p>
    <w:p w14:paraId="07DED80C" w14:textId="77777777" w:rsidR="00B879FB" w:rsidRDefault="00B879FB" w:rsidP="00B879FB">
      <w:pPr>
        <w:jc w:val="right"/>
        <w:rPr>
          <w:rFonts w:ascii="Arial" w:eastAsia="Arial" w:hAnsi="Arial" w:cs="Arial"/>
          <w:b/>
          <w:color w:val="000000"/>
          <w:sz w:val="24"/>
        </w:rPr>
      </w:pPr>
      <w:bookmarkStart w:id="2" w:name="_GoBack"/>
      <w:bookmarkEnd w:id="2"/>
      <w:r>
        <w:rPr>
          <w:rFonts w:ascii="Arial" w:eastAsia="Arial" w:hAnsi="Arial" w:cs="Arial"/>
          <w:b/>
          <w:color w:val="000000"/>
          <w:sz w:val="24"/>
        </w:rPr>
        <w:t xml:space="preserve">      </w:t>
      </w:r>
    </w:p>
    <w:p w14:paraId="5DED7191" w14:textId="0B12E99A" w:rsidR="00B21715" w:rsidRPr="00B21715" w:rsidRDefault="00B21715" w:rsidP="00B879FB">
      <w:pPr>
        <w:jc w:val="right"/>
      </w:pPr>
      <w:r w:rsidRPr="00B21715">
        <w:rPr>
          <w:rFonts w:ascii="Arial" w:eastAsia="Arial" w:hAnsi="Arial" w:cs="Arial"/>
          <w:color w:val="000000"/>
          <w:sz w:val="24"/>
        </w:rPr>
        <w:t>Ravnateljica:</w:t>
      </w:r>
    </w:p>
    <w:p w14:paraId="77B90620" w14:textId="6F9876FC" w:rsidR="00B21715" w:rsidRPr="00B879FB" w:rsidRDefault="00B21715" w:rsidP="00B879FB">
      <w:pPr>
        <w:jc w:val="right"/>
      </w:pPr>
      <w:r w:rsidRPr="00B21715">
        <w:rPr>
          <w:rFonts w:ascii="Arial" w:eastAsia="Arial" w:hAnsi="Arial" w:cs="Arial"/>
          <w:color w:val="000000"/>
          <w:sz w:val="24"/>
        </w:rPr>
        <w:t xml:space="preserve">                                                                                        </w:t>
      </w:r>
      <w:proofErr w:type="spellStart"/>
      <w:r w:rsidRPr="00B21715">
        <w:rPr>
          <w:rFonts w:ascii="Arial" w:eastAsia="Arial" w:hAnsi="Arial" w:cs="Arial"/>
          <w:color w:val="000000"/>
          <w:sz w:val="24"/>
        </w:rPr>
        <w:t>Desiree</w:t>
      </w:r>
      <w:proofErr w:type="spellEnd"/>
      <w:r w:rsidRPr="00B21715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B21715">
        <w:rPr>
          <w:rFonts w:ascii="Arial" w:eastAsia="Arial" w:hAnsi="Arial" w:cs="Arial"/>
          <w:color w:val="000000"/>
          <w:sz w:val="24"/>
        </w:rPr>
        <w:t>Pečaver</w:t>
      </w:r>
      <w:proofErr w:type="spellEnd"/>
      <w:r w:rsidRPr="00B21715">
        <w:rPr>
          <w:rFonts w:ascii="Arial" w:eastAsia="Arial" w:hAnsi="Arial" w:cs="Arial"/>
          <w:color w:val="000000"/>
          <w:sz w:val="24"/>
        </w:rPr>
        <w:t xml:space="preserve">, prof.     </w:t>
      </w:r>
      <w:bookmarkEnd w:id="1"/>
    </w:p>
    <w:p w14:paraId="4A77A1DF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6A89D135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DF2B6EC" w14:textId="77777777" w:rsidR="00B21715" w:rsidRPr="00DB2464" w:rsidRDefault="00B21715" w:rsidP="00DB2464">
      <w:pPr>
        <w:spacing w:after="0"/>
        <w:rPr>
          <w:rFonts w:ascii="Times New Roman" w:hAnsi="Times New Roman" w:cs="Times New Roman"/>
          <w:b/>
          <w:sz w:val="24"/>
        </w:rPr>
      </w:pPr>
    </w:p>
    <w:sectPr w:rsidR="00B21715" w:rsidRPr="00DB2464" w:rsidSect="008E7C0F">
      <w:footerReference w:type="default" r:id="rId7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38B21" w14:textId="77777777" w:rsidR="00C220A0" w:rsidRDefault="00C220A0" w:rsidP="00473602">
      <w:pPr>
        <w:spacing w:after="0" w:line="240" w:lineRule="auto"/>
      </w:pPr>
      <w:r>
        <w:separator/>
      </w:r>
    </w:p>
  </w:endnote>
  <w:endnote w:type="continuationSeparator" w:id="0">
    <w:p w14:paraId="1D7BB5D8" w14:textId="77777777" w:rsidR="00C220A0" w:rsidRDefault="00C220A0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906002"/>
      <w:docPartObj>
        <w:docPartGallery w:val="Page Numbers (Bottom of Page)"/>
        <w:docPartUnique/>
      </w:docPartObj>
    </w:sdtPr>
    <w:sdtContent>
      <w:p w14:paraId="2193AA95" w14:textId="62570599" w:rsidR="00FB6CC1" w:rsidRDefault="00FB6CC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10E">
          <w:rPr>
            <w:noProof/>
          </w:rPr>
          <w:t>26</w:t>
        </w:r>
        <w:r>
          <w:fldChar w:fldCharType="end"/>
        </w:r>
      </w:p>
    </w:sdtContent>
  </w:sdt>
  <w:p w14:paraId="3A794C9A" w14:textId="77777777" w:rsidR="00FB6CC1" w:rsidRDefault="00FB6CC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1B74" w14:textId="77777777" w:rsidR="00C220A0" w:rsidRDefault="00C220A0" w:rsidP="00473602">
      <w:pPr>
        <w:spacing w:after="0" w:line="240" w:lineRule="auto"/>
      </w:pPr>
      <w:r>
        <w:separator/>
      </w:r>
    </w:p>
  </w:footnote>
  <w:footnote w:type="continuationSeparator" w:id="0">
    <w:p w14:paraId="4F18E778" w14:textId="77777777" w:rsidR="00C220A0" w:rsidRDefault="00C220A0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703"/>
    <w:multiLevelType w:val="hybridMultilevel"/>
    <w:tmpl w:val="F06041D8"/>
    <w:lvl w:ilvl="0" w:tplc="277A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5AE2"/>
    <w:multiLevelType w:val="hybridMultilevel"/>
    <w:tmpl w:val="7F8C93F4"/>
    <w:lvl w:ilvl="0" w:tplc="BC9EAE7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2828"/>
    <w:multiLevelType w:val="hybridMultilevel"/>
    <w:tmpl w:val="A4DC0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71D0"/>
    <w:multiLevelType w:val="hybridMultilevel"/>
    <w:tmpl w:val="0AD298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177B93"/>
    <w:multiLevelType w:val="hybridMultilevel"/>
    <w:tmpl w:val="2CA04D18"/>
    <w:lvl w:ilvl="0" w:tplc="EB48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6AD"/>
    <w:multiLevelType w:val="hybridMultilevel"/>
    <w:tmpl w:val="15F2361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076"/>
    <w:multiLevelType w:val="hybridMultilevel"/>
    <w:tmpl w:val="232E0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38AC"/>
    <w:multiLevelType w:val="hybridMultilevel"/>
    <w:tmpl w:val="14FC5D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558C"/>
    <w:multiLevelType w:val="multilevel"/>
    <w:tmpl w:val="557E50CA"/>
    <w:lvl w:ilvl="0">
      <w:numFmt w:val="bullet"/>
      <w:lvlText w:val=""/>
      <w:lvlJc w:val="left"/>
      <w:pPr>
        <w:ind w:left="0" w:firstLine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8F20D6A"/>
    <w:multiLevelType w:val="hybridMultilevel"/>
    <w:tmpl w:val="41720B0E"/>
    <w:lvl w:ilvl="0" w:tplc="7F683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1520"/>
    <w:multiLevelType w:val="multilevel"/>
    <w:tmpl w:val="2B1C29D2"/>
    <w:lvl w:ilvl="0">
      <w:numFmt w:val="bullet"/>
      <w:lvlText w:val=""/>
      <w:lvlJc w:val="left"/>
      <w:pPr>
        <w:ind w:left="785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31C4B"/>
    <w:multiLevelType w:val="multilevel"/>
    <w:tmpl w:val="2404F646"/>
    <w:lvl w:ilvl="0">
      <w:numFmt w:val="bullet"/>
      <w:lvlText w:val="•"/>
      <w:lvlJc w:val="left"/>
      <w:pPr>
        <w:ind w:left="643" w:hanging="360"/>
      </w:pPr>
      <w:rPr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C0E67C2"/>
    <w:multiLevelType w:val="hybridMultilevel"/>
    <w:tmpl w:val="692ADD28"/>
    <w:lvl w:ilvl="0" w:tplc="4F3E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"/>
  </w:num>
  <w:num w:numId="14">
    <w:abstractNumId w:val="0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A75"/>
    <w:rsid w:val="00020A31"/>
    <w:rsid w:val="00026867"/>
    <w:rsid w:val="000313C4"/>
    <w:rsid w:val="00032001"/>
    <w:rsid w:val="0003428C"/>
    <w:rsid w:val="000346AA"/>
    <w:rsid w:val="00041DA2"/>
    <w:rsid w:val="00044724"/>
    <w:rsid w:val="00050D4F"/>
    <w:rsid w:val="00075863"/>
    <w:rsid w:val="00087CD5"/>
    <w:rsid w:val="00097E2E"/>
    <w:rsid w:val="000B12F3"/>
    <w:rsid w:val="000F37C3"/>
    <w:rsid w:val="001019CE"/>
    <w:rsid w:val="00106E27"/>
    <w:rsid w:val="001179A6"/>
    <w:rsid w:val="00124FFE"/>
    <w:rsid w:val="00146F76"/>
    <w:rsid w:val="00163CC6"/>
    <w:rsid w:val="00170833"/>
    <w:rsid w:val="00176053"/>
    <w:rsid w:val="00182D72"/>
    <w:rsid w:val="00183D73"/>
    <w:rsid w:val="0019144C"/>
    <w:rsid w:val="0019269D"/>
    <w:rsid w:val="00193546"/>
    <w:rsid w:val="001A5EA5"/>
    <w:rsid w:val="001B629B"/>
    <w:rsid w:val="001D2719"/>
    <w:rsid w:val="001D5EE6"/>
    <w:rsid w:val="001F7B0A"/>
    <w:rsid w:val="00211FFD"/>
    <w:rsid w:val="002327E8"/>
    <w:rsid w:val="00246106"/>
    <w:rsid w:val="00251D58"/>
    <w:rsid w:val="00256818"/>
    <w:rsid w:val="00266243"/>
    <w:rsid w:val="00276626"/>
    <w:rsid w:val="00276FAE"/>
    <w:rsid w:val="00283D8F"/>
    <w:rsid w:val="002871A2"/>
    <w:rsid w:val="002A2C5B"/>
    <w:rsid w:val="002A7F5D"/>
    <w:rsid w:val="002B77EB"/>
    <w:rsid w:val="002D0923"/>
    <w:rsid w:val="002D0938"/>
    <w:rsid w:val="002E775C"/>
    <w:rsid w:val="002E7939"/>
    <w:rsid w:val="002E7D5D"/>
    <w:rsid w:val="002F3CF3"/>
    <w:rsid w:val="00303C6A"/>
    <w:rsid w:val="00303E93"/>
    <w:rsid w:val="00312929"/>
    <w:rsid w:val="003135D9"/>
    <w:rsid w:val="00320FE6"/>
    <w:rsid w:val="00330256"/>
    <w:rsid w:val="0033312E"/>
    <w:rsid w:val="003676E6"/>
    <w:rsid w:val="00375720"/>
    <w:rsid w:val="0038074D"/>
    <w:rsid w:val="003849CE"/>
    <w:rsid w:val="00386D11"/>
    <w:rsid w:val="003A620E"/>
    <w:rsid w:val="003B25D6"/>
    <w:rsid w:val="003B61C6"/>
    <w:rsid w:val="003C12FD"/>
    <w:rsid w:val="003C3CB7"/>
    <w:rsid w:val="003C6CBC"/>
    <w:rsid w:val="003D2887"/>
    <w:rsid w:val="003D56AD"/>
    <w:rsid w:val="003D5763"/>
    <w:rsid w:val="003E0145"/>
    <w:rsid w:val="003F0FE0"/>
    <w:rsid w:val="003F2F3D"/>
    <w:rsid w:val="00403742"/>
    <w:rsid w:val="00410214"/>
    <w:rsid w:val="00422F75"/>
    <w:rsid w:val="00431E30"/>
    <w:rsid w:val="00446341"/>
    <w:rsid w:val="00473602"/>
    <w:rsid w:val="004741B5"/>
    <w:rsid w:val="00482902"/>
    <w:rsid w:val="004901CC"/>
    <w:rsid w:val="004D4DBA"/>
    <w:rsid w:val="00512A29"/>
    <w:rsid w:val="00515C35"/>
    <w:rsid w:val="00515E88"/>
    <w:rsid w:val="00517969"/>
    <w:rsid w:val="00520E89"/>
    <w:rsid w:val="0052726E"/>
    <w:rsid w:val="00537DB2"/>
    <w:rsid w:val="005511FE"/>
    <w:rsid w:val="00576BC5"/>
    <w:rsid w:val="00582E5A"/>
    <w:rsid w:val="00590AB3"/>
    <w:rsid w:val="005A671E"/>
    <w:rsid w:val="005B1453"/>
    <w:rsid w:val="005B4D73"/>
    <w:rsid w:val="005B7C26"/>
    <w:rsid w:val="005C1BC8"/>
    <w:rsid w:val="005E310E"/>
    <w:rsid w:val="005E6C3D"/>
    <w:rsid w:val="005E6F01"/>
    <w:rsid w:val="005F2C9C"/>
    <w:rsid w:val="005F4908"/>
    <w:rsid w:val="006079FD"/>
    <w:rsid w:val="00615C6B"/>
    <w:rsid w:val="00623725"/>
    <w:rsid w:val="0062650B"/>
    <w:rsid w:val="00635AE2"/>
    <w:rsid w:val="0064156A"/>
    <w:rsid w:val="00671DD1"/>
    <w:rsid w:val="006C3FCE"/>
    <w:rsid w:val="006D726F"/>
    <w:rsid w:val="006D783F"/>
    <w:rsid w:val="006E2B3B"/>
    <w:rsid w:val="006E3635"/>
    <w:rsid w:val="0071019E"/>
    <w:rsid w:val="00710415"/>
    <w:rsid w:val="007177D6"/>
    <w:rsid w:val="0073001D"/>
    <w:rsid w:val="00743EC9"/>
    <w:rsid w:val="007518EB"/>
    <w:rsid w:val="00756B42"/>
    <w:rsid w:val="0077213A"/>
    <w:rsid w:val="007746FF"/>
    <w:rsid w:val="00787510"/>
    <w:rsid w:val="0079747E"/>
    <w:rsid w:val="00797AA0"/>
    <w:rsid w:val="007A065E"/>
    <w:rsid w:val="007B0C95"/>
    <w:rsid w:val="007B2A2A"/>
    <w:rsid w:val="007B7F7B"/>
    <w:rsid w:val="007D4910"/>
    <w:rsid w:val="007D5A9C"/>
    <w:rsid w:val="007D7726"/>
    <w:rsid w:val="007F67A5"/>
    <w:rsid w:val="00816B5F"/>
    <w:rsid w:val="00822386"/>
    <w:rsid w:val="0083512B"/>
    <w:rsid w:val="00846719"/>
    <w:rsid w:val="00850057"/>
    <w:rsid w:val="008524D1"/>
    <w:rsid w:val="008548D7"/>
    <w:rsid w:val="00887B23"/>
    <w:rsid w:val="008E03A7"/>
    <w:rsid w:val="008E7C0F"/>
    <w:rsid w:val="009055F8"/>
    <w:rsid w:val="009165A9"/>
    <w:rsid w:val="00937564"/>
    <w:rsid w:val="00963A3B"/>
    <w:rsid w:val="009666AD"/>
    <w:rsid w:val="009921AC"/>
    <w:rsid w:val="00996C03"/>
    <w:rsid w:val="009A0C4B"/>
    <w:rsid w:val="009A0C69"/>
    <w:rsid w:val="009B4466"/>
    <w:rsid w:val="009C1944"/>
    <w:rsid w:val="009D3662"/>
    <w:rsid w:val="009D438B"/>
    <w:rsid w:val="009F4918"/>
    <w:rsid w:val="009F4D97"/>
    <w:rsid w:val="00A01289"/>
    <w:rsid w:val="00A148CB"/>
    <w:rsid w:val="00A25854"/>
    <w:rsid w:val="00A26C35"/>
    <w:rsid w:val="00A27299"/>
    <w:rsid w:val="00A35615"/>
    <w:rsid w:val="00A40C9F"/>
    <w:rsid w:val="00A57170"/>
    <w:rsid w:val="00A647C4"/>
    <w:rsid w:val="00A64D9C"/>
    <w:rsid w:val="00A80F9B"/>
    <w:rsid w:val="00A832AB"/>
    <w:rsid w:val="00A94017"/>
    <w:rsid w:val="00A97037"/>
    <w:rsid w:val="00AD2949"/>
    <w:rsid w:val="00AD7546"/>
    <w:rsid w:val="00AD7AA8"/>
    <w:rsid w:val="00AE51AD"/>
    <w:rsid w:val="00B00597"/>
    <w:rsid w:val="00B113FD"/>
    <w:rsid w:val="00B21715"/>
    <w:rsid w:val="00B32D81"/>
    <w:rsid w:val="00B469AB"/>
    <w:rsid w:val="00B5620E"/>
    <w:rsid w:val="00B57594"/>
    <w:rsid w:val="00B61221"/>
    <w:rsid w:val="00B6476F"/>
    <w:rsid w:val="00B6512B"/>
    <w:rsid w:val="00B66CCE"/>
    <w:rsid w:val="00B70ED4"/>
    <w:rsid w:val="00B74D73"/>
    <w:rsid w:val="00B81068"/>
    <w:rsid w:val="00B879FB"/>
    <w:rsid w:val="00B96B7F"/>
    <w:rsid w:val="00BA0ABA"/>
    <w:rsid w:val="00BB1231"/>
    <w:rsid w:val="00BB28EC"/>
    <w:rsid w:val="00BB48E8"/>
    <w:rsid w:val="00BB6750"/>
    <w:rsid w:val="00BC45CC"/>
    <w:rsid w:val="00BD3681"/>
    <w:rsid w:val="00BD7A6C"/>
    <w:rsid w:val="00C01788"/>
    <w:rsid w:val="00C127E1"/>
    <w:rsid w:val="00C13F26"/>
    <w:rsid w:val="00C220A0"/>
    <w:rsid w:val="00C246B5"/>
    <w:rsid w:val="00C26057"/>
    <w:rsid w:val="00C36B58"/>
    <w:rsid w:val="00C507F0"/>
    <w:rsid w:val="00C730CC"/>
    <w:rsid w:val="00C7632D"/>
    <w:rsid w:val="00C7671C"/>
    <w:rsid w:val="00C80322"/>
    <w:rsid w:val="00C85FBD"/>
    <w:rsid w:val="00C90DE6"/>
    <w:rsid w:val="00C92823"/>
    <w:rsid w:val="00CD09E8"/>
    <w:rsid w:val="00CE3FC5"/>
    <w:rsid w:val="00CF6291"/>
    <w:rsid w:val="00D00AE2"/>
    <w:rsid w:val="00D00D5B"/>
    <w:rsid w:val="00D310F0"/>
    <w:rsid w:val="00D31EC8"/>
    <w:rsid w:val="00D37370"/>
    <w:rsid w:val="00D42FF8"/>
    <w:rsid w:val="00D45F8C"/>
    <w:rsid w:val="00D55F0E"/>
    <w:rsid w:val="00D56E69"/>
    <w:rsid w:val="00D617D4"/>
    <w:rsid w:val="00D66B2C"/>
    <w:rsid w:val="00D67763"/>
    <w:rsid w:val="00D67F61"/>
    <w:rsid w:val="00D75648"/>
    <w:rsid w:val="00D76F59"/>
    <w:rsid w:val="00D85221"/>
    <w:rsid w:val="00DA331E"/>
    <w:rsid w:val="00DA3FFD"/>
    <w:rsid w:val="00DA694A"/>
    <w:rsid w:val="00DB2011"/>
    <w:rsid w:val="00DB2464"/>
    <w:rsid w:val="00DB75C2"/>
    <w:rsid w:val="00DD3946"/>
    <w:rsid w:val="00DD4371"/>
    <w:rsid w:val="00DE3FD1"/>
    <w:rsid w:val="00DF377B"/>
    <w:rsid w:val="00E17A2D"/>
    <w:rsid w:val="00E2635F"/>
    <w:rsid w:val="00E31160"/>
    <w:rsid w:val="00E32D47"/>
    <w:rsid w:val="00E424FD"/>
    <w:rsid w:val="00E45927"/>
    <w:rsid w:val="00E46237"/>
    <w:rsid w:val="00E47249"/>
    <w:rsid w:val="00E74E98"/>
    <w:rsid w:val="00EA625D"/>
    <w:rsid w:val="00EB5E9F"/>
    <w:rsid w:val="00EB6F6A"/>
    <w:rsid w:val="00EC1264"/>
    <w:rsid w:val="00EC1A1C"/>
    <w:rsid w:val="00F00F8E"/>
    <w:rsid w:val="00F10C35"/>
    <w:rsid w:val="00F145DB"/>
    <w:rsid w:val="00F33DE2"/>
    <w:rsid w:val="00F40081"/>
    <w:rsid w:val="00F46FAB"/>
    <w:rsid w:val="00F5141F"/>
    <w:rsid w:val="00F83F91"/>
    <w:rsid w:val="00FA0BEE"/>
    <w:rsid w:val="00FB1F05"/>
    <w:rsid w:val="00FB6CC1"/>
    <w:rsid w:val="00FC441F"/>
    <w:rsid w:val="00FD0950"/>
    <w:rsid w:val="00FE10BB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EC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Odlomakpopisa">
    <w:name w:val="List Paragraph"/>
    <w:basedOn w:val="Normal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5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96C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96C0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6C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6C03"/>
    <w:rPr>
      <w:b/>
      <w:bCs/>
      <w:sz w:val="20"/>
      <w:szCs w:val="20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996C03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6C03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96C03"/>
    <w:rPr>
      <w:vertAlign w:val="superscript"/>
    </w:rPr>
  </w:style>
  <w:style w:type="paragraph" w:styleId="Revizija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996C03"/>
  </w:style>
  <w:style w:type="character" w:styleId="SlijeenaHiperveza">
    <w:name w:val="FollowedHyperlink"/>
    <w:basedOn w:val="Zadanifontodlomka"/>
    <w:uiPriority w:val="99"/>
    <w:unhideWhenUsed/>
    <w:rsid w:val="001019CE"/>
    <w:rPr>
      <w:color w:val="954F72"/>
      <w:u w:val="single"/>
    </w:rPr>
  </w:style>
  <w:style w:type="paragraph" w:customStyle="1" w:styleId="xl66">
    <w:name w:val="xl66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0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10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101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101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1019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1019C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1019C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1019C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1019C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1019C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1019C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10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3">
    <w:name w:val="xl83"/>
    <w:basedOn w:val="Normal"/>
    <w:rsid w:val="001019C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4">
    <w:name w:val="xl84"/>
    <w:basedOn w:val="Normal"/>
    <w:rsid w:val="001019C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1019C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1019C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1019C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1019C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1019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5">
    <w:name w:val="xl65"/>
    <w:basedOn w:val="Normal"/>
    <w:rsid w:val="00B217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E424FD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E424FD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E424FD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E424FD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9594</Words>
  <Characters>54688</Characters>
  <Application>Microsoft Office Word</Application>
  <DocSecurity>0</DocSecurity>
  <Lines>455</Lines>
  <Paragraphs>128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Microsoftov račun</cp:lastModifiedBy>
  <cp:revision>120</cp:revision>
  <cp:lastPrinted>2019-09-11T13:19:00Z</cp:lastPrinted>
  <dcterms:created xsi:type="dcterms:W3CDTF">2024-11-07T14:19:00Z</dcterms:created>
  <dcterms:modified xsi:type="dcterms:W3CDTF">2025-11-25T09:11:00Z</dcterms:modified>
</cp:coreProperties>
</file>