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B999" w14:textId="3543DE33" w:rsidR="00A80F9B" w:rsidRDefault="00A80F9B" w:rsidP="00F85AB0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11E6D">
        <w:rPr>
          <w:rFonts w:ascii="Times New Roman" w:hAnsi="Times New Roman" w:cs="Times New Roman"/>
          <w:b/>
          <w:sz w:val="24"/>
        </w:rPr>
        <w:t xml:space="preserve">OBRAZLOŽENJE </w:t>
      </w:r>
      <w:r w:rsidR="00F156AC">
        <w:rPr>
          <w:rFonts w:ascii="Times New Roman" w:hAnsi="Times New Roman" w:cs="Times New Roman"/>
          <w:b/>
          <w:sz w:val="24"/>
        </w:rPr>
        <w:t>I</w:t>
      </w:r>
      <w:r w:rsidR="006A6E38" w:rsidRPr="00411E6D">
        <w:rPr>
          <w:rFonts w:ascii="Times New Roman" w:hAnsi="Times New Roman" w:cs="Times New Roman"/>
          <w:b/>
          <w:sz w:val="24"/>
        </w:rPr>
        <w:t>I</w:t>
      </w:r>
      <w:r w:rsidR="00E517D0">
        <w:rPr>
          <w:rFonts w:ascii="Times New Roman" w:hAnsi="Times New Roman" w:cs="Times New Roman"/>
          <w:b/>
          <w:sz w:val="24"/>
        </w:rPr>
        <w:t>.</w:t>
      </w:r>
      <w:r w:rsidR="006A6E38" w:rsidRPr="00411E6D">
        <w:rPr>
          <w:rFonts w:ascii="Times New Roman" w:hAnsi="Times New Roman" w:cs="Times New Roman"/>
          <w:b/>
          <w:sz w:val="24"/>
        </w:rPr>
        <w:t xml:space="preserve"> IZMJENE </w:t>
      </w:r>
      <w:r w:rsidRPr="00411E6D">
        <w:rPr>
          <w:rFonts w:ascii="Times New Roman" w:hAnsi="Times New Roman" w:cs="Times New Roman"/>
          <w:b/>
          <w:sz w:val="24"/>
        </w:rPr>
        <w:t>PRIJEDLOGA</w:t>
      </w:r>
      <w:r>
        <w:rPr>
          <w:rFonts w:ascii="Times New Roman" w:hAnsi="Times New Roman" w:cs="Times New Roman"/>
          <w:b/>
          <w:sz w:val="24"/>
        </w:rPr>
        <w:t xml:space="preserve"> FINANCIJSKOG PLANA </w:t>
      </w:r>
    </w:p>
    <w:p w14:paraId="4EDAE7D1" w14:textId="3B5110A1" w:rsidR="00A80F9B" w:rsidRDefault="00A80F9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RAZDOBLJE 202</w:t>
      </w:r>
      <w:r w:rsidR="00A13BC3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 -202</w:t>
      </w:r>
      <w:r w:rsidR="00A13BC3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>.</w:t>
      </w:r>
    </w:p>
    <w:p w14:paraId="3EFC1079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6710B9BC" w14:textId="33E0303C" w:rsidR="00A80F9B" w:rsidRPr="00984B4C" w:rsidRDefault="00A80F9B" w:rsidP="00A80F9B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984B4C">
        <w:rPr>
          <w:b/>
          <w:bCs/>
          <w:color w:val="000000" w:themeColor="text1"/>
        </w:rPr>
        <w:t xml:space="preserve">RAZDJEL: </w:t>
      </w:r>
      <w:r w:rsidR="00984B4C" w:rsidRPr="00984B4C">
        <w:rPr>
          <w:b/>
          <w:bCs/>
          <w:color w:val="000000" w:themeColor="text1"/>
        </w:rPr>
        <w:t>002 UPRAVNI ODJEL ZA FINANCIJE, TURIZAM I GOSPODARSTVO</w:t>
      </w:r>
    </w:p>
    <w:p w14:paraId="00A02084" w14:textId="7DCA2EFB" w:rsidR="00984B4C" w:rsidRPr="00984B4C" w:rsidRDefault="00A80F9B" w:rsidP="00984B4C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984B4C">
        <w:rPr>
          <w:b/>
          <w:bCs/>
          <w:color w:val="000000" w:themeColor="text1"/>
        </w:rPr>
        <w:t xml:space="preserve">GLAVA: </w:t>
      </w:r>
      <w:r w:rsidR="00984B4C" w:rsidRPr="00984B4C">
        <w:rPr>
          <w:b/>
          <w:bCs/>
          <w:color w:val="000000" w:themeColor="text1"/>
        </w:rPr>
        <w:t>00201 UPRAVNI ODJEL ZA FINANCIJE, TURIZAM I GOSPODARSTVO</w:t>
      </w:r>
    </w:p>
    <w:p w14:paraId="670515B7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491F0451" w14:textId="77777777" w:rsidR="00A80F9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DJELOKRUG RADA</w:t>
      </w:r>
    </w:p>
    <w:p w14:paraId="45F57469" w14:textId="77777777" w:rsidR="00A80F9B" w:rsidRPr="00CD68DB" w:rsidRDefault="00A80F9B" w:rsidP="00A80F9B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3E2D5C" w14:paraId="3F2E5895" w14:textId="77777777" w:rsidTr="00BF4D1C">
        <w:trPr>
          <w:trHeight w:val="2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581AD" w14:textId="77777777" w:rsidR="00042094" w:rsidRPr="00605DFE" w:rsidRDefault="00042094" w:rsidP="0004209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5DFE">
              <w:rPr>
                <w:rFonts w:ascii="Arial" w:hAnsi="Arial" w:cs="Arial"/>
                <w:sz w:val="18"/>
                <w:szCs w:val="18"/>
              </w:rPr>
              <w:t xml:space="preserve">Upravni odjel za financije, turizam  i gospodarstvo  osnovan je  Odlukom o ustrojstvu i djelokrugu Gradske uprave Grada Crikvenice (Sl. novine PGŽ 39/13.) kojom su propisani njegovi poslovi i zadaci.  </w:t>
            </w:r>
          </w:p>
          <w:p w14:paraId="735C99A5" w14:textId="77777777" w:rsidR="00042094" w:rsidRDefault="00042094" w:rsidP="000420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5DFE">
              <w:rPr>
                <w:rFonts w:ascii="Arial" w:hAnsi="Arial" w:cs="Arial"/>
                <w:sz w:val="18"/>
                <w:szCs w:val="18"/>
              </w:rPr>
              <w:t>Neki od osnovnih poslova i zadataka su: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7F39F0" w14:textId="77777777" w:rsidR="00042094" w:rsidRPr="00BF4D1C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4D1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Obavljanje poslova fakturiranja i evidencije  izvornih proračunskih prihoda </w:t>
            </w:r>
          </w:p>
          <w:p w14:paraId="25DE94B7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Obavljanje poslova obračuna plaća, naknada i platnog prometa i blagajničkog poslovanja</w:t>
            </w:r>
          </w:p>
          <w:p w14:paraId="66FBF2DD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Vođenje knjigovodstvene evidencije o izvršavanju proračuna, te ostale propisane knjigovodstvene evidencije</w:t>
            </w:r>
          </w:p>
          <w:p w14:paraId="6AA105F0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Praćenje, nadzor i predlaganje mjera za povećanje prihoda i poboljšanja stanja naplate svih javnih prihoda gradskog proračuna</w:t>
            </w:r>
          </w:p>
          <w:p w14:paraId="3E6DB97B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Sastavljanje prijedloga proračuna, njegovih izmjena tijekom godine, polugodišnjeg i godišnjeg obračuna te pratećih dokumenata</w:t>
            </w:r>
          </w:p>
          <w:p w14:paraId="12716FBD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Praćenje, nadzor i razlučivanje izvršavanja rashoda proračuna</w:t>
            </w:r>
          </w:p>
          <w:p w14:paraId="24D86726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Predlaganje mjera radi racionalizacije rashoda</w:t>
            </w:r>
          </w:p>
          <w:p w14:paraId="1CF9ED35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Pripremanje specijaliziranih financijskih izvješća radi potpore odlučivanju </w:t>
            </w:r>
          </w:p>
          <w:p w14:paraId="3B0DB9E9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Organizaciju informacijskog sustava Grada</w:t>
            </w:r>
          </w:p>
          <w:p w14:paraId="18A1E734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Praćenje gospodarskih i društvenih kretanja na području Grada Crikvenice</w:t>
            </w:r>
          </w:p>
          <w:p w14:paraId="162F7B47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Predlaganje i praćenje mjera za poticanje poduzetništva</w:t>
            </w:r>
          </w:p>
          <w:p w14:paraId="36990DEA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Praćenje investicija, priprema projekata za kandidiranje na javne pozive, </w:t>
            </w:r>
          </w:p>
          <w:p w14:paraId="28B7898C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Praćenje rada trgovačkih društava  u vlasništvu i suvlasništvu Grada Crikvenice </w:t>
            </w:r>
          </w:p>
          <w:p w14:paraId="0A06BA86" w14:textId="24249AE6" w:rsidR="00A80F9B" w:rsidRPr="008B546D" w:rsidRDefault="00042094" w:rsidP="00042094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B54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Surađuje sa turističkom zajednicom i obavlja stručne i druge poslove vezane uz turizam iz nadležnosti Grada Crikvenice </w:t>
            </w:r>
            <w:proofErr w:type="spellStart"/>
            <w:r w:rsidRPr="008B546D">
              <w:rPr>
                <w:rFonts w:ascii="Arial" w:hAnsi="Arial" w:cs="Arial"/>
                <w:color w:val="000000" w:themeColor="text1"/>
                <w:sz w:val="18"/>
                <w:szCs w:val="18"/>
              </w:rPr>
              <w:t>itd</w:t>
            </w:r>
            <w:proofErr w:type="spellEnd"/>
          </w:p>
        </w:tc>
      </w:tr>
    </w:tbl>
    <w:p w14:paraId="3EC40C5D" w14:textId="77777777" w:rsidR="005E4586" w:rsidRDefault="005E4586" w:rsidP="00DD631D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172C29D" w14:textId="08EE7325" w:rsidR="00CF789D" w:rsidRDefault="005E4586" w:rsidP="00DD631D">
      <w:pPr>
        <w:spacing w:after="0"/>
        <w:rPr>
          <w:rFonts w:ascii="Times New Roman" w:hAnsi="Times New Roman" w:cs="Times New Roman"/>
          <w:b/>
          <w:sz w:val="24"/>
        </w:rPr>
      </w:pPr>
      <w:r w:rsidRPr="007C6EC1">
        <w:rPr>
          <w:rFonts w:ascii="Arial" w:hAnsi="Arial" w:cs="Arial"/>
          <w:b/>
          <w:bCs/>
          <w:i/>
          <w:iCs/>
          <w:sz w:val="24"/>
          <w:szCs w:val="24"/>
        </w:rPr>
        <w:t>OPĆI DIO PRORAČUNA</w:t>
      </w:r>
    </w:p>
    <w:p w14:paraId="4AF76E85" w14:textId="5DD9D4CF" w:rsidR="005E4586" w:rsidRDefault="005E4586" w:rsidP="005E4586">
      <w:pPr>
        <w:pStyle w:val="Odlomakpopisa"/>
        <w:numPr>
          <w:ilvl w:val="0"/>
          <w:numId w:val="44"/>
        </w:num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OPĆI DIO</w:t>
      </w:r>
    </w:p>
    <w:p w14:paraId="59402962" w14:textId="5BC21628" w:rsidR="005E4586" w:rsidRDefault="00BB5DC2" w:rsidP="00BB5DC2">
      <w:pPr>
        <w:pStyle w:val="Odlomakpopisa"/>
        <w:tabs>
          <w:tab w:val="left" w:pos="6360"/>
        </w:tabs>
        <w:spacing w:after="0"/>
        <w:ind w:left="1004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ab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4282"/>
        <w:gridCol w:w="1286"/>
        <w:gridCol w:w="2477"/>
        <w:gridCol w:w="1237"/>
        <w:gridCol w:w="1267"/>
      </w:tblGrid>
      <w:tr w:rsidR="00624ABD" w:rsidRPr="00624ABD" w14:paraId="7F8E75BC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9F1513" w14:textId="77777777" w:rsidR="00624ABD" w:rsidRPr="00624ABD" w:rsidRDefault="00624ABD" w:rsidP="00624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8218A" w14:textId="77777777" w:rsidR="00624ABD" w:rsidRPr="00624ABD" w:rsidRDefault="00624ABD" w:rsidP="00624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 2025.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B8858" w14:textId="77777777" w:rsidR="00624ABD" w:rsidRPr="00624ABD" w:rsidRDefault="00624ABD" w:rsidP="00624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1A704E" w14:textId="77777777" w:rsidR="00624ABD" w:rsidRPr="00624ABD" w:rsidRDefault="00624ABD" w:rsidP="00624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 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536676" w14:textId="77777777" w:rsidR="00624ABD" w:rsidRPr="00624ABD" w:rsidRDefault="00624ABD" w:rsidP="00624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624ABD" w:rsidRPr="00624ABD" w14:paraId="04D33AB4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747A855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A) SAŽETAK RAČUNA PRIHODA I RASHODA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311823F" w14:textId="77777777" w:rsidR="00624ABD" w:rsidRPr="00624ABD" w:rsidRDefault="00624ABD" w:rsidP="00624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1BE7BA9" w14:textId="77777777" w:rsidR="00624ABD" w:rsidRPr="00624ABD" w:rsidRDefault="00624ABD" w:rsidP="00624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39AD4E4" w14:textId="77777777" w:rsidR="00624ABD" w:rsidRPr="00624ABD" w:rsidRDefault="00624ABD" w:rsidP="00624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5E60825" w14:textId="77777777" w:rsidR="00624ABD" w:rsidRPr="00624ABD" w:rsidRDefault="00624ABD" w:rsidP="00624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</w:tr>
      <w:tr w:rsidR="00624ABD" w:rsidRPr="00624ABD" w14:paraId="1D8DEDF9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FB4E7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BCD85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3.908.755,68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84BB8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DBAF8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A8FDD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3.748.355,68</w:t>
            </w:r>
          </w:p>
        </w:tc>
      </w:tr>
      <w:tr w:rsidR="00624ABD" w:rsidRPr="00624ABD" w14:paraId="4A6D843D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F3761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C80D8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7BAEF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B1BD8" w14:textId="77777777" w:rsidR="00624ABD" w:rsidRPr="00624ABD" w:rsidRDefault="00624ABD" w:rsidP="00624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81014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24ABD" w:rsidRPr="00624ABD" w14:paraId="5D14300A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677021B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E98BFDD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3.908.755,68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5057D5E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EA75131" w14:textId="77777777" w:rsidR="00624ABD" w:rsidRPr="00624ABD" w:rsidRDefault="00624ABD" w:rsidP="00624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3E2C107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3.748.355,68</w:t>
            </w:r>
          </w:p>
        </w:tc>
      </w:tr>
      <w:tr w:rsidR="00624ABD" w:rsidRPr="00624ABD" w14:paraId="34269BC8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3CB45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9F586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3.266.747,43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CFF41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-350.400,00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937D4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89,27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FAA56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2.916.347,43</w:t>
            </w:r>
          </w:p>
        </w:tc>
      </w:tr>
      <w:tr w:rsidR="00624ABD" w:rsidRPr="00624ABD" w14:paraId="01978245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308EB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A013A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DF073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E5894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472,55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8CF59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241.000,00</w:t>
            </w:r>
          </w:p>
        </w:tc>
      </w:tr>
      <w:tr w:rsidR="00624ABD" w:rsidRPr="00624ABD" w14:paraId="6127336A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C6D4B23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7E84EC9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3.317.747,43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6236EE4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861F86C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95,17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18407AD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3.157.347,43</w:t>
            </w:r>
          </w:p>
        </w:tc>
      </w:tr>
      <w:tr w:rsidR="00624ABD" w:rsidRPr="00624ABD" w14:paraId="10E1AB34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7EC52DC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RAZLIKA - VIŠAK / MANJAK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033843D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591.008,25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364C21F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B77EE50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2FE4D21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591.008,25</w:t>
            </w:r>
          </w:p>
        </w:tc>
      </w:tr>
      <w:tr w:rsidR="00624ABD" w:rsidRPr="00624ABD" w14:paraId="62C39FE7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C71B6EB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B) SAŽETAK RAČUNA FINANCIRANJA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18324B8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F248E65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87793BB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E6B3B03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624ABD" w:rsidRPr="00624ABD" w14:paraId="53F708B8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A5B81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51DA3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EAB69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2DA00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1F954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</w:tr>
      <w:tr w:rsidR="00624ABD" w:rsidRPr="00624ABD" w14:paraId="5C38E9F1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668C3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DEC96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1.052.600,00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A17FA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6915D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35175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1.052.600,00</w:t>
            </w:r>
          </w:p>
        </w:tc>
      </w:tr>
      <w:tr w:rsidR="00624ABD" w:rsidRPr="00624ABD" w14:paraId="6D21C47B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E73A6E2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 PRIMITAKA I IZDATAKA - NETO FINANCIRANJE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5D5E7E6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-1.025.609,31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A2E1414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4C545F1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F190000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-1.025.609,31</w:t>
            </w:r>
          </w:p>
        </w:tc>
      </w:tr>
      <w:tr w:rsidR="00624ABD" w:rsidRPr="00624ABD" w14:paraId="5659E997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37BA3A3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C) PRENESENI VIŠAK ILI PRENESENI MANJAK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9416EEA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E490AE1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3334DF4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24258EA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624ABD" w:rsidRPr="00624ABD" w14:paraId="2EF30D57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324DD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PRENESENI VIŠAK/MANJAK IZ PRETHODNE GODINE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8A186A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-1.019.695,28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76417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78811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BD97B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-1.019.695,28</w:t>
            </w:r>
          </w:p>
        </w:tc>
      </w:tr>
      <w:tr w:rsidR="00624ABD" w:rsidRPr="00624ABD" w14:paraId="0EA9A8F9" w14:textId="77777777" w:rsidTr="00624ABD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3D538B49" w14:textId="77777777" w:rsidR="00624ABD" w:rsidRPr="00624ABD" w:rsidRDefault="00624ABD" w:rsidP="00624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PRIJENOS VIŠKA/MANKA U SLJEDEĆE RAZDOBLJE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1350B4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-1.454.296,34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BD36C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A9B65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83E44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-1.454.296,34</w:t>
            </w:r>
          </w:p>
        </w:tc>
      </w:tr>
      <w:tr w:rsidR="00624ABD" w:rsidRPr="00624ABD" w14:paraId="7879A80A" w14:textId="77777777" w:rsidTr="00624ABD">
        <w:trPr>
          <w:trHeight w:val="72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0C03" w14:textId="77777777" w:rsidR="00624ABD" w:rsidRPr="00624ABD" w:rsidRDefault="00624ABD" w:rsidP="00624ABD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24A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VIŠAK/MANJAK + NETO FINANCIRANJE + PRIJENOS VIŠKA/MANJKA IZ PRETHODNE(IH) GODINE – PRIJENOS VIŠKA/MANJKA U SLJEDEĆE RAZDOBLJE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D815F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8C86A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D7F79" w14:textId="77777777" w:rsidR="00624ABD" w:rsidRPr="00624ABD" w:rsidRDefault="00624ABD" w:rsidP="00624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00D44" w14:textId="77777777" w:rsidR="00624ABD" w:rsidRPr="00624ABD" w:rsidRDefault="00624ABD" w:rsidP="0062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7D23841B" w14:textId="77777777" w:rsidR="00BB5DC2" w:rsidRDefault="00BB5DC2" w:rsidP="00BB5DC2">
      <w:pPr>
        <w:pStyle w:val="Odlomakpopisa"/>
        <w:tabs>
          <w:tab w:val="left" w:pos="6360"/>
        </w:tabs>
        <w:spacing w:after="0"/>
        <w:ind w:left="1004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7BFB64F" w14:textId="0615DE9D" w:rsidR="00E517D0" w:rsidRDefault="00E517D0" w:rsidP="00E517D0">
      <w:pPr>
        <w:pStyle w:val="Odlomakpopisa"/>
        <w:numPr>
          <w:ilvl w:val="0"/>
          <w:numId w:val="46"/>
        </w:numPr>
        <w:tabs>
          <w:tab w:val="left" w:pos="6360"/>
        </w:tabs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E517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RAČUN PRIHODA I RASHODA</w:t>
      </w:r>
    </w:p>
    <w:p w14:paraId="6EC491AF" w14:textId="77777777" w:rsidR="00E517D0" w:rsidRPr="005E4586" w:rsidRDefault="00E517D0" w:rsidP="00E517D0">
      <w:pPr>
        <w:pStyle w:val="Odlomakpopisa"/>
        <w:tabs>
          <w:tab w:val="left" w:pos="6360"/>
        </w:tabs>
        <w:spacing w:after="0"/>
        <w:ind w:left="1364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8BD7B0C" w14:textId="7910F33F" w:rsidR="007C6EC1" w:rsidRDefault="005E4586" w:rsidP="0001166B">
      <w:pPr>
        <w:pStyle w:val="Odlomakpopisa"/>
        <w:spacing w:after="0"/>
        <w:ind w:left="1004" w:hanging="153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A.</w:t>
      </w:r>
      <w:r w:rsidR="0069596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. RAČUN  </w:t>
      </w:r>
      <w:r w:rsidR="00B6615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PRIHODA I </w:t>
      </w: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RASHODA PREMA EKONOMSKOJ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K</w:t>
      </w: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LASIFIKACIJI</w:t>
      </w:r>
    </w:p>
    <w:p w14:paraId="3B670F2C" w14:textId="77777777" w:rsidR="00A503FF" w:rsidRDefault="00A503FF" w:rsidP="00A13BC3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0437" w:type="dxa"/>
        <w:tblLook w:val="04A0" w:firstRow="1" w:lastRow="0" w:firstColumn="1" w:lastColumn="0" w:noHBand="0" w:noVBand="1"/>
      </w:tblPr>
      <w:tblGrid>
        <w:gridCol w:w="856"/>
        <w:gridCol w:w="4402"/>
        <w:gridCol w:w="1286"/>
        <w:gridCol w:w="1333"/>
        <w:gridCol w:w="1237"/>
        <w:gridCol w:w="1323"/>
      </w:tblGrid>
      <w:tr w:rsidR="009F3BE7" w:rsidRPr="009F3BE7" w14:paraId="647D15CA" w14:textId="77777777" w:rsidTr="00F54BF3">
        <w:trPr>
          <w:trHeight w:val="51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6E24E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A31F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E5D4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E2BC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B235A3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AB6B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F54BF3" w:rsidRPr="009F3BE7" w14:paraId="22E7752E" w14:textId="77777777" w:rsidTr="00A954EE">
        <w:trPr>
          <w:trHeight w:val="255"/>
        </w:trPr>
        <w:tc>
          <w:tcPr>
            <w:tcW w:w="5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A8EE5" w14:textId="77777777" w:rsidR="00F54BF3" w:rsidRDefault="00F54BF3" w:rsidP="00F54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65A40733" w14:textId="2096990F" w:rsidR="00F54BF3" w:rsidRPr="009F3BE7" w:rsidRDefault="00F54BF3" w:rsidP="00F54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SVEUKUPNO PRIHODI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50984" w14:textId="741A648F" w:rsidR="00F54BF3" w:rsidRPr="009F3BE7" w:rsidRDefault="00F54BF3" w:rsidP="00F54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3.908.755,68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AEC90" w14:textId="3390C872" w:rsidR="00F54BF3" w:rsidRPr="009F3BE7" w:rsidRDefault="00F54BF3" w:rsidP="00F54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22176" w14:textId="5466990D" w:rsidR="00F54BF3" w:rsidRPr="009F3BE7" w:rsidRDefault="00F54BF3" w:rsidP="00F54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95,90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A7AD7" w14:textId="7F0A672E" w:rsidR="00F54BF3" w:rsidRPr="009F3BE7" w:rsidRDefault="00F54BF3" w:rsidP="00F54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3.748.355,68</w:t>
            </w:r>
          </w:p>
        </w:tc>
      </w:tr>
      <w:tr w:rsidR="00F54BF3" w:rsidRPr="009F3BE7" w14:paraId="6D217F38" w14:textId="77777777" w:rsidTr="00A954EE">
        <w:trPr>
          <w:trHeight w:val="255"/>
        </w:trPr>
        <w:tc>
          <w:tcPr>
            <w:tcW w:w="5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EC9B3" w14:textId="04A83B14" w:rsidR="00F54BF3" w:rsidRPr="009F3BE7" w:rsidRDefault="00F54BF3" w:rsidP="00F54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A1E8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C843C" w14:textId="4D253949" w:rsidR="00F54BF3" w:rsidRPr="009F3BE7" w:rsidRDefault="00F54BF3" w:rsidP="00F54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3.908.755,68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9D214" w14:textId="28137CD0" w:rsidR="00F54BF3" w:rsidRPr="009F3BE7" w:rsidRDefault="00F54BF3" w:rsidP="00F54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D32C4" w14:textId="0EA8027E" w:rsidR="00F54BF3" w:rsidRPr="009F3BE7" w:rsidRDefault="00F54BF3" w:rsidP="00F54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95,90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15974" w14:textId="5E7467D3" w:rsidR="00F54BF3" w:rsidRPr="009F3BE7" w:rsidRDefault="00F54BF3" w:rsidP="00F54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3.748.355,68</w:t>
            </w:r>
          </w:p>
        </w:tc>
      </w:tr>
      <w:tr w:rsidR="00F54BF3" w:rsidRPr="009F3BE7" w14:paraId="2BA0C44D" w14:textId="77777777" w:rsidTr="00A954EE">
        <w:trPr>
          <w:trHeight w:val="255"/>
        </w:trPr>
        <w:tc>
          <w:tcPr>
            <w:tcW w:w="5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EC20E" w14:textId="25E57C93" w:rsidR="00F54BF3" w:rsidRPr="009F3BE7" w:rsidRDefault="00F54BF3" w:rsidP="00F54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3338E">
              <w:rPr>
                <w:rFonts w:ascii="Arial" w:hAnsi="Arial" w:cs="Arial"/>
                <w:sz w:val="20"/>
                <w:szCs w:val="20"/>
                <w:lang w:eastAsia="hr-HR"/>
              </w:rPr>
              <w:t>67 Prihodi iz nadležnog proračuna i od HZZO-a temeljen ugovornih obveza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774DE" w14:textId="32BFF181" w:rsidR="00F54BF3" w:rsidRPr="009F3BE7" w:rsidRDefault="00F54BF3" w:rsidP="00F54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3.908.755,68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B4410" w14:textId="08A0B244" w:rsidR="00F54BF3" w:rsidRPr="009F3BE7" w:rsidRDefault="00F54BF3" w:rsidP="00F54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EE45F" w14:textId="17E38A5C" w:rsidR="00F54BF3" w:rsidRPr="009F3BE7" w:rsidRDefault="00F54BF3" w:rsidP="00F54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95,90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BB9BA" w14:textId="0F3FB2FB" w:rsidR="00F54BF3" w:rsidRPr="009F3BE7" w:rsidRDefault="00F54BF3" w:rsidP="00F54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3.748.355,68</w:t>
            </w:r>
          </w:p>
        </w:tc>
      </w:tr>
      <w:tr w:rsidR="00F54BF3" w:rsidRPr="009F3BE7" w14:paraId="4E901B0F" w14:textId="77777777" w:rsidTr="00F54BF3">
        <w:trPr>
          <w:trHeight w:val="255"/>
        </w:trPr>
        <w:tc>
          <w:tcPr>
            <w:tcW w:w="5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CCA6D" w14:textId="77777777" w:rsidR="00F54BF3" w:rsidRPr="009F3BE7" w:rsidRDefault="00F54BF3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E6109" w14:textId="77777777" w:rsidR="00F54BF3" w:rsidRPr="009F3BE7" w:rsidRDefault="00F54BF3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D5AE8" w14:textId="77777777" w:rsidR="00F54BF3" w:rsidRPr="009F3BE7" w:rsidRDefault="00F54BF3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53873" w14:textId="77777777" w:rsidR="00F54BF3" w:rsidRPr="009F3BE7" w:rsidRDefault="00F54BF3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346CF" w14:textId="77777777" w:rsidR="00F54BF3" w:rsidRPr="009F3BE7" w:rsidRDefault="00F54BF3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9F3BE7" w:rsidRPr="009F3BE7" w14:paraId="1B197F53" w14:textId="77777777" w:rsidTr="00F54BF3">
        <w:trPr>
          <w:trHeight w:val="255"/>
        </w:trPr>
        <w:tc>
          <w:tcPr>
            <w:tcW w:w="5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235" w14:textId="6FE8E3A6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FD57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3.317.747,43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D463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B562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-4,83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14CA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3.157.347,43</w:t>
            </w:r>
          </w:p>
        </w:tc>
      </w:tr>
      <w:tr w:rsidR="009F3BE7" w:rsidRPr="009F3BE7" w14:paraId="4EFC69A6" w14:textId="77777777" w:rsidTr="00F54BF3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2608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EB9A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65F6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3.266.747,43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613C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-350.400,00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36F4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-10,73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07BB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2.916.347,43</w:t>
            </w:r>
          </w:p>
        </w:tc>
      </w:tr>
      <w:tr w:rsidR="009F3BE7" w:rsidRPr="009F3BE7" w14:paraId="6CACE7F3" w14:textId="77777777" w:rsidTr="00F54BF3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E18B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5BFA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4E6D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2.301.750,00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85D0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-342.000,00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4AB6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-14,86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1345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1.959.750,00</w:t>
            </w:r>
          </w:p>
        </w:tc>
      </w:tr>
      <w:tr w:rsidR="009F3BE7" w:rsidRPr="009F3BE7" w14:paraId="341FF277" w14:textId="77777777" w:rsidTr="00F54BF3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43B9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E028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311B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486.950,00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92BA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-39.800,00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D312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-8,17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29CA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447.150,00</w:t>
            </w:r>
          </w:p>
        </w:tc>
      </w:tr>
      <w:tr w:rsidR="009F3BE7" w:rsidRPr="009F3BE7" w14:paraId="1E67DA3D" w14:textId="77777777" w:rsidTr="00F54BF3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8F07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EA8B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98A8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185.900,00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4DC7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-63.600,00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C918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-34,21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9CF2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122.300,00</w:t>
            </w:r>
          </w:p>
        </w:tc>
      </w:tr>
      <w:tr w:rsidR="009F3BE7" w:rsidRPr="009F3BE7" w14:paraId="25C3A47A" w14:textId="77777777" w:rsidTr="00F54BF3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2669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5239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4ADF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212.200,00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11A6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CF78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44,77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F0FB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307.200,00</w:t>
            </w:r>
          </w:p>
        </w:tc>
      </w:tr>
      <w:tr w:rsidR="009F3BE7" w:rsidRPr="009F3BE7" w14:paraId="42B92D67" w14:textId="77777777" w:rsidTr="00F54BF3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A73F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0E4E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87D2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79.947,43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7A0D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1AD0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9274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79.947,43</w:t>
            </w:r>
          </w:p>
        </w:tc>
      </w:tr>
      <w:tr w:rsidR="009F3BE7" w:rsidRPr="009F3BE7" w14:paraId="042B90F7" w14:textId="77777777" w:rsidTr="00F54BF3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AA46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21CF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EEFF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7C95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5910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372,55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9B3E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241.000,00</w:t>
            </w:r>
          </w:p>
        </w:tc>
      </w:tr>
      <w:tr w:rsidR="009F3BE7" w:rsidRPr="009F3BE7" w14:paraId="7ECA27A8" w14:textId="77777777" w:rsidTr="00F54BF3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F560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2CB5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neproizvedene</w:t>
            </w:r>
            <w:proofErr w:type="spellEnd"/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E482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3761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4A25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5956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</w:tr>
      <w:tr w:rsidR="009F3BE7" w:rsidRPr="009F3BE7" w14:paraId="060733CD" w14:textId="77777777" w:rsidTr="00F54BF3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5C0E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6107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F826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A2E6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03E8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-19,61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B784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41.000,00</w:t>
            </w:r>
          </w:p>
        </w:tc>
      </w:tr>
    </w:tbl>
    <w:p w14:paraId="4C9612AB" w14:textId="77777777" w:rsidR="00A13BC3" w:rsidRDefault="00A13BC3" w:rsidP="00A13BC3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1FEC717" w14:textId="77777777" w:rsidR="00A503FF" w:rsidRDefault="00A503FF" w:rsidP="00BE13F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DCC24F6" w14:textId="01F3C0C2" w:rsidR="007C6EC1" w:rsidRDefault="00A679D7" w:rsidP="00BE13F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A.2. RAČUN </w:t>
      </w:r>
      <w:r w:rsidR="00B6615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PRIHODA I </w:t>
      </w: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RASHODA PREMA IZVORIMA FINANCIRANJA</w:t>
      </w:r>
    </w:p>
    <w:p w14:paraId="2FFA78EB" w14:textId="77777777" w:rsidR="00BE13F7" w:rsidRDefault="00BE13F7" w:rsidP="00BE13F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9978" w:type="dxa"/>
        <w:tblLook w:val="04A0" w:firstRow="1" w:lastRow="0" w:firstColumn="1" w:lastColumn="0" w:noHBand="0" w:noVBand="1"/>
      </w:tblPr>
      <w:tblGrid>
        <w:gridCol w:w="1190"/>
        <w:gridCol w:w="3714"/>
        <w:gridCol w:w="1286"/>
        <w:gridCol w:w="1242"/>
        <w:gridCol w:w="1237"/>
        <w:gridCol w:w="1309"/>
      </w:tblGrid>
      <w:tr w:rsidR="009F3BE7" w:rsidRPr="009F3BE7" w14:paraId="5400559F" w14:textId="77777777" w:rsidTr="006D3E8F">
        <w:trPr>
          <w:trHeight w:val="510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3807E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6772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5C0E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3E2E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45449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4BBD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2D01AE" w:rsidRPr="009F3BE7" w14:paraId="35C609FE" w14:textId="77777777" w:rsidTr="00F65A81">
        <w:trPr>
          <w:trHeight w:val="255"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C6E72" w14:textId="77777777" w:rsidR="002D01AE" w:rsidRDefault="002D01AE" w:rsidP="002D0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73B4FB9C" w14:textId="5722B87D" w:rsidR="002D01AE" w:rsidRPr="009F3BE7" w:rsidRDefault="002D01AE" w:rsidP="002D0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SVEUKUPNO PRIHODI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5761A" w14:textId="41DA093D" w:rsidR="002D01AE" w:rsidRPr="009F3BE7" w:rsidRDefault="002D01AE" w:rsidP="002D0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3.908.755,68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0829D" w14:textId="64A1301E" w:rsidR="002D01AE" w:rsidRPr="009F3BE7" w:rsidRDefault="002D01AE" w:rsidP="002D0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F793D" w14:textId="16BFC944" w:rsidR="002D01AE" w:rsidRPr="009F3BE7" w:rsidRDefault="002D01AE" w:rsidP="002D0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95,90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ABA9E" w14:textId="5698EB6D" w:rsidR="002D01AE" w:rsidRPr="009F3BE7" w:rsidRDefault="002D01AE" w:rsidP="002D0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3.748.355,68</w:t>
            </w:r>
          </w:p>
        </w:tc>
      </w:tr>
      <w:tr w:rsidR="002D01AE" w:rsidRPr="009F3BE7" w14:paraId="5472930C" w14:textId="77777777" w:rsidTr="00F65A81">
        <w:trPr>
          <w:trHeight w:val="255"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32560" w14:textId="1233EA29" w:rsidR="002D01AE" w:rsidRPr="009F3BE7" w:rsidRDefault="002D01AE" w:rsidP="002D0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DCCF6" w14:textId="438C9781" w:rsidR="002D01AE" w:rsidRPr="009F3BE7" w:rsidRDefault="002D01AE" w:rsidP="002D0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3.908.755,68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CC139" w14:textId="039D00B7" w:rsidR="002D01AE" w:rsidRPr="009F3BE7" w:rsidRDefault="002D01AE" w:rsidP="002D0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D88F6" w14:textId="39311F95" w:rsidR="002D01AE" w:rsidRPr="009F3BE7" w:rsidRDefault="002D01AE" w:rsidP="002D0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95,90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C3CBA" w14:textId="2C956C53" w:rsidR="002D01AE" w:rsidRPr="009F3BE7" w:rsidRDefault="002D01AE" w:rsidP="002D0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3.748.355,68</w:t>
            </w:r>
          </w:p>
        </w:tc>
      </w:tr>
      <w:tr w:rsidR="002D01AE" w:rsidRPr="009F3BE7" w14:paraId="2F728BE0" w14:textId="77777777" w:rsidTr="00F65A81">
        <w:trPr>
          <w:trHeight w:val="255"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66409" w14:textId="6CAAD2F3" w:rsidR="002D01AE" w:rsidRPr="009F3BE7" w:rsidRDefault="002D01AE" w:rsidP="002D0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89220" w14:textId="7B6973C8" w:rsidR="002D01AE" w:rsidRPr="009F3BE7" w:rsidRDefault="002D01AE" w:rsidP="002D0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3.908.755,68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A9BD6" w14:textId="178BB260" w:rsidR="002D01AE" w:rsidRPr="009F3BE7" w:rsidRDefault="002D01AE" w:rsidP="002D0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91BC8" w14:textId="6546C3F2" w:rsidR="002D01AE" w:rsidRPr="009F3BE7" w:rsidRDefault="002D01AE" w:rsidP="002D0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95,90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BCCF4" w14:textId="66D80828" w:rsidR="002D01AE" w:rsidRPr="009F3BE7" w:rsidRDefault="002D01AE" w:rsidP="002D0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24A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3.748.355,68</w:t>
            </w:r>
          </w:p>
        </w:tc>
      </w:tr>
      <w:tr w:rsidR="006D3E8F" w:rsidRPr="009F3BE7" w14:paraId="7531FB06" w14:textId="77777777" w:rsidTr="006D3E8F">
        <w:trPr>
          <w:trHeight w:val="255"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DE660" w14:textId="77777777" w:rsidR="006D3E8F" w:rsidRPr="009F3BE7" w:rsidRDefault="006D3E8F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BE3E5" w14:textId="77777777" w:rsidR="006D3E8F" w:rsidRPr="009F3BE7" w:rsidRDefault="006D3E8F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274B2" w14:textId="77777777" w:rsidR="006D3E8F" w:rsidRPr="009F3BE7" w:rsidRDefault="006D3E8F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3CCD1" w14:textId="77777777" w:rsidR="006D3E8F" w:rsidRPr="009F3BE7" w:rsidRDefault="006D3E8F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56D61" w14:textId="77777777" w:rsidR="006D3E8F" w:rsidRPr="009F3BE7" w:rsidRDefault="006D3E8F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9F3BE7" w:rsidRPr="009F3BE7" w14:paraId="2D0A5AA6" w14:textId="77777777" w:rsidTr="006D3E8F">
        <w:trPr>
          <w:trHeight w:val="255"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84F0" w14:textId="097A20A8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AC4E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3.317.747,43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D9E5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EA75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-4,83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29D2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3.157.347,43</w:t>
            </w:r>
          </w:p>
        </w:tc>
      </w:tr>
      <w:tr w:rsidR="009F3BE7" w:rsidRPr="009F3BE7" w14:paraId="29C2BD6F" w14:textId="77777777" w:rsidTr="002D01AE">
        <w:trPr>
          <w:trHeight w:val="255"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7920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BE48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3.257.747,43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9B29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46EA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-11,06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62BC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2.897.347,43</w:t>
            </w:r>
          </w:p>
        </w:tc>
      </w:tr>
      <w:tr w:rsidR="009F3BE7" w:rsidRPr="009F3BE7" w14:paraId="059E1DDF" w14:textId="77777777" w:rsidTr="002D01AE">
        <w:trPr>
          <w:trHeight w:val="255"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1DF9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9A58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3.257.747,43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0759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B1F5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-11,06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C890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2.897.347,43</w:t>
            </w:r>
          </w:p>
        </w:tc>
      </w:tr>
      <w:tr w:rsidR="009F3BE7" w:rsidRPr="009F3BE7" w14:paraId="45DF320A" w14:textId="77777777" w:rsidTr="002D01AE">
        <w:trPr>
          <w:trHeight w:val="255"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BA86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573C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673F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BC8A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0679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9F3BE7" w:rsidRPr="009F3BE7" w14:paraId="7C37FA1C" w14:textId="77777777" w:rsidTr="002D01AE">
        <w:trPr>
          <w:trHeight w:val="255"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7A8F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4.3. TURISTIČKA PRISTOJBA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7A06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E2E3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0CD7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4230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9F3BE7" w:rsidRPr="009F3BE7" w14:paraId="07053C8A" w14:textId="77777777" w:rsidTr="002D01AE">
        <w:trPr>
          <w:trHeight w:val="255"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F9BD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7AFC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FFA5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3E93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5AE0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9F3BE7" w:rsidRPr="009F3BE7" w14:paraId="44F055D4" w14:textId="77777777" w:rsidTr="002D01AE">
        <w:trPr>
          <w:trHeight w:val="255"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22AB" w14:textId="77777777" w:rsidR="009F3BE7" w:rsidRPr="009F3BE7" w:rsidRDefault="009F3BE7" w:rsidP="009F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DE3B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2452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420B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7B56" w14:textId="77777777" w:rsidR="009F3BE7" w:rsidRPr="009F3BE7" w:rsidRDefault="009F3BE7" w:rsidP="009F3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3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</w:tbl>
    <w:p w14:paraId="5987B6A8" w14:textId="77777777" w:rsidR="0069596A" w:rsidRDefault="0069596A" w:rsidP="0069596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CE66DCB" w14:textId="77777777" w:rsidR="00B66157" w:rsidRDefault="00B66157" w:rsidP="0069596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0DFEC92" w14:textId="77777777" w:rsidR="00B66157" w:rsidRPr="00F451FB" w:rsidRDefault="00B66157" w:rsidP="00B6615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F451F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A.3. RASHODI PO FUNKCIJSKOJ KLASIFIKACIJI</w:t>
      </w:r>
    </w:p>
    <w:p w14:paraId="3983723C" w14:textId="77777777" w:rsidR="00B66157" w:rsidRDefault="00B66157" w:rsidP="00B6615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272"/>
        <w:gridCol w:w="3944"/>
        <w:gridCol w:w="1286"/>
        <w:gridCol w:w="1237"/>
        <w:gridCol w:w="1237"/>
        <w:gridCol w:w="1267"/>
      </w:tblGrid>
      <w:tr w:rsidR="00F43ACD" w:rsidRPr="00F43ACD" w14:paraId="12A54433" w14:textId="77777777" w:rsidTr="00F43ACD">
        <w:trPr>
          <w:trHeight w:val="51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347F6" w14:textId="77777777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6A14" w14:textId="77777777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6691" w14:textId="77777777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B8B2" w14:textId="77777777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74D58" w14:textId="77777777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0A26" w14:textId="77777777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F43ACD" w:rsidRPr="00F43ACD" w14:paraId="1D297BDA" w14:textId="77777777" w:rsidTr="00F43ACD">
        <w:trPr>
          <w:trHeight w:val="255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1DAF" w14:textId="77777777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B583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3.317.747,43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54DA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2F7A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-4,83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0D98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3.157.347,43</w:t>
            </w:r>
          </w:p>
        </w:tc>
      </w:tr>
      <w:tr w:rsidR="00F43ACD" w:rsidRPr="00F43ACD" w14:paraId="422F0F42" w14:textId="77777777" w:rsidTr="00F43ACD">
        <w:trPr>
          <w:trHeight w:val="255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8128F2" w14:textId="110866E9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Pr="00F43AC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UPRAVNI ODJEL ZA FINANCIJE, TURIZAM I GOSPODARSTVO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0CA216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3.317.747,43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B2D51F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A6E9C3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-4,83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962E66F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3.157.347,43</w:t>
            </w:r>
          </w:p>
        </w:tc>
      </w:tr>
      <w:tr w:rsidR="00F43ACD" w:rsidRPr="00F43ACD" w14:paraId="4C0230DA" w14:textId="77777777" w:rsidTr="00F43ACD">
        <w:trPr>
          <w:trHeight w:val="255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693623" w14:textId="39535776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Pr="00F43AC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01 UPRAVNI ODJEL ZA FINANCIJE, TURIZAM I GOSPODARSTVO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4EAA6B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3.317.747,43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EC8C36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CBB615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-4,83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14FB86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3.157.347,43</w:t>
            </w:r>
          </w:p>
        </w:tc>
      </w:tr>
      <w:tr w:rsidR="00F43ACD" w:rsidRPr="00F43ACD" w14:paraId="756CE4FD" w14:textId="77777777" w:rsidTr="00F43ACD">
        <w:trPr>
          <w:trHeight w:val="255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18E7B3" w14:textId="4D4F1A0A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01 Opće javne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7D82F6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2.980.150,00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15F567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-432.900,00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7448AF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-14,53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153A5E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2.547.250,00</w:t>
            </w:r>
          </w:p>
        </w:tc>
      </w:tr>
      <w:tr w:rsidR="00F43ACD" w:rsidRPr="00F43ACD" w14:paraId="531575C0" w14:textId="77777777" w:rsidTr="00F43ACD">
        <w:trPr>
          <w:trHeight w:val="255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99AAA1" w14:textId="6EA6D91B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33D1E8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2.980.150,00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088F04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-432.900,00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636F36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-14,53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AE2D87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2.547.250,00</w:t>
            </w:r>
          </w:p>
        </w:tc>
      </w:tr>
      <w:tr w:rsidR="00F43ACD" w:rsidRPr="00F43ACD" w14:paraId="62B7D3F0" w14:textId="77777777" w:rsidTr="00F43ACD">
        <w:trPr>
          <w:trHeight w:val="255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531B31" w14:textId="11E3DB18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 Ekonomski poslovi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471BD8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337.597,43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03D675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272.500,00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4707B1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80,72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FEEC31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610.097,43</w:t>
            </w:r>
          </w:p>
        </w:tc>
      </w:tr>
      <w:tr w:rsidR="00F43ACD" w:rsidRPr="00F43ACD" w14:paraId="7E450847" w14:textId="77777777" w:rsidTr="00F43ACD">
        <w:trPr>
          <w:trHeight w:val="255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4A8A9C" w14:textId="6D58EBFA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047 Ostale industrije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B45624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337.597,43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598A42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72.500,00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19BE06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21,48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9BC0EC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410.097,43</w:t>
            </w:r>
          </w:p>
        </w:tc>
      </w:tr>
      <w:tr w:rsidR="00F43ACD" w:rsidRPr="00F43ACD" w14:paraId="1B96653B" w14:textId="77777777" w:rsidTr="00F43ACD">
        <w:trPr>
          <w:trHeight w:val="255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5B9763" w14:textId="0761C1DF" w:rsidR="00F43ACD" w:rsidRPr="00F43ACD" w:rsidRDefault="00F43ACD" w:rsidP="00F43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049 Ekonomski poslovi koji nisu drugdje svrstani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CB73BB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237A57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19384B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91632C" w14:textId="77777777" w:rsidR="00F43ACD" w:rsidRPr="00F43ACD" w:rsidRDefault="00F43ACD" w:rsidP="00F43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3A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</w:tbl>
    <w:p w14:paraId="59A4B6B9" w14:textId="77777777" w:rsidR="00F36A88" w:rsidRDefault="00F36A88" w:rsidP="00F43AC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54EEB08" w14:textId="77777777" w:rsidR="00F36A88" w:rsidRDefault="00F36A88" w:rsidP="00BE13F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39BDDE2" w14:textId="77777777" w:rsidR="00B66157" w:rsidRPr="00F451FB" w:rsidRDefault="00B66157" w:rsidP="00B661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51FB">
        <w:rPr>
          <w:rFonts w:ascii="Arial" w:hAnsi="Arial" w:cs="Arial"/>
          <w:b/>
          <w:sz w:val="24"/>
          <w:szCs w:val="24"/>
        </w:rPr>
        <w:t>B. RAČUN FINANCIRANJA</w:t>
      </w:r>
    </w:p>
    <w:p w14:paraId="440B612D" w14:textId="77777777" w:rsidR="00B66157" w:rsidRDefault="00B66157" w:rsidP="00BE13F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0FC2661" w14:textId="271E48C1" w:rsidR="005E4586" w:rsidRDefault="005E4586" w:rsidP="00BE13F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25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B.</w:t>
      </w:r>
      <w:r w:rsidR="0069596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  <w:r w:rsidRPr="00025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RAČUN FINANCIRANJA PREMA EKONOMSKOJ KLASIFIKACIJI</w:t>
      </w:r>
    </w:p>
    <w:p w14:paraId="2BBCB3AB" w14:textId="77777777" w:rsidR="009F25BA" w:rsidRDefault="009F25BA" w:rsidP="005E458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856"/>
        <w:gridCol w:w="4481"/>
        <w:gridCol w:w="1286"/>
        <w:gridCol w:w="1332"/>
        <w:gridCol w:w="1237"/>
        <w:gridCol w:w="1267"/>
      </w:tblGrid>
      <w:tr w:rsidR="00B23DBE" w:rsidRPr="00B23DBE" w14:paraId="438402E4" w14:textId="77777777" w:rsidTr="00B23DBE">
        <w:trPr>
          <w:trHeight w:val="51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59BA4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C2C9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7B8C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A498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C2313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7129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B23DBE" w:rsidRPr="00B23DBE" w14:paraId="16E92F2A" w14:textId="77777777" w:rsidTr="00B23DBE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3A6FCC3B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PRIHODI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DFAC062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47B35E58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473741CA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2DE3CAD6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</w:tr>
      <w:tr w:rsidR="00B23DBE" w:rsidRPr="00B23DBE" w14:paraId="5D40E741" w14:textId="77777777" w:rsidTr="00B23DBE">
        <w:trPr>
          <w:trHeight w:val="25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1350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8840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F530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08AF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D7AD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C0DF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</w:tr>
      <w:tr w:rsidR="00B23DBE" w:rsidRPr="00B23DBE" w14:paraId="169508AA" w14:textId="77777777" w:rsidTr="00B23DBE">
        <w:trPr>
          <w:trHeight w:val="25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83F4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EB3A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financijskih instrumenata - dionica i udjela u glavnici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E3C5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ABEC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4EC7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2486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26.990,69</w:t>
            </w:r>
          </w:p>
        </w:tc>
      </w:tr>
      <w:tr w:rsidR="00B23DBE" w:rsidRPr="00B23DBE" w14:paraId="7296E68B" w14:textId="77777777" w:rsidTr="00B23DBE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E7A2F75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07B8334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1.052.600,00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D654AB6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31F02CBE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5F13BFB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1.052.600,00</w:t>
            </w:r>
          </w:p>
        </w:tc>
      </w:tr>
      <w:tr w:rsidR="00B23DBE" w:rsidRPr="00B23DBE" w14:paraId="0E674D29" w14:textId="77777777" w:rsidTr="00B23DBE">
        <w:trPr>
          <w:trHeight w:val="25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64F3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7AE4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7B01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1.052.600,00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D112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752F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5728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1.052.600,00</w:t>
            </w:r>
          </w:p>
        </w:tc>
      </w:tr>
      <w:tr w:rsidR="00B23DBE" w:rsidRPr="00B23DBE" w14:paraId="524C767E" w14:textId="77777777" w:rsidTr="00B23DBE">
        <w:trPr>
          <w:trHeight w:val="25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D724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513A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ED0B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1.052.600,00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AA11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3DAA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ADC1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1.052.600,00</w:t>
            </w:r>
          </w:p>
        </w:tc>
      </w:tr>
    </w:tbl>
    <w:p w14:paraId="502A66EE" w14:textId="77777777" w:rsidR="0075793D" w:rsidRDefault="0075793D" w:rsidP="0075793D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1846501" w14:textId="77777777" w:rsidR="00DC16C4" w:rsidRDefault="00DC16C4" w:rsidP="005E458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ECEDB5B" w14:textId="0BC43726" w:rsidR="005E4586" w:rsidRDefault="005E4586" w:rsidP="005E458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25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</w:t>
      </w: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  <w:r w:rsidRPr="00025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RAČUN FINANCIRANJA PREMA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IZVORIMA FINANCIRANJA</w:t>
      </w:r>
    </w:p>
    <w:p w14:paraId="729653BC" w14:textId="77777777" w:rsidR="00570D6B" w:rsidRDefault="00570D6B" w:rsidP="005E45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98"/>
        <w:gridCol w:w="3157"/>
        <w:gridCol w:w="1286"/>
        <w:gridCol w:w="1727"/>
        <w:gridCol w:w="1237"/>
        <w:gridCol w:w="1397"/>
      </w:tblGrid>
      <w:tr w:rsidR="00B23DBE" w:rsidRPr="00B23DBE" w14:paraId="2033D1FC" w14:textId="77777777" w:rsidTr="00B23DBE">
        <w:trPr>
          <w:trHeight w:val="51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8EB28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5A96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0C67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9213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2C7C2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23B0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B23DBE" w:rsidRPr="00B23DBE" w14:paraId="0A78C67F" w14:textId="77777777" w:rsidTr="00B23DBE">
        <w:trPr>
          <w:trHeight w:val="255"/>
        </w:trPr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691D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PRIHODI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830E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A44E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ED52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4A58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</w:tr>
      <w:tr w:rsidR="00B23DBE" w:rsidRPr="00B23DBE" w14:paraId="7967728A" w14:textId="77777777" w:rsidTr="00B23DBE">
        <w:trPr>
          <w:trHeight w:val="255"/>
        </w:trPr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63B646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8. NAMJENSKI PRIMICI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5487DA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EC89AB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A25EF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E203C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</w:tr>
      <w:tr w:rsidR="00B23DBE" w:rsidRPr="00B23DBE" w14:paraId="7F8FCB65" w14:textId="77777777" w:rsidTr="00B23DBE">
        <w:trPr>
          <w:trHeight w:val="255"/>
        </w:trPr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202AF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8.1. OSTALI PRIMICI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DB271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35BBC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32E77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A45AD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</w:tr>
      <w:tr w:rsidR="00B23DBE" w:rsidRPr="00B23DBE" w14:paraId="0284ADD8" w14:textId="77777777" w:rsidTr="00B23DBE">
        <w:trPr>
          <w:trHeight w:val="255"/>
        </w:trPr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E1D2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0024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1.052.600,00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5087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10A8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A6B2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1.052.600,00</w:t>
            </w:r>
          </w:p>
        </w:tc>
      </w:tr>
      <w:tr w:rsidR="00B23DBE" w:rsidRPr="00B23DBE" w14:paraId="692A7764" w14:textId="77777777" w:rsidTr="00B23DBE">
        <w:trPr>
          <w:trHeight w:val="255"/>
        </w:trPr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0DED45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43395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1.025.609,31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4B987F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2610E9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638D24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1.025.609,31</w:t>
            </w:r>
          </w:p>
        </w:tc>
      </w:tr>
      <w:tr w:rsidR="00B23DBE" w:rsidRPr="00B23DBE" w14:paraId="25ED6D1E" w14:textId="77777777" w:rsidTr="00B23DBE">
        <w:trPr>
          <w:trHeight w:val="255"/>
        </w:trPr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324F3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D4E26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1.025.609,31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BF9C5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9DEF8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BB938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1.025.609,31</w:t>
            </w:r>
          </w:p>
        </w:tc>
      </w:tr>
      <w:tr w:rsidR="00B23DBE" w:rsidRPr="00B23DBE" w14:paraId="2773AB67" w14:textId="77777777" w:rsidTr="00B23DBE">
        <w:trPr>
          <w:trHeight w:val="255"/>
        </w:trPr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7FCE39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8. NAMJENSKI PRIMICI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172EA1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64D318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31C2E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5CF019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</w:tr>
      <w:tr w:rsidR="00B23DBE" w:rsidRPr="00B23DBE" w14:paraId="1E0DAA70" w14:textId="77777777" w:rsidTr="00B23DBE">
        <w:trPr>
          <w:trHeight w:val="255"/>
        </w:trPr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34A5D" w14:textId="77777777" w:rsidR="00B23DBE" w:rsidRPr="00B23DBE" w:rsidRDefault="00B23DBE" w:rsidP="00B23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8.1. OSTALI PRIMICI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89141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91852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6D3FC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F4E59" w14:textId="77777777" w:rsidR="00B23DBE" w:rsidRPr="00B23DBE" w:rsidRDefault="00B23DBE" w:rsidP="00B23D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3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</w:tr>
    </w:tbl>
    <w:p w14:paraId="15EE9E39" w14:textId="77777777" w:rsidR="006F14E8" w:rsidRPr="00570D6B" w:rsidRDefault="006F14E8" w:rsidP="00570D6B">
      <w:pPr>
        <w:spacing w:after="0"/>
        <w:rPr>
          <w:rFonts w:ascii="Times New Roman" w:hAnsi="Times New Roman" w:cs="Times New Roman"/>
          <w:b/>
          <w:sz w:val="24"/>
        </w:rPr>
      </w:pPr>
    </w:p>
    <w:p w14:paraId="610A6DB2" w14:textId="77777777" w:rsidR="006F14E8" w:rsidRPr="005E4586" w:rsidRDefault="006F14E8" w:rsidP="005E4586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52C60A5E" w14:textId="77777777" w:rsidR="0009731F" w:rsidRPr="0001166B" w:rsidRDefault="0009731F" w:rsidP="0001166B">
      <w:pPr>
        <w:spacing w:after="0"/>
        <w:rPr>
          <w:rFonts w:ascii="Times New Roman" w:hAnsi="Times New Roman" w:cs="Times New Roman"/>
          <w:b/>
          <w:sz w:val="24"/>
        </w:rPr>
      </w:pPr>
    </w:p>
    <w:p w14:paraId="202A4F0A" w14:textId="00A66F9F" w:rsidR="00A679D7" w:rsidRDefault="00B54605" w:rsidP="00B54605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679D7">
        <w:rPr>
          <w:rFonts w:ascii="Times New Roman" w:hAnsi="Times New Roman" w:cs="Times New Roman"/>
          <w:b/>
          <w:sz w:val="24"/>
        </w:rPr>
        <w:t>OBRAZLOŽENJE OPĆEG DIJELA PRORAČUNA</w:t>
      </w:r>
    </w:p>
    <w:p w14:paraId="1226F878" w14:textId="77777777" w:rsidR="00A679D7" w:rsidRDefault="00A679D7" w:rsidP="00A679D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679D7" w:rsidRPr="003E2D5C" w14:paraId="621F4CB3" w14:textId="77777777" w:rsidTr="00BC7D63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C792C" w14:textId="054A59FA" w:rsidR="00801473" w:rsidRDefault="007E37DC" w:rsidP="0080147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bookmarkStart w:id="0" w:name="_Hlk183607341"/>
            <w:r>
              <w:rPr>
                <w:rFonts w:cstheme="minorHAnsi"/>
                <w:color w:val="000000" w:themeColor="text1"/>
                <w:sz w:val="20"/>
                <w:szCs w:val="20"/>
              </w:rPr>
              <w:t>Svi prihodi koji se uplaćuju u proračun i pripadaju Gradu Crikvenici su prihodi jedinstvenog proračuna iz kojeg se financiraju rashodi upravnih odjela i rashodi proračunskih korisnika.</w:t>
            </w:r>
          </w:p>
          <w:p w14:paraId="3A933CEB" w14:textId="77777777" w:rsidR="00801473" w:rsidRDefault="00801473" w:rsidP="0080147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Kod planiranja proračuna p</w:t>
            </w: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>osebno se planiraju prihodi proračunskih korisnika i to dio koji se odnosi na njih kao vlastiti, namjenski prihodi i slično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te su uvršteni u prijedlog proračuna Grada. Prihodi proračuna kod korisnika planiraju se  na 67  Prihodi iz nadležnog proračuna i to je vidljivo obrazloženjima proračunskih korisnika. Proračunski korisnici Grada su sljedeće ustanove -  vrtić,  osnovne škole, ustanove u kulturi, ustanova u socijalnoj skrbi,  i JVP.</w:t>
            </w:r>
          </w:p>
          <w:p w14:paraId="3D94DC76" w14:textId="77777777" w:rsidR="00801473" w:rsidRDefault="00801473" w:rsidP="0080147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 Upravnom odjelu za društvene djelatnosti i lokalnu samoupravu planirani su rashodi  ustanova -  vrtić,  osnovne škole, ustanove u kulturi, ustanova u socijalnoj skrbi.</w:t>
            </w:r>
          </w:p>
          <w:p w14:paraId="12DA7396" w14:textId="4DB37519" w:rsidR="00801473" w:rsidRDefault="00801473" w:rsidP="0080147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 Upravnom odjelu za komunalni sustav i zaštitu okoliša planirani su rashodi </w:t>
            </w:r>
            <w:r w:rsidR="00107680">
              <w:rPr>
                <w:rFonts w:cstheme="minorHAnsi"/>
                <w:color w:val="000000" w:themeColor="text1"/>
                <w:sz w:val="20"/>
                <w:szCs w:val="20"/>
              </w:rPr>
              <w:t>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avne vatrogasne postrojbe Crikvenica.</w:t>
            </w:r>
          </w:p>
          <w:p w14:paraId="300EA30E" w14:textId="77777777" w:rsidR="007E37DC" w:rsidRPr="007E37DC" w:rsidRDefault="007E37DC" w:rsidP="007E37DC">
            <w:pPr>
              <w:numPr>
                <w:ilvl w:val="12"/>
                <w:numId w:val="0"/>
              </w:numPr>
              <w:tabs>
                <w:tab w:val="left" w:pos="-1063"/>
                <w:tab w:val="left" w:pos="-720"/>
                <w:tab w:val="left" w:pos="0"/>
                <w:tab w:val="left" w:pos="397"/>
                <w:tab w:val="left" w:pos="680"/>
                <w:tab w:val="left" w:pos="1507"/>
                <w:tab w:val="left" w:pos="19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A5054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7E37DC">
              <w:rPr>
                <w:rFonts w:cstheme="minorHAnsi"/>
                <w:sz w:val="20"/>
                <w:szCs w:val="20"/>
              </w:rPr>
              <w:t xml:space="preserve">Kod izrade II. izmjena i dopuna proračuna planiran je preneseni viška prihoda u iznosu od </w:t>
            </w:r>
            <w:r w:rsidRPr="007E37DC">
              <w:rPr>
                <w:rFonts w:cstheme="minorHAnsi"/>
                <w:color w:val="000000"/>
                <w:sz w:val="20"/>
                <w:szCs w:val="20"/>
              </w:rPr>
              <w:t>4.790.853,00 eura, a koji se sastoji od prenesenog viška Grada u iznosu do 4.798.641,92 eura i prenesenog manjka proračunskih korisnika od 7.788,92 eura.</w:t>
            </w:r>
          </w:p>
          <w:bookmarkEnd w:id="0"/>
          <w:p w14:paraId="4BAB22B2" w14:textId="77777777" w:rsidR="007E37DC" w:rsidRPr="007E37DC" w:rsidRDefault="007E37DC" w:rsidP="007E37DC">
            <w:pPr>
              <w:numPr>
                <w:ilvl w:val="12"/>
                <w:numId w:val="0"/>
              </w:numPr>
              <w:tabs>
                <w:tab w:val="left" w:pos="-1063"/>
                <w:tab w:val="left" w:pos="-720"/>
                <w:tab w:val="left" w:pos="0"/>
                <w:tab w:val="left" w:pos="397"/>
                <w:tab w:val="left" w:pos="680"/>
                <w:tab w:val="left" w:pos="1507"/>
                <w:tab w:val="left" w:pos="19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firstLine="426"/>
              <w:jc w:val="both"/>
              <w:rPr>
                <w:rFonts w:cstheme="minorHAnsi"/>
                <w:sz w:val="20"/>
                <w:szCs w:val="20"/>
              </w:rPr>
            </w:pPr>
            <w:r w:rsidRPr="007E37DC">
              <w:rPr>
                <w:rFonts w:cstheme="minorHAnsi"/>
                <w:sz w:val="20"/>
                <w:szCs w:val="20"/>
              </w:rPr>
              <w:t>Proračun samog Grada Crikvenice za 2024.godinu ostvario je pozitivnu razliku odnosno višak prihoda i primitaka u odnosu na rashode i izdatke u iznosu od 5.144.885,98 EUR. U ovim se izmjenama planira utrošiti ukupan preneseni višak iz 2024. godine poštujući ograničenja o utrošku namjenskih prihoda sukladno Odluci o izmjenama i dopunama Odluke o  raspodjeli financijskog rezultata za 2024.</w:t>
            </w:r>
          </w:p>
          <w:p w14:paraId="7F5EEF09" w14:textId="77777777" w:rsidR="007E37DC" w:rsidRPr="00EA5054" w:rsidRDefault="007E37DC" w:rsidP="007E37DC">
            <w:pPr>
              <w:numPr>
                <w:ilvl w:val="12"/>
                <w:numId w:val="0"/>
              </w:numPr>
              <w:tabs>
                <w:tab w:val="left" w:pos="-1063"/>
                <w:tab w:val="left" w:pos="-720"/>
                <w:tab w:val="left" w:pos="0"/>
                <w:tab w:val="left" w:pos="397"/>
                <w:tab w:val="left" w:pos="680"/>
                <w:tab w:val="left" w:pos="1507"/>
                <w:tab w:val="left" w:pos="19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217AF1" w14:textId="6C9D93B0" w:rsidR="00150261" w:rsidRPr="007E37DC" w:rsidRDefault="007E37DC" w:rsidP="007E37DC">
            <w:pPr>
              <w:jc w:val="both"/>
              <w:rPr>
                <w:rFonts w:cstheme="minorHAnsi"/>
                <w:sz w:val="20"/>
                <w:szCs w:val="20"/>
              </w:rPr>
            </w:pPr>
            <w:r w:rsidRPr="00EA5054">
              <w:rPr>
                <w:rFonts w:ascii="Arial" w:hAnsi="Arial" w:cs="Arial"/>
                <w:sz w:val="24"/>
                <w:szCs w:val="24"/>
              </w:rPr>
              <w:tab/>
            </w:r>
            <w:r w:rsidRPr="007E37DC">
              <w:rPr>
                <w:rFonts w:cstheme="minorHAnsi"/>
                <w:sz w:val="20"/>
                <w:szCs w:val="20"/>
              </w:rPr>
              <w:t xml:space="preserve">Višak Grada se sastoji od </w:t>
            </w:r>
            <w:r w:rsidRPr="007E37DC">
              <w:rPr>
                <w:rFonts w:cstheme="minorHAnsi"/>
                <w:iCs/>
                <w:sz w:val="20"/>
                <w:szCs w:val="20"/>
              </w:rPr>
              <w:t xml:space="preserve">1.278.551,78 EUR namjenskih viškova, </w:t>
            </w:r>
            <w:r w:rsidRPr="007E37DC">
              <w:rPr>
                <w:rFonts w:cstheme="minorHAnsi"/>
                <w:sz w:val="20"/>
                <w:szCs w:val="20"/>
              </w:rPr>
              <w:t>manjak prihoda od legalizacije u iznosu do 15,42 eura</w:t>
            </w:r>
            <w:r w:rsidRPr="007E37DC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7E37DC">
              <w:rPr>
                <w:rFonts w:cstheme="minorHAnsi"/>
                <w:sz w:val="20"/>
                <w:szCs w:val="20"/>
              </w:rPr>
              <w:t>i 3.866.349,62 EUR nenamjenskih viškova.</w:t>
            </w:r>
          </w:p>
          <w:p w14:paraId="4D8A7563" w14:textId="35C12CAC" w:rsidR="007E37DC" w:rsidRPr="007E37DC" w:rsidRDefault="004725B1" w:rsidP="007E37DC">
            <w:pPr>
              <w:ind w:firstLine="7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Rashodi za zaposlene</w:t>
            </w:r>
            <w:r w:rsidR="007E37D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smanjeni su za 15% </w:t>
            </w:r>
            <w:r w:rsidR="007E37DC" w:rsidRPr="007E37DC">
              <w:rPr>
                <w:rFonts w:cstheme="minorHAnsi"/>
                <w:sz w:val="20"/>
                <w:szCs w:val="20"/>
              </w:rPr>
              <w:t xml:space="preserve">s obzirom da do kraja godine neće više biti povećanja plaća te će </w:t>
            </w:r>
            <w:proofErr w:type="spellStart"/>
            <w:r w:rsidR="007E37DC" w:rsidRPr="007E37DC">
              <w:rPr>
                <w:rFonts w:cstheme="minorHAnsi"/>
                <w:sz w:val="20"/>
                <w:szCs w:val="20"/>
              </w:rPr>
              <w:t>novoplanirana</w:t>
            </w:r>
            <w:proofErr w:type="spellEnd"/>
            <w:r w:rsidR="007E37DC" w:rsidRPr="007E37DC">
              <w:rPr>
                <w:rFonts w:cstheme="minorHAnsi"/>
                <w:sz w:val="20"/>
                <w:szCs w:val="20"/>
              </w:rPr>
              <w:t xml:space="preserve"> sredstva biti dovoljna na temelju važeće osnovice, broja zaposlenih i drugih materijalnih prava iz Kolektivnog ugovora.</w:t>
            </w:r>
          </w:p>
          <w:p w14:paraId="6B9F7B4B" w14:textId="77777777" w:rsidR="007E37DC" w:rsidRDefault="007E37DC" w:rsidP="007E37DC">
            <w:pPr>
              <w:numPr>
                <w:ilvl w:val="12"/>
                <w:numId w:val="0"/>
              </w:numPr>
              <w:ind w:firstLine="742"/>
              <w:jc w:val="both"/>
              <w:rPr>
                <w:rFonts w:cstheme="minorHAnsi"/>
                <w:sz w:val="20"/>
                <w:szCs w:val="20"/>
              </w:rPr>
            </w:pPr>
            <w:r w:rsidRPr="007E37DC">
              <w:rPr>
                <w:rFonts w:cstheme="minorHAnsi"/>
                <w:sz w:val="20"/>
                <w:szCs w:val="20"/>
              </w:rPr>
              <w:t>Financijski rashodi smanjeni su za 34% prvenstveno zbog manjih rashoda za kamate za 2 kredita koja su pri kraju otplate, te manjih troškova za usluge banaka i platnog prometa do kraja 2025.</w:t>
            </w:r>
          </w:p>
          <w:p w14:paraId="6F5B0878" w14:textId="77777777" w:rsidR="007E37DC" w:rsidRDefault="007E37DC" w:rsidP="007E37DC">
            <w:pPr>
              <w:numPr>
                <w:ilvl w:val="12"/>
                <w:numId w:val="0"/>
              </w:numPr>
              <w:ind w:left="-284" w:firstLine="10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7DC">
              <w:rPr>
                <w:rFonts w:cstheme="minorHAnsi"/>
                <w:sz w:val="20"/>
                <w:szCs w:val="20"/>
              </w:rPr>
              <w:t>Subvencije se povećavaju za 45% radi potpora poduzetnicima koji su zadovoljili uvjete za dobivanje istih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4B56E72" w14:textId="1E197150" w:rsidR="007E37DC" w:rsidRPr="00AA54B8" w:rsidRDefault="007E37DC" w:rsidP="007E37DC">
            <w:pPr>
              <w:numPr>
                <w:ilvl w:val="12"/>
                <w:numId w:val="0"/>
              </w:numPr>
              <w:ind w:firstLine="742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cstheme="minorHAnsi"/>
                <w:sz w:val="20"/>
                <w:szCs w:val="20"/>
              </w:rPr>
              <w:t>neproizvedene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dugotrajne imovine povećani su za 200.000,00</w:t>
            </w:r>
            <w:r w:rsidR="00E913A4">
              <w:rPr>
                <w:rFonts w:cstheme="minorHAnsi"/>
                <w:sz w:val="20"/>
                <w:szCs w:val="20"/>
              </w:rPr>
              <w:t xml:space="preserve"> eura</w:t>
            </w:r>
            <w:r>
              <w:rPr>
                <w:rFonts w:cstheme="minorHAnsi"/>
                <w:sz w:val="20"/>
                <w:szCs w:val="20"/>
              </w:rPr>
              <w:t xml:space="preserve"> zbog planirane prijave na </w:t>
            </w:r>
            <w:r w:rsidR="00AA54B8" w:rsidRPr="00AA54B8">
              <w:rPr>
                <w:rFonts w:eastAsia="Times New Roman" w:cstheme="minorHAnsi"/>
                <w:sz w:val="20"/>
                <w:szCs w:val="20"/>
                <w:lang w:eastAsia="hr-HR"/>
              </w:rPr>
              <w:t>Javni poziv za dodjelu bespovratnih sredstava „Digitalizacija usluga jedinica lokalne i područne (regionalne) samouprave</w:t>
            </w:r>
          </w:p>
          <w:p w14:paraId="281FCB91" w14:textId="66D144D4" w:rsidR="007E37DC" w:rsidRPr="0012664C" w:rsidRDefault="007E37DC" w:rsidP="00411E6D">
            <w:pPr>
              <w:ind w:firstLine="7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 xml:space="preserve">Kroz daljnje programe i aktivnosti detaljno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su</w:t>
            </w: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 xml:space="preserve"> obrazložen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 promjene u rashodima i</w:t>
            </w: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 xml:space="preserve"> na što se planiraju utrošiti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u 2025.</w:t>
            </w:r>
          </w:p>
          <w:p w14:paraId="35D25BFA" w14:textId="38CF9169" w:rsidR="00F2438B" w:rsidRPr="00BB48E8" w:rsidRDefault="00F2438B" w:rsidP="008A7597">
            <w:pP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5CE68C9" w14:textId="77777777" w:rsidR="00A679D7" w:rsidRDefault="00A679D7" w:rsidP="00A679D7">
      <w:pPr>
        <w:spacing w:after="0"/>
        <w:ind w:left="360"/>
      </w:pPr>
    </w:p>
    <w:p w14:paraId="43D46F0A" w14:textId="77777777" w:rsidR="00801473" w:rsidRDefault="00801473" w:rsidP="00A679D7">
      <w:pPr>
        <w:spacing w:after="0"/>
        <w:ind w:left="360"/>
      </w:pPr>
    </w:p>
    <w:p w14:paraId="76A02E47" w14:textId="77777777" w:rsidR="00801473" w:rsidRDefault="00801473" w:rsidP="00A679D7">
      <w:pPr>
        <w:spacing w:after="0"/>
        <w:ind w:left="360"/>
      </w:pPr>
    </w:p>
    <w:p w14:paraId="1000D004" w14:textId="3F64EEE8" w:rsidR="00AB6F2F" w:rsidRPr="00F85AB0" w:rsidRDefault="00A679D7" w:rsidP="00F85AB0">
      <w:pPr>
        <w:pStyle w:val="Odlomakpopisa"/>
        <w:numPr>
          <w:ilvl w:val="0"/>
          <w:numId w:val="44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F85AB0">
        <w:rPr>
          <w:rFonts w:ascii="Arial" w:hAnsi="Arial" w:cs="Arial"/>
          <w:b/>
          <w:bCs/>
          <w:i/>
          <w:iCs/>
          <w:sz w:val="24"/>
          <w:szCs w:val="24"/>
        </w:rPr>
        <w:t>POSEBNI DIO PRORAČUNA</w:t>
      </w:r>
    </w:p>
    <w:p w14:paraId="09272FE4" w14:textId="77777777" w:rsidR="00F85AB0" w:rsidRDefault="00F85AB0" w:rsidP="00F85AB0">
      <w:pPr>
        <w:spacing w:after="0"/>
        <w:rPr>
          <w:rFonts w:ascii="Calibri" w:hAnsi="Calibri" w:cs="Calibri"/>
          <w:b/>
          <w:bCs/>
          <w:color w:val="000000" w:themeColor="text1"/>
        </w:rPr>
      </w:pPr>
    </w:p>
    <w:tbl>
      <w:tblPr>
        <w:tblW w:w="10414" w:type="dxa"/>
        <w:tblLook w:val="04A0" w:firstRow="1" w:lastRow="0" w:firstColumn="1" w:lastColumn="0" w:noHBand="0" w:noVBand="1"/>
      </w:tblPr>
      <w:tblGrid>
        <w:gridCol w:w="928"/>
        <w:gridCol w:w="4459"/>
        <w:gridCol w:w="1286"/>
        <w:gridCol w:w="1237"/>
        <w:gridCol w:w="1237"/>
        <w:gridCol w:w="1267"/>
      </w:tblGrid>
      <w:tr w:rsidR="00DE6C68" w:rsidRPr="00DE6C68" w14:paraId="4C09FE1A" w14:textId="77777777" w:rsidTr="00DE6C68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7F63D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BROJ </w:t>
            </w: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5A47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20A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4563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9D2EF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114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DE6C68" w:rsidRPr="00DE6C68" w14:paraId="1244C10A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0A8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CA2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4.370.347,43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8C8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4C3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E22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4.209.947,43</w:t>
            </w:r>
          </w:p>
        </w:tc>
      </w:tr>
      <w:tr w:rsidR="00DE6C68" w:rsidRPr="00DE6C68" w14:paraId="3C39CE84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AE672F" w14:textId="52372732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Pr="00DE6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UPRAVNI ODJEL ZA FINANCIJE, TURIZAM I GOSPODARSTVO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B96C0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4.370.347,43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71855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14EA5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6EEAF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4.209.947,43</w:t>
            </w:r>
          </w:p>
        </w:tc>
      </w:tr>
      <w:tr w:rsidR="00DE6C68" w:rsidRPr="00DE6C68" w14:paraId="69A593F5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B4794B" w14:textId="57B5CB36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Pr="00DE6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01 UPRAVNI ODJEL ZA FINANCIJE, TURIZAM I GOSPODARSTVO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9DF5D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4.370.347,43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ECC01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916EB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507BA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4.209.947,43</w:t>
            </w:r>
          </w:p>
        </w:tc>
      </w:tr>
      <w:tr w:rsidR="00DE6C68" w:rsidRPr="00DE6C68" w14:paraId="1FC6FF5B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B1DA765" w14:textId="252975A5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BAB7D6D" w14:textId="42930FAF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4.283.356,74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CF766C2" w14:textId="1ECD9720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-360.400,00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A2E081A" w14:textId="502B655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-8,41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2F9AF4D" w14:textId="2BDB95B8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3.922.956,74</w:t>
            </w:r>
          </w:p>
        </w:tc>
      </w:tr>
      <w:tr w:rsidR="00DE6C68" w:rsidRPr="00DE6C68" w14:paraId="598AFF6D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4A487F3" w14:textId="220B88E4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4.3. TURISTIČKA PRISTOJBA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7003E1D" w14:textId="2F8F4C86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F5B80EE" w14:textId="2777854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46DEC3F" w14:textId="2F40AB0B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80D1928" w14:textId="5EEE8BF4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</w:tr>
      <w:tr w:rsidR="00DE6C68" w:rsidRPr="00DE6C68" w14:paraId="16D71F07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5A66E63" w14:textId="007BEA02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5.6. POMOĆI OD EU FONDOVA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CE583EF" w14:textId="2CCD0474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C035BF7" w14:textId="503092AF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7EBDB2F" w14:textId="72781FEC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E448CB7" w14:textId="056D88E3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</w:tr>
      <w:tr w:rsidR="00DE6C68" w:rsidRPr="00DE6C68" w14:paraId="2F0AB978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E6BB5A4" w14:textId="56293286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8.1. OSTALI PRIMICI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52411DF" w14:textId="0584122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3CE61D0" w14:textId="36B922FB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F8B658B" w14:textId="777FD59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1C35E70" w14:textId="7E31FCF6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</w:tr>
      <w:tr w:rsidR="00DE6C68" w:rsidRPr="00DE6C68" w14:paraId="0DC9C4FD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29FE5D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1102 ADMINISTRACIJA I UPRAVLJANJE  U UO ZA FINACIJE, TURIZAM I GOSPODARSTVO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0FFFE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2.596.750,00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D899F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-378.300,00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97147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-14,57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F8BF2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2.218.450,00</w:t>
            </w:r>
          </w:p>
        </w:tc>
      </w:tr>
      <w:tr w:rsidR="00DE6C68" w:rsidRPr="00DE6C68" w14:paraId="3D19107B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6C986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A110202 REDOVNA DJELATNOST GRADSKE UPRAVE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DC23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2.596.750,00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09C1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-378.300,00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0C53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-14,57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BBFC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2.218.450,00</w:t>
            </w:r>
          </w:p>
        </w:tc>
      </w:tr>
      <w:tr w:rsidR="00DE6C68" w:rsidRPr="00DE6C68" w14:paraId="1BB0A559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A1AB3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EFA9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2.596.750,00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0BAE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-378.300,00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F7C1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-14,57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8A3C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2.218.450,00</w:t>
            </w:r>
          </w:p>
        </w:tc>
      </w:tr>
      <w:tr w:rsidR="00DE6C68" w:rsidRPr="00DE6C68" w14:paraId="56728FC5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11CF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212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48D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2.596.750,00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07E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-378.300,00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A10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-14,57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46C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2.218.450,00</w:t>
            </w:r>
          </w:p>
        </w:tc>
      </w:tr>
      <w:tr w:rsidR="00DE6C68" w:rsidRPr="00DE6C68" w14:paraId="007F5179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50F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93E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2C9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2.301.750,00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23C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-342.000,00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719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-14,86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A81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1.959.750,00</w:t>
            </w:r>
          </w:p>
        </w:tc>
      </w:tr>
      <w:tr w:rsidR="00DE6C68" w:rsidRPr="00DE6C68" w14:paraId="621A5F46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3266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49A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2FE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709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198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-4,81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57D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223.700,00</w:t>
            </w:r>
          </w:p>
        </w:tc>
      </w:tr>
      <w:tr w:rsidR="00DE6C68" w:rsidRPr="00DE6C68" w14:paraId="632B6FFC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DDCB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74A9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4EE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207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CE6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-41,67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FBA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35.000,00</w:t>
            </w:r>
          </w:p>
        </w:tc>
      </w:tr>
      <w:tr w:rsidR="00DE6C68" w:rsidRPr="00DE6C68" w14:paraId="36B2231A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73F33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2101 INFORMIRANJE JAVNOSTI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4712B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A6197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2B2D3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735C8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DE6C68" w:rsidRPr="00DE6C68" w14:paraId="24A6572A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977C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A210104 UKLJUČIVANJE JAVNOSTI U PRORAČUNSKI PROCES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51D9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D972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C96E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5C65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DE6C68" w:rsidRPr="00DE6C68" w14:paraId="16A16337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AA739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DFBB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D81C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980C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DE39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DE6C68" w:rsidRPr="00DE6C68" w14:paraId="707E4982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E76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63F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A74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CB0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620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6CA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DE6C68" w:rsidRPr="00DE6C68" w14:paraId="78367DAB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E52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FCC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68E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8DD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006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D84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</w:tr>
      <w:tr w:rsidR="00DE6C68" w:rsidRPr="00DE6C68" w14:paraId="0FC9C527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800893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4402 UKLJUČIVANJE U  FONDOVE EU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D5C83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6DE30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AA8A1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-84,51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8036F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</w:tr>
      <w:tr w:rsidR="00DE6C68" w:rsidRPr="00DE6C68" w14:paraId="1759D12F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D22B6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T440201 UKLJUČIVANJE U  FONDOVE EU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98D2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85C9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4133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-84,51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3394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</w:tr>
      <w:tr w:rsidR="00DE6C68" w:rsidRPr="00DE6C68" w14:paraId="1BED9AFE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AB0DE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028B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6B5E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CDBB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-84,51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51CC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</w:tr>
      <w:tr w:rsidR="00DE6C68" w:rsidRPr="00DE6C68" w14:paraId="39749ED5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CB8F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D2CA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5EC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F35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C0E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-84,51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256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</w:tr>
      <w:tr w:rsidR="00DE6C68" w:rsidRPr="00DE6C68" w14:paraId="789498F6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36FB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20B6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C4A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038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345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-84,51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202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3.300,00</w:t>
            </w:r>
          </w:p>
        </w:tc>
      </w:tr>
      <w:tr w:rsidR="00DE6C68" w:rsidRPr="00DE6C68" w14:paraId="7FAAA448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BD0DE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2203 OTPLATA KREDITA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CC20F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1.178.500,00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19F59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-38.600,00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F00C8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-3,28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1D935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1.139.900,00</w:t>
            </w:r>
          </w:p>
        </w:tc>
      </w:tr>
      <w:tr w:rsidR="00DE6C68" w:rsidRPr="00DE6C68" w14:paraId="12C843C2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D4E2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T220302 OTPLATA KREDITA PREMA PROGRAMIMA 2011. GODINE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CDD1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B169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EB17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-10,88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BF44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106.500,00</w:t>
            </w:r>
          </w:p>
        </w:tc>
      </w:tr>
      <w:tr w:rsidR="00DE6C68" w:rsidRPr="00DE6C68" w14:paraId="77A026FE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C20C7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227B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92.509,31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A84D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866B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905C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79.509,31</w:t>
            </w:r>
          </w:p>
        </w:tc>
      </w:tr>
      <w:tr w:rsidR="00DE6C68" w:rsidRPr="00DE6C68" w14:paraId="60DF4284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CDD7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9CC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58C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C0D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929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563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</w:tr>
      <w:tr w:rsidR="00DE6C68" w:rsidRPr="00DE6C68" w14:paraId="0EA74191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B26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BC5D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219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582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B5E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320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6.500,00</w:t>
            </w:r>
          </w:p>
        </w:tc>
      </w:tr>
      <w:tr w:rsidR="00DE6C68" w:rsidRPr="00DE6C68" w14:paraId="6C03FF3E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228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807E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276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73.009,31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AAA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95A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76E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73.009,31</w:t>
            </w:r>
          </w:p>
        </w:tc>
      </w:tr>
      <w:tr w:rsidR="00DE6C68" w:rsidRPr="00DE6C68" w14:paraId="505CBB07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E09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C0E0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231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73.009,31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3CA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6A0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F58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73.009,31</w:t>
            </w:r>
          </w:p>
        </w:tc>
      </w:tr>
      <w:tr w:rsidR="00DE6C68" w:rsidRPr="00DE6C68" w14:paraId="5A01DF84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FE69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8.1. OSTALI PRIMICI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D94A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BCEA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411F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32CF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</w:tr>
      <w:tr w:rsidR="00DE6C68" w:rsidRPr="00DE6C68" w14:paraId="267DF998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C397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3C44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D05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CEE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4A2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E35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</w:tr>
      <w:tr w:rsidR="00DE6C68" w:rsidRPr="00DE6C68" w14:paraId="72307F6D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0666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4A27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7E8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E78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85D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C57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26.990,69</w:t>
            </w:r>
          </w:p>
        </w:tc>
      </w:tr>
      <w:tr w:rsidR="00DE6C68" w:rsidRPr="00DE6C68" w14:paraId="6545F443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570B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T220305 OTPLATA KREDITA PREMA PROGRAMIMA 2017. GODINE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1B03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0F28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4539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-7,27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7DD6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DE6C68" w:rsidRPr="00DE6C68" w14:paraId="08C3BAB9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8967D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225A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C701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5AB3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-7,27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6ADB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DE6C68" w:rsidRPr="00DE6C68" w14:paraId="309AFFBA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123D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8F7E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ACB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B1F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37E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-45,45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779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24.000,00</w:t>
            </w:r>
          </w:p>
        </w:tc>
      </w:tr>
      <w:tr w:rsidR="00DE6C68" w:rsidRPr="00DE6C68" w14:paraId="0E78CCED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3F90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4B9B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606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739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1A6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-45,45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DF1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24.000,00</w:t>
            </w:r>
          </w:p>
        </w:tc>
      </w:tr>
      <w:tr w:rsidR="00DE6C68" w:rsidRPr="00DE6C68" w14:paraId="45FE8F7A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69D4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B9AA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8BD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C1B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8B4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E74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</w:tr>
      <w:tr w:rsidR="00DE6C68" w:rsidRPr="00DE6C68" w14:paraId="53F6C51B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03A0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F5D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A4A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5DF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37D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7FD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231.000,00</w:t>
            </w:r>
          </w:p>
        </w:tc>
      </w:tr>
      <w:tr w:rsidR="00DE6C68" w:rsidRPr="00DE6C68" w14:paraId="4B90FD0E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480C3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T220309 OTPLATA KREDITA PREMA PROGRAMIMA 2021.  GODINE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C9E8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A1A7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5883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7890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</w:tr>
      <w:tr w:rsidR="00DE6C68" w:rsidRPr="00DE6C68" w14:paraId="10DDD015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8D363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2338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F0B6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5F81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C4E1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</w:tr>
      <w:tr w:rsidR="00DE6C68" w:rsidRPr="00DE6C68" w14:paraId="345E26C9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80C9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599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B78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614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B34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F73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</w:tr>
      <w:tr w:rsidR="00DE6C68" w:rsidRPr="00DE6C68" w14:paraId="2D75C914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BCE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68CB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182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52E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484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BBF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6.500,00</w:t>
            </w:r>
          </w:p>
        </w:tc>
      </w:tr>
      <w:tr w:rsidR="00DE6C68" w:rsidRPr="00DE6C68" w14:paraId="6700623D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DAE3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E90A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15C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316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52D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2B0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</w:tr>
      <w:tr w:rsidR="00DE6C68" w:rsidRPr="00DE6C68" w14:paraId="58B8DFB7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AEEE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A21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776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11B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B57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104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160.000,00</w:t>
            </w:r>
          </w:p>
        </w:tc>
      </w:tr>
      <w:tr w:rsidR="00DE6C68" w:rsidRPr="00DE6C68" w14:paraId="0B8F038E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B4652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T220310 OTPLATA KREDITA PREMA PROGRAMIMA 2020 GODINE - ESB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5A5A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01CA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7322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-0,95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C61C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584.400,00</w:t>
            </w:r>
          </w:p>
        </w:tc>
      </w:tr>
      <w:tr w:rsidR="00DE6C68" w:rsidRPr="00DE6C68" w14:paraId="509A934F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81B4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B519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56BF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C9ED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-0,95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6F82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584.400,00</w:t>
            </w:r>
          </w:p>
        </w:tc>
      </w:tr>
      <w:tr w:rsidR="00DE6C68" w:rsidRPr="00DE6C68" w14:paraId="034643B5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1ECE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AE43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09A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E4F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A72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-10,18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71A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49.400,00</w:t>
            </w:r>
          </w:p>
        </w:tc>
      </w:tr>
      <w:tr w:rsidR="00DE6C68" w:rsidRPr="00DE6C68" w14:paraId="6CB442EC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374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149B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542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225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E49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-10,18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E98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49.400,00</w:t>
            </w:r>
          </w:p>
        </w:tc>
      </w:tr>
      <w:tr w:rsidR="00DE6C68" w:rsidRPr="00DE6C68" w14:paraId="6D6FE248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583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E36A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4FB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1DF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575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812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</w:tr>
      <w:tr w:rsidR="00DE6C68" w:rsidRPr="00DE6C68" w14:paraId="01D37791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C7CF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408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EC9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E7C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448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59C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535.000,00</w:t>
            </w:r>
          </w:p>
        </w:tc>
      </w:tr>
      <w:tr w:rsidR="00DE6C68" w:rsidRPr="00DE6C68" w14:paraId="7315411F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EB47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T220311 OTPLATA KREDITA PREMA PROGRAMIMA 2020 GODINE - HBOR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E1B5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AB3F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7C85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DFD9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</w:tr>
      <w:tr w:rsidR="00DE6C68" w:rsidRPr="00DE6C68" w14:paraId="41268DA5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02ADD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929A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F4BC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9D00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F719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</w:tr>
      <w:tr w:rsidR="00DE6C68" w:rsidRPr="00DE6C68" w14:paraId="36996F6B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C536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9364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370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B6E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679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54E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</w:tr>
      <w:tr w:rsidR="00DE6C68" w:rsidRPr="00DE6C68" w14:paraId="1E92855A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2560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B4F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EA9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2BF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FBD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5CE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900,00</w:t>
            </w:r>
          </w:p>
        </w:tc>
      </w:tr>
      <w:tr w:rsidR="00DE6C68" w:rsidRPr="00DE6C68" w14:paraId="3A750E1A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7E2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4BD4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E8F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591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A4A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06E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</w:tr>
      <w:tr w:rsidR="00DE6C68" w:rsidRPr="00DE6C68" w14:paraId="6DE33843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DAFB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995D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57E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3D7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BE5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E27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26.600,00</w:t>
            </w:r>
          </w:p>
        </w:tc>
      </w:tr>
      <w:tr w:rsidR="00DE6C68" w:rsidRPr="00DE6C68" w14:paraId="023CDEF6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F2494B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4802 INFORMACIJSKI SUSTAV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F28BE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199.200,00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EDE59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8DFFC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99CC3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201.200,00</w:t>
            </w:r>
          </w:p>
        </w:tc>
      </w:tr>
      <w:tr w:rsidR="00DE6C68" w:rsidRPr="00DE6C68" w14:paraId="238F46C9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22994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A480203 ODRŽAVANJE INFORMACIJSKOG SUSTAVA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2050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199.200,00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7F4D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8123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0112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201.200,00</w:t>
            </w:r>
          </w:p>
        </w:tc>
      </w:tr>
      <w:tr w:rsidR="00DE6C68" w:rsidRPr="00DE6C68" w14:paraId="1146055E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B4E4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7020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199.200,00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50F7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F5B6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1DB4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201.200,00</w:t>
            </w:r>
          </w:p>
        </w:tc>
      </w:tr>
      <w:tr w:rsidR="00DE6C68" w:rsidRPr="00DE6C68" w14:paraId="2E1A96AC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A13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B26A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7AE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199.200,00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D2A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D3A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04C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201.200,00</w:t>
            </w:r>
          </w:p>
        </w:tc>
      </w:tr>
      <w:tr w:rsidR="00DE6C68" w:rsidRPr="00DE6C68" w14:paraId="1676A1F5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FD6E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4099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0D0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199.200,00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25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E23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13B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201.200,00</w:t>
            </w:r>
          </w:p>
        </w:tc>
      </w:tr>
      <w:tr w:rsidR="00DE6C68" w:rsidRPr="00DE6C68" w14:paraId="531EF5F6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2FE501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4902 PROGRAM GOSPODARSTVA I TURIZMA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714FA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261.597,43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08750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7F825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31,54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B703F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344.097,43</w:t>
            </w:r>
          </w:p>
        </w:tc>
      </w:tr>
      <w:tr w:rsidR="00DE6C68" w:rsidRPr="00DE6C68" w14:paraId="7313FDA8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ECE29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A490202 SUBVENCIJA KAMATA NA PODUZETNIČKE KREDITE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7D50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4817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7080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-40,98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C841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7.200,00</w:t>
            </w:r>
          </w:p>
        </w:tc>
      </w:tr>
      <w:tr w:rsidR="00DE6C68" w:rsidRPr="00DE6C68" w14:paraId="08C3E67E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702AD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E8F5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F184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299C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-40,98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2668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7.200,00</w:t>
            </w:r>
          </w:p>
        </w:tc>
      </w:tr>
      <w:tr w:rsidR="00DE6C68" w:rsidRPr="00DE6C68" w14:paraId="63851814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321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4651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607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F3F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690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-40,98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56B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7.200,00</w:t>
            </w:r>
          </w:p>
        </w:tc>
      </w:tr>
      <w:tr w:rsidR="00DE6C68" w:rsidRPr="00DE6C68" w14:paraId="6864627D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906F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ABA6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B10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574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106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-40,98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C4D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7.200,00</w:t>
            </w:r>
          </w:p>
        </w:tc>
      </w:tr>
      <w:tr w:rsidR="00DE6C68" w:rsidRPr="00DE6C68" w14:paraId="39A71835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3554F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A490203 SUFINANCIRANJE DOLASKA AVIO PRIJEVOZNIKA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CBA3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19.947,43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106B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C0E9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8D52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19.947,43</w:t>
            </w:r>
          </w:p>
        </w:tc>
      </w:tr>
      <w:tr w:rsidR="00DE6C68" w:rsidRPr="00DE6C68" w14:paraId="39171DE1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88291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5E24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19.947,43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74D7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459A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019B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19.947,43</w:t>
            </w:r>
          </w:p>
        </w:tc>
      </w:tr>
      <w:tr w:rsidR="00DE6C68" w:rsidRPr="00DE6C68" w14:paraId="15E7D458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149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7BC8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97D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19.947,43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504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400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578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19.947,43</w:t>
            </w:r>
          </w:p>
        </w:tc>
      </w:tr>
      <w:tr w:rsidR="00DE6C68" w:rsidRPr="00DE6C68" w14:paraId="048507A0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FDB2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8BAD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48F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19.947,43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BCE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674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E0F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19.947,43</w:t>
            </w:r>
          </w:p>
        </w:tc>
      </w:tr>
      <w:tr w:rsidR="00DE6C68" w:rsidRPr="00DE6C68" w14:paraId="0CA68C93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238D2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A490204 SUBVENCIJE PODUZETNICIMA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ADD3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5ED8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6771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36A6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DE6C68" w:rsidRPr="00DE6C68" w14:paraId="2D29AA28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BA6F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20B9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40F1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4318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D2D8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DE6C68" w:rsidRPr="00DE6C68" w14:paraId="4CA0235D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86E4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A1CF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58E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02B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D35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AF4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DE6C68" w:rsidRPr="00DE6C68" w14:paraId="60ECB46F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8832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AA32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3DA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AC8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787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100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300.000,00</w:t>
            </w:r>
          </w:p>
        </w:tc>
      </w:tr>
      <w:tr w:rsidR="00DE6C68" w:rsidRPr="00DE6C68" w14:paraId="4181AE0B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2E2A2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A490205 SUFINANCIRANJE RADA LAG "VINODOL", LAGUR "TUNERA"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D58A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F365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3A30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343E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</w:tr>
      <w:tr w:rsidR="00DE6C68" w:rsidRPr="00DE6C68" w14:paraId="79BBA59F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EB8C2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2BF6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471A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830A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0ABC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</w:tr>
      <w:tr w:rsidR="00DE6C68" w:rsidRPr="00DE6C68" w14:paraId="0D4C8EC8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AFE9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4DE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124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D73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B71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EFB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8.850,00</w:t>
            </w:r>
          </w:p>
        </w:tc>
      </w:tr>
      <w:tr w:rsidR="00DE6C68" w:rsidRPr="00DE6C68" w14:paraId="590518C6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3FB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E82A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571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0FC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0EA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C97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8.850,00</w:t>
            </w:r>
          </w:p>
        </w:tc>
      </w:tr>
      <w:tr w:rsidR="00DE6C68" w:rsidRPr="00DE6C68" w14:paraId="41E20D98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43A66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A490206 INFORMIRANJE, POTICANJE,  EDUKACIJA  I PREZENTACIJA PODUZETNISTVA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1260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DE07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-12.500,00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93F5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F23E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8.100,00</w:t>
            </w:r>
          </w:p>
        </w:tc>
      </w:tr>
      <w:tr w:rsidR="00DE6C68" w:rsidRPr="00DE6C68" w14:paraId="4EAB647E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05989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7A40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C706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-12.500,00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1847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3FA6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8.100,00</w:t>
            </w:r>
          </w:p>
        </w:tc>
      </w:tr>
      <w:tr w:rsidR="00DE6C68" w:rsidRPr="00DE6C68" w14:paraId="48A241D4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0C6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314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EED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B8F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-12.500,00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0C1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-60,68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583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8.100,00</w:t>
            </w:r>
          </w:p>
        </w:tc>
      </w:tr>
      <w:tr w:rsidR="00DE6C68" w:rsidRPr="00DE6C68" w14:paraId="041AF1AA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2CC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4C39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16C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862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-12.500,00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305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-60,68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AA8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8.100,00</w:t>
            </w:r>
          </w:p>
        </w:tc>
      </w:tr>
      <w:tr w:rsidR="00DE6C68" w:rsidRPr="00DE6C68" w14:paraId="48464B1C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B5C5B3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4104 KAPITALNI PROGRAMI RAZVOJA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6E2DA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DB5B4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48ADC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-13,16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0353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66.000,00</w:t>
            </w:r>
          </w:p>
        </w:tc>
      </w:tr>
      <w:tr w:rsidR="00DE6C68" w:rsidRPr="00DE6C68" w14:paraId="6420F87C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C39A1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K410401 STRATEŠKI DOKUMENTI RAZVOJA  GRADA  CRIKVENICE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BA1C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9B29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55B9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8938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DE6C68" w:rsidRPr="00DE6C68" w14:paraId="57DD022D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9A7B4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38B7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B383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86ED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-62,50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13EA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DE6C68" w:rsidRPr="00DE6C68" w14:paraId="182F3879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6811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275A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4CA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D1C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76A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-62,50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146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DE6C68" w:rsidRPr="00DE6C68" w14:paraId="61439B42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2723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57D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6D3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85B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645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-62,50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949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6.000,00</w:t>
            </w:r>
          </w:p>
        </w:tc>
      </w:tr>
      <w:tr w:rsidR="00DE6C68" w:rsidRPr="00DE6C68" w14:paraId="54C87979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82AC9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4.3. TURISTIČKA PRISTOJBA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E4BD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15E6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ED48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C33B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DE6C68" w:rsidRPr="00DE6C68" w14:paraId="7A8CC661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052E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709A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BB4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86D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AD7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324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</w:tr>
      <w:tr w:rsidR="00DE6C68" w:rsidRPr="00DE6C68" w14:paraId="26DC3F52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7499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C0B6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E99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5AF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A12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6D8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9.000,00</w:t>
            </w:r>
          </w:p>
        </w:tc>
      </w:tr>
      <w:tr w:rsidR="00DE6C68" w:rsidRPr="00DE6C68" w14:paraId="174D8F1F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5EDC0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K410403 PROVEDBA STRATEGIJE TURIZMA KAPITALNO - TZ GRADA CRIKVENICE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ECB1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24A9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4216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330A2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DE6C68" w:rsidRPr="00DE6C68" w14:paraId="1737364A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84AB1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4.3. TURISTIČKA PRISTOJBA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6252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BC2C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CFB7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767D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DE6C68" w:rsidRPr="00DE6C68" w14:paraId="1D4E20C6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7B8A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41F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4D1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594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E44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0A39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</w:tr>
      <w:tr w:rsidR="00DE6C68" w:rsidRPr="00DE6C68" w14:paraId="26CA55FA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0D44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D287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634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6E2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4DD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21F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51.000,00</w:t>
            </w:r>
          </w:p>
        </w:tc>
      </w:tr>
      <w:tr w:rsidR="00DE6C68" w:rsidRPr="00DE6C68" w14:paraId="377A4A82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512FB6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4601 NABAVKA INFORMATIČKIH PROGRAMA I HARDWERA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A0356E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2E8E6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1A16A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571,43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E2F91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235.000,00</w:t>
            </w:r>
          </w:p>
        </w:tc>
      </w:tr>
      <w:tr w:rsidR="00DE6C68" w:rsidRPr="00DE6C68" w14:paraId="42C3D460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939C3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K460103 NABAVKA INFORMATIČKIH PROGRAMA I HARDWERA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9D43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E3A4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EDE3B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063DC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DE6C68" w:rsidRPr="00DE6C68" w14:paraId="12549173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73E9D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A01C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2E2C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2713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F0A8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DE6C68" w:rsidRPr="00DE6C68" w14:paraId="21DF690E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B487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9162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3D7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92A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7A3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7C38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</w:tr>
      <w:tr w:rsidR="00DE6C68" w:rsidRPr="00DE6C68" w14:paraId="6FF4D0BB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098B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C99B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E3F4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B44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AB5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F96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35.000,00</w:t>
            </w:r>
          </w:p>
        </w:tc>
      </w:tr>
      <w:tr w:rsidR="00DE6C68" w:rsidRPr="00DE6C68" w14:paraId="1EBED310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8959D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K460104 DIGITALIZACIJA JAVNE UPRAVE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06F4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A601F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650D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912B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DE6C68" w:rsidRPr="00DE6C68" w14:paraId="0A71F631" w14:textId="77777777" w:rsidTr="00DE6C6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3E096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B90D1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F6FD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2D470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CA92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DE6C68" w:rsidRPr="00DE6C68" w14:paraId="5093D240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720B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EB55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05D5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69B6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40D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23CA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DE6C68" w:rsidRPr="00DE6C68" w14:paraId="24FA5DF1" w14:textId="77777777" w:rsidTr="00DE6C6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C13B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E86C" w14:textId="77777777" w:rsidR="00DE6C68" w:rsidRPr="00DE6C68" w:rsidRDefault="00DE6C68" w:rsidP="00DE6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neproizvedene</w:t>
            </w:r>
            <w:proofErr w:type="spellEnd"/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57F7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8BA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49E3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3B5D" w14:textId="77777777" w:rsidR="00DE6C68" w:rsidRPr="00DE6C68" w:rsidRDefault="00DE6C68" w:rsidP="00DE6C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E6C6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</w:tr>
    </w:tbl>
    <w:p w14:paraId="0534992A" w14:textId="77777777" w:rsidR="00DE6C68" w:rsidRDefault="00DE6C68" w:rsidP="00F85AB0">
      <w:pPr>
        <w:spacing w:after="0"/>
        <w:rPr>
          <w:rFonts w:ascii="Calibri" w:hAnsi="Calibri" w:cs="Calibri"/>
          <w:b/>
          <w:bCs/>
          <w:color w:val="000000" w:themeColor="text1"/>
        </w:rPr>
      </w:pPr>
    </w:p>
    <w:p w14:paraId="2FAD2BD2" w14:textId="77777777" w:rsidR="004D4DE1" w:rsidRDefault="004D4DE1" w:rsidP="00F6064C">
      <w:pPr>
        <w:rPr>
          <w:rFonts w:ascii="Calibri" w:hAnsi="Calibri" w:cs="Calibri"/>
          <w:b/>
          <w:bCs/>
          <w:color w:val="000000" w:themeColor="text1"/>
        </w:rPr>
      </w:pPr>
    </w:p>
    <w:p w14:paraId="118C35FE" w14:textId="226AD6C3" w:rsidR="00A80F9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p w14:paraId="1C30289D" w14:textId="77777777" w:rsidR="00650C59" w:rsidRDefault="00650C59" w:rsidP="00650C59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270"/>
        <w:gridCol w:w="3942"/>
        <w:gridCol w:w="1286"/>
        <w:gridCol w:w="1237"/>
        <w:gridCol w:w="1237"/>
        <w:gridCol w:w="1267"/>
      </w:tblGrid>
      <w:tr w:rsidR="00650C59" w:rsidRPr="00650C59" w14:paraId="4AB1C316" w14:textId="77777777" w:rsidTr="00650C59">
        <w:trPr>
          <w:trHeight w:val="51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62571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30F9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A0E3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1BE6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E34EC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3102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650C59" w:rsidRPr="00650C59" w14:paraId="11FCFD7A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0706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3777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4.370.347,43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923F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2F56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-3,67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D5C7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4.209.947,43</w:t>
            </w:r>
          </w:p>
        </w:tc>
      </w:tr>
      <w:tr w:rsidR="00650C59" w:rsidRPr="00650C59" w14:paraId="76EE1048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94DE0E" w14:textId="6CD86CAD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Pr="00650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UPRAVNI ODJEL ZA FINANCIJE, TURIZAM I GOSPODARSTVO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17836C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4.370.347,43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1992E3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24E157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-3,67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E5760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4.209.947,43</w:t>
            </w:r>
          </w:p>
        </w:tc>
      </w:tr>
      <w:tr w:rsidR="00650C59" w:rsidRPr="00650C59" w14:paraId="2744E999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F39245" w14:textId="1154661C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Pr="00650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01 UPRAVNI ODJEL ZA FINANCIJE, TURIZAM I GOSPODARSTVO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3F1B24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4.370.347,43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00DEC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-160.400,00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6FB363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-3,67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41CC3B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4.209.947,43</w:t>
            </w:r>
          </w:p>
        </w:tc>
      </w:tr>
      <w:tr w:rsidR="00650C59" w:rsidRPr="00650C59" w14:paraId="5ABBF15F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C2574B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1102 ADMINISTRACIJA I UPRAVLJANJE  U UO ZA FINACIJE, TURIZAM I GOSPODARSTVO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9BA160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2.596.750,00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8AC482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-378.300,00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A1608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-14,57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0108CF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2.218.450,00</w:t>
            </w:r>
          </w:p>
        </w:tc>
      </w:tr>
      <w:tr w:rsidR="00650C59" w:rsidRPr="00650C59" w14:paraId="25784FE6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7B33C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A110202 REDOVNA DJELATNOST GRADSKE UPRAVE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3E9F3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2.596.750,00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2F183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-378.300,00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7E716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-14,57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90F2F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2.218.450,00</w:t>
            </w:r>
          </w:p>
        </w:tc>
      </w:tr>
      <w:tr w:rsidR="00650C59" w:rsidRPr="00650C59" w14:paraId="4EE76D92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9DEB85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2101 INFORMIRANJE JAVNOSTI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61134D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2E3D7A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F93641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A339A6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650C59" w:rsidRPr="00650C59" w14:paraId="0C402F9E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352D5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A210104 UKLJUČIVANJE JAVNOSTI U PRORAČUNSKI PROCES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D723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3BB11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C442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F893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650C59" w:rsidRPr="00650C59" w14:paraId="056C0D53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6F870F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4402 UKLJUČIVANJE U  FONDOVE EU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9D08F0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6CCBC3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-18.000,00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D1B2F6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-84,51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CB46E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</w:tr>
      <w:tr w:rsidR="00650C59" w:rsidRPr="00650C59" w14:paraId="2EA07549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7D0DE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T440201 UKLJUČIVANJE U  FONDOVE EU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49276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3B374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-18.000,00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822E8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-84,51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02035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</w:tr>
      <w:tr w:rsidR="00650C59" w:rsidRPr="00650C59" w14:paraId="36FF12BF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037CD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2203 OTPLATA KREDITA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299BD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1.178.500,00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4CAEA5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-38.600,00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D4CF7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-3,28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284580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1.139.900,00</w:t>
            </w:r>
          </w:p>
        </w:tc>
      </w:tr>
      <w:tr w:rsidR="00650C59" w:rsidRPr="00650C59" w14:paraId="01B0745B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EFBA8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T220302 OTPLATA KREDITA PREMA PROGRAMIMA 2011. GODINE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946CF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119.500,00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E208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2D71F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-10,88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3B8AB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106.500,00</w:t>
            </w:r>
          </w:p>
        </w:tc>
      </w:tr>
      <w:tr w:rsidR="00650C59" w:rsidRPr="00650C59" w14:paraId="6C689C86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C80D3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T220305 OTPLATA KREDITA PREMA PROGRAMIMA 2017. GODINE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72096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275.000,00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9BD41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E719C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-7,27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935FB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650C59" w:rsidRPr="00650C59" w14:paraId="4E941F63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99F51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T220309 OTPLATA KREDITA PREMA PROGRAMIMA 2021.  GODINE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1A9CA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B692B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E9F11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9202C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</w:tr>
      <w:tr w:rsidR="00650C59" w:rsidRPr="00650C59" w14:paraId="130F11E3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4E5EB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T220310 OTPLATA KREDITA PREMA PROGRAMIMA 2020 GODINE - ESB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530C1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C216B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-5.600,00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B06BF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-0,95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EB76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584.400,00</w:t>
            </w:r>
          </w:p>
        </w:tc>
      </w:tr>
      <w:tr w:rsidR="00650C59" w:rsidRPr="00650C59" w14:paraId="2E005295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DE3AB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T220311 OTPLATA KREDITA PREMA PROGRAMIMA 2020 GODINE - HBOR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3E56C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532F4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0A8DC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AE140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</w:tr>
      <w:tr w:rsidR="00650C59" w:rsidRPr="00650C59" w14:paraId="4A834986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6CDB32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4802 INFORMACIJSKI SUSTAV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21E86E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199.200,00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DE8095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F78595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CC7A7A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201.200,00</w:t>
            </w:r>
          </w:p>
        </w:tc>
      </w:tr>
      <w:tr w:rsidR="00650C59" w:rsidRPr="00650C59" w14:paraId="3538985D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88428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A480203 ODRŽAVANJE INFORMACIJSKOG SUSTAVA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2AA47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199.200,00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B4507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3F237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FE532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201.200,00</w:t>
            </w:r>
          </w:p>
        </w:tc>
      </w:tr>
      <w:tr w:rsidR="00650C59" w:rsidRPr="00650C59" w14:paraId="56CC1901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3A0286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4902 PROGRAM GOSPODARSTVA I TURIZMA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7FA73E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261.597,43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3FEA30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080628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31,54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E11AC1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344.097,43</w:t>
            </w:r>
          </w:p>
        </w:tc>
      </w:tr>
      <w:tr w:rsidR="00650C59" w:rsidRPr="00650C59" w14:paraId="7DF1C6F0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832B9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A490202 SUBVENCIJA KAMATA NA PODUZETNIČKE KREDITE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ED612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12.200,00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75BE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DDEA6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-40,98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35A73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7.200,00</w:t>
            </w:r>
          </w:p>
        </w:tc>
      </w:tr>
      <w:tr w:rsidR="00650C59" w:rsidRPr="00650C59" w14:paraId="3A9C0832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9EB3C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A490203 SUFINANCIRANJE DOLASKA AVIO PRIJEVOZNIKA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234FC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19.947,43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79FBC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7B042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1C053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19.947,43</w:t>
            </w:r>
          </w:p>
        </w:tc>
      </w:tr>
      <w:tr w:rsidR="00650C59" w:rsidRPr="00650C59" w14:paraId="3C325E58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32A0D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A490204 SUBVENCIJE PODUZETNICIMA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0FDEE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A58B2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97836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57766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650C59" w:rsidRPr="00650C59" w14:paraId="22CA14BE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A2B16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A490205 SUFINANCIRANJE RADA LAG "VINODOL", LAGUR "TUNERA"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3D204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CDA5E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205BD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30957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</w:tr>
      <w:tr w:rsidR="00650C59" w:rsidRPr="00650C59" w14:paraId="3EC8AB0E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A7119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A490206 INFORMIRANJE, POTICANJE,  EDUKACIJA  I PREZENTACIJA PODUZETNISTVA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1AF24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8B080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-12.500,00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7EFBA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-60,68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47928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8.100,00</w:t>
            </w:r>
          </w:p>
        </w:tc>
      </w:tr>
      <w:tr w:rsidR="00650C59" w:rsidRPr="00650C59" w14:paraId="27877FC9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57026A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4104 KAPITALNI PROGRAMI RAZVOJA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047D8B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50F997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83E342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-13,16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B226CE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66.000,00</w:t>
            </w:r>
          </w:p>
        </w:tc>
      </w:tr>
      <w:tr w:rsidR="00650C59" w:rsidRPr="00650C59" w14:paraId="3DE7B115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DF86C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K410401 STRATEŠKI DOKUMENTI RAZVOJA  GRADA  CRIKVENICE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FF5C4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43253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B76FC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0A3C5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650C59" w:rsidRPr="00650C59" w14:paraId="5D8752B3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1377C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K410403 PROVEDBA STRATEGIJE TURIZMA KAPITALNO - TZ GRADA CRIKVENICE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A8D7B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25DDB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780E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94920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650C59" w:rsidRPr="00650C59" w14:paraId="32E0F0E3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7C8375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4601 NABAVKA INFORMATIČKIH PROGRAMA I HARDWERA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CBDE97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2744CF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879FFF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571,43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1201EF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235.000,00</w:t>
            </w:r>
          </w:p>
        </w:tc>
      </w:tr>
      <w:tr w:rsidR="00650C59" w:rsidRPr="00650C59" w14:paraId="49BA2E3D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5FDBE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K460103 NABAVKA INFORMATIČKIH PROGRAMA I HARDWERA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45498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DF45C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41630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3E739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650C59" w:rsidRPr="00650C59" w14:paraId="6A903C51" w14:textId="77777777" w:rsidTr="00650C59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CC905" w14:textId="77777777" w:rsidR="00650C59" w:rsidRPr="00650C59" w:rsidRDefault="00650C59" w:rsidP="0065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K460104 DIGITALIZACIJA JAVNE UPRAVE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8815B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77744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76B87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515C1" w14:textId="77777777" w:rsidR="00650C59" w:rsidRPr="00650C59" w:rsidRDefault="00650C59" w:rsidP="00650C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C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</w:tbl>
    <w:p w14:paraId="232EED98" w14:textId="77777777" w:rsidR="00650C59" w:rsidRPr="00650C59" w:rsidRDefault="00650C59" w:rsidP="00650C59">
      <w:pPr>
        <w:spacing w:after="0"/>
        <w:rPr>
          <w:rFonts w:ascii="Times New Roman" w:hAnsi="Times New Roman" w:cs="Times New Roman"/>
          <w:b/>
          <w:sz w:val="24"/>
        </w:rPr>
      </w:pPr>
    </w:p>
    <w:p w14:paraId="4B0008B8" w14:textId="77777777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A80F9B" w:rsidRPr="00F72F50" w14:paraId="5C2DF3D4" w14:textId="77777777" w:rsidTr="00BF4D1C">
        <w:trPr>
          <w:trHeight w:val="26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5B6491" w14:textId="1217EAD8" w:rsidR="00A80F9B" w:rsidRPr="00037F8A" w:rsidRDefault="00037F8A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3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1102 Administrativni poslovi i opće usluge javne uprave</w:t>
            </w:r>
          </w:p>
        </w:tc>
      </w:tr>
      <w:tr w:rsidR="00A80F9B" w:rsidRPr="003E2D5C" w14:paraId="75BB472E" w14:textId="77777777" w:rsidTr="00BF4D1C">
        <w:trPr>
          <w:trHeight w:val="57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FEE18" w14:textId="77777777" w:rsidR="00A80F9B" w:rsidRPr="00037F8A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5B0D6252" w14:textId="77777777" w:rsidR="00A80F9B" w:rsidRDefault="000D0C93" w:rsidP="00A80F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4D1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Program Administrativni poslovi i opće usluge javne uprave provlači</w:t>
            </w:r>
            <w:r w:rsidRPr="00037F8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se kroz sve upravne odjele, a u Upravnom odjelu za financije, turizam i gospodarstvo  planirani su rashodi odjela koji sadrže materijalne pretpostavke za rad službenika, rashode koji se odnose na ukupnu gradsku upravu kao npr. troškovi platnog prometa, zatezne kamate, usluge porezne uprave i sl. te najznačajnije rashode ovog programa, rashode za zaposlene, što čine plaće i ostali rashodi</w:t>
            </w:r>
          </w:p>
          <w:p w14:paraId="478934CC" w14:textId="7B6E8C68" w:rsidR="000D0C93" w:rsidRPr="00037F8A" w:rsidRDefault="000D0C93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A80F9B" w:rsidRPr="003E2D5C" w14:paraId="7ED331BE" w14:textId="77777777" w:rsidTr="00BF4D1C">
        <w:trPr>
          <w:trHeight w:val="5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B6DB7E" w14:textId="02554C6A" w:rsidR="00A80F9B" w:rsidRPr="00037F8A" w:rsidRDefault="00E01555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</w:t>
            </w:r>
            <w:r w:rsidR="001107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.-20</w:t>
            </w:r>
            <w:r w:rsidR="00CF789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1107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CF789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3975F71E" w14:textId="2F0C1F57" w:rsidR="00037F8A" w:rsidRPr="00037F8A" w:rsidRDefault="00037F8A" w:rsidP="00037F8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80F9B" w:rsidRPr="00037F8A">
              <w:rPr>
                <w:rFonts w:cstheme="minorHAnsi"/>
                <w:color w:val="000000" w:themeColor="text1"/>
                <w:sz w:val="18"/>
                <w:szCs w:val="18"/>
              </w:rPr>
              <w:t>Cilj 1:</w:t>
            </w: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BF4D1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>Osigurati uvjete rada radi poboljšanja efikasnosti gradske uprave u smislu neometanog i uspješnog obavljanja poslovnih zadataka.</w:t>
            </w:r>
          </w:p>
          <w:p w14:paraId="4F774C46" w14:textId="7D9612E9" w:rsidR="00A80F9B" w:rsidRPr="00037F8A" w:rsidRDefault="00A80F9B" w:rsidP="00A80F9B">
            <w:pPr>
              <w:pStyle w:val="Odlomakpopisa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3042696C" w14:textId="77777777" w:rsidR="00A80F9B" w:rsidRPr="00037F8A" w:rsidRDefault="00A80F9B" w:rsidP="00605DFE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07283A3E" w14:textId="77777777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A80F9B" w:rsidRPr="00F72F50" w14:paraId="7CD8B515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CAC2" w14:textId="77777777" w:rsidR="00221F75" w:rsidRDefault="00A80F9B" w:rsidP="00A80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DB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p w14:paraId="4E23C3E6" w14:textId="77777777" w:rsidR="00E1748F" w:rsidRDefault="00E1748F" w:rsidP="00974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tbl>
            <w:tblPr>
              <w:tblW w:w="10415" w:type="dxa"/>
              <w:tblLook w:val="04A0" w:firstRow="1" w:lastRow="0" w:firstColumn="1" w:lastColumn="0" w:noHBand="0" w:noVBand="1"/>
            </w:tblPr>
            <w:tblGrid>
              <w:gridCol w:w="4631"/>
              <w:gridCol w:w="1349"/>
              <w:gridCol w:w="1835"/>
              <w:gridCol w:w="1309"/>
              <w:gridCol w:w="1291"/>
            </w:tblGrid>
            <w:tr w:rsidR="006377DA" w:rsidRPr="00E1748F" w14:paraId="0C0F19F9" w14:textId="77777777" w:rsidTr="006377DA">
              <w:trPr>
                <w:trHeight w:val="484"/>
              </w:trPr>
              <w:tc>
                <w:tcPr>
                  <w:tcW w:w="463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AC4D3CF" w14:textId="139C6654" w:rsidR="006377DA" w:rsidRPr="00E1748F" w:rsidRDefault="006377DA" w:rsidP="006377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NAZIV PROGRAMA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BFEB7CA" w14:textId="4ECAB65C" w:rsidR="006377DA" w:rsidRPr="00E1748F" w:rsidRDefault="001450F0" w:rsidP="00637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</w:t>
                  </w:r>
                  <w:r w:rsidR="006377D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3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DDA982" w14:textId="730887B9" w:rsidR="006377DA" w:rsidRPr="00E1748F" w:rsidRDefault="006377DA" w:rsidP="00637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Povećanje/smanjenje</w:t>
                  </w:r>
                </w:p>
              </w:tc>
              <w:tc>
                <w:tcPr>
                  <w:tcW w:w="130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3BCB412" w14:textId="1D603F13" w:rsidR="006377DA" w:rsidRPr="00E1748F" w:rsidRDefault="00E057BD" w:rsidP="00637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Indeks </w:t>
                  </w: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954FA32" w14:textId="07827AC6" w:rsidR="006377DA" w:rsidRPr="00E1748F" w:rsidRDefault="00E057BD" w:rsidP="00637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NOVI PLAN </w:t>
                  </w:r>
                  <w:r w:rsidR="006377D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377DA" w:rsidRPr="00E1748F" w14:paraId="669B514A" w14:textId="77777777" w:rsidTr="006377DA">
              <w:trPr>
                <w:trHeight w:val="339"/>
              </w:trPr>
              <w:tc>
                <w:tcPr>
                  <w:tcW w:w="4631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A6415B6" w14:textId="44853B16" w:rsidR="006377DA" w:rsidRPr="00E1748F" w:rsidRDefault="006377DA" w:rsidP="006377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CA1C00F" w14:textId="00C442CF" w:rsidR="006377DA" w:rsidRPr="00E1748F" w:rsidRDefault="006377DA" w:rsidP="00637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451CA3A" w14:textId="344FC6D7" w:rsidR="006377DA" w:rsidRPr="00E1748F" w:rsidRDefault="006377DA" w:rsidP="00637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0C7F78C" w14:textId="5C4701C2" w:rsidR="006377DA" w:rsidRPr="00E1748F" w:rsidRDefault="006377DA" w:rsidP="00637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270A5F3" w14:textId="506B3F03" w:rsidR="006377DA" w:rsidRPr="00E1748F" w:rsidRDefault="006377DA" w:rsidP="00637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057BD" w:rsidRPr="00E1748F" w14:paraId="6232B590" w14:textId="77777777" w:rsidTr="00B77468">
              <w:trPr>
                <w:trHeight w:val="500"/>
              </w:trPr>
              <w:tc>
                <w:tcPr>
                  <w:tcW w:w="46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F8A6104" w14:textId="3B6C0A7A" w:rsidR="00E057BD" w:rsidRPr="00E1748F" w:rsidRDefault="00E057BD" w:rsidP="00E057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1102 Administrativni poslovi i opće usluge javne uprave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AB8CE31" w14:textId="7DA2C848" w:rsidR="00E057BD" w:rsidRPr="00110763" w:rsidRDefault="00E057BD" w:rsidP="00E057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2.596.750,00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ECAEB78" w14:textId="0465EE48" w:rsidR="00E057BD" w:rsidRPr="00110763" w:rsidRDefault="00E057BD" w:rsidP="00E057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-378.300,00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9B820E1" w14:textId="33C31900" w:rsidR="00E057BD" w:rsidRPr="00110763" w:rsidRDefault="00E057BD" w:rsidP="00E057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-14,57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7D219C0" w14:textId="2C8ED5D2" w:rsidR="00E057BD" w:rsidRPr="00110763" w:rsidRDefault="00E057BD" w:rsidP="00E057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2.218.450,00</w:t>
                  </w:r>
                </w:p>
              </w:tc>
            </w:tr>
            <w:tr w:rsidR="00E057BD" w:rsidRPr="00E1748F" w14:paraId="5C021D00" w14:textId="77777777" w:rsidTr="00B77468">
              <w:trPr>
                <w:trHeight w:val="387"/>
              </w:trPr>
              <w:tc>
                <w:tcPr>
                  <w:tcW w:w="46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6C34D8" w14:textId="6FA208BB" w:rsidR="00E057BD" w:rsidRPr="00E1748F" w:rsidRDefault="00E057BD" w:rsidP="00E057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A110202 REDOVNA DJELATNOSTGRADSKE UPRAVE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8343303" w14:textId="671CFD69" w:rsidR="00E057BD" w:rsidRPr="00110763" w:rsidRDefault="00E057BD" w:rsidP="00E057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2.596.750,00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595CD2F" w14:textId="557FF5B7" w:rsidR="00E057BD" w:rsidRPr="00110763" w:rsidRDefault="00E057BD" w:rsidP="00E057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-378.300,00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EED6EC7" w14:textId="56857153" w:rsidR="00E057BD" w:rsidRPr="00110763" w:rsidRDefault="00E057BD" w:rsidP="00E057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-14,57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5BF6E95" w14:textId="767C5F2B" w:rsidR="00E057BD" w:rsidRPr="00110763" w:rsidRDefault="00E057BD" w:rsidP="00E057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2.218.450,00</w:t>
                  </w:r>
                </w:p>
              </w:tc>
            </w:tr>
          </w:tbl>
          <w:p w14:paraId="3F3DDDC9" w14:textId="77777777" w:rsidR="00E1748F" w:rsidRDefault="00E1748F" w:rsidP="00974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2FA1743F" w14:textId="289160EB" w:rsidR="00EC1A43" w:rsidRDefault="00EC1A43" w:rsidP="00EC1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605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A11020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605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REDOVNA DJELATNOST </w:t>
            </w:r>
            <w:r w:rsidR="00D122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ODJELA</w:t>
            </w:r>
          </w:p>
          <w:p w14:paraId="5A2948BF" w14:textId="0EA5423E" w:rsidR="00974E5F" w:rsidRPr="00F72F50" w:rsidRDefault="00974E5F" w:rsidP="00974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80F9B" w:rsidRPr="00F72F50" w14:paraId="47A173A4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D47A" w14:textId="51F511C3" w:rsidR="00A80F9B" w:rsidRPr="00C246B5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 w:rsidR="00605D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618F0AE2" w14:textId="6C2B5BCA" w:rsidR="00A80F9B" w:rsidRPr="00605DFE" w:rsidRDefault="000D0C93" w:rsidP="00BF4D1C">
            <w:pPr>
              <w:pStyle w:val="Odlomakpopisa"/>
              <w:spacing w:after="160" w:line="256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Opći porezni zakon, Zakon o lokalnoj i područnoj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(</w:t>
            </w: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regionalnoj) samoupravi, Zakon o financiranju jedinica lokalne i područne (regionalne) samouprave, Zakon o javnoj nabavi, Zakon o porezu na dohodak, Pravilnik o porezu na dohodak, Zakon o financijskom poslovanju i predstečajnoj nagodbi, Zakon o lokalnim službenicima i namještenicima, Zakon o plaćama o lokalnoj i regionalnoj (područnoj) samoupravi, Zakon o fiskalnoj odgovornosti, Zakon o sustavu unutarnjih financijskih kontrola u javnom sektoru, Uredba o klasifikaciji radnih mjesta u lokalnoj i područnoj (regionalnoj) samoupravi, Odluka o izvršavanju proračuna Grada Crikvenice, Odluka o ustrojstvu i djelokrugu Gradske uprave Grada Crikvenice, Kolektivni ugovor,</w:t>
            </w:r>
            <w:r w:rsidR="00111B35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Pravilnik o radu, </w:t>
            </w: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Statut Grada Crikvenice, Zakon o obveznim odnosima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Ovršni Zakon</w:t>
            </w:r>
          </w:p>
        </w:tc>
      </w:tr>
      <w:tr w:rsidR="00A80F9B" w:rsidRPr="00F72F50" w14:paraId="7F9ADA06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7DE" w14:textId="77777777" w:rsidR="00A80F9B" w:rsidRPr="007D5A9C" w:rsidRDefault="00A80F9B" w:rsidP="00A80F9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</w:t>
            </w:r>
          </w:p>
          <w:p w14:paraId="365F4305" w14:textId="43BE0BD8" w:rsidR="00A80F9B" w:rsidRPr="0017067E" w:rsidRDefault="00BC7504" w:rsidP="0017067E">
            <w:pPr>
              <w:pStyle w:val="Odlomakpopisa"/>
              <w:ind w:left="31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605DFE">
              <w:rPr>
                <w:rFonts w:cstheme="minorHAnsi"/>
                <w:bCs/>
                <w:sz w:val="18"/>
                <w:szCs w:val="18"/>
              </w:rPr>
              <w:lastRenderedPageBreak/>
              <w:t>U ovoj aktivnosti planiraju se rashod</w:t>
            </w:r>
            <w:r>
              <w:rPr>
                <w:rFonts w:cstheme="minorHAnsi"/>
                <w:bCs/>
                <w:sz w:val="18"/>
                <w:szCs w:val="18"/>
              </w:rPr>
              <w:t>i</w:t>
            </w:r>
            <w:r w:rsidRPr="00605DFE">
              <w:rPr>
                <w:rFonts w:cstheme="minorHAnsi"/>
                <w:bCs/>
                <w:sz w:val="18"/>
                <w:szCs w:val="18"/>
              </w:rPr>
              <w:t xml:space="preserve"> koji se odnose na </w:t>
            </w:r>
            <w:r>
              <w:rPr>
                <w:rFonts w:cstheme="minorHAnsi"/>
                <w:bCs/>
                <w:sz w:val="18"/>
                <w:szCs w:val="18"/>
              </w:rPr>
              <w:t xml:space="preserve">rad gradske uprave </w:t>
            </w:r>
            <w:r w:rsidRPr="00605DFE">
              <w:rPr>
                <w:rFonts w:cstheme="minorHAnsi"/>
                <w:bCs/>
                <w:sz w:val="18"/>
                <w:szCs w:val="18"/>
              </w:rPr>
              <w:t xml:space="preserve"> kao npr. </w:t>
            </w:r>
            <w:r>
              <w:rPr>
                <w:rFonts w:cstheme="minorHAnsi"/>
                <w:bCs/>
                <w:sz w:val="18"/>
                <w:szCs w:val="18"/>
              </w:rPr>
              <w:t xml:space="preserve">rashodi za zaposlene, </w:t>
            </w:r>
            <w:r w:rsidRPr="00605DFE">
              <w:rPr>
                <w:rFonts w:cstheme="minorHAnsi"/>
                <w:bCs/>
                <w:sz w:val="18"/>
                <w:szCs w:val="18"/>
              </w:rPr>
              <w:t>troškovi platnog prometa, zatezne kamate, usluge porezne uprave</w:t>
            </w:r>
            <w:r>
              <w:rPr>
                <w:rFonts w:cstheme="minorHAnsi"/>
                <w:bCs/>
                <w:sz w:val="18"/>
                <w:szCs w:val="18"/>
              </w:rPr>
              <w:t xml:space="preserve">, Fine, seminari, literatura i sl. Rashodi za zaposlene daleko su niži od  zakonskog ograničenja prema kojem </w:t>
            </w:r>
            <w:r w:rsidRPr="00605DFE">
              <w:rPr>
                <w:rFonts w:cstheme="minorHAnsi"/>
                <w:bCs/>
                <w:sz w:val="18"/>
                <w:szCs w:val="18"/>
              </w:rPr>
              <w:t xml:space="preserve">udio ovih </w:t>
            </w:r>
            <w:r>
              <w:rPr>
                <w:rFonts w:cstheme="minorHAnsi"/>
                <w:bCs/>
                <w:sz w:val="18"/>
                <w:szCs w:val="18"/>
              </w:rPr>
              <w:t xml:space="preserve">rashoda ne može biti veći od </w:t>
            </w:r>
            <w:r w:rsidRPr="002132B0">
              <w:rPr>
                <w:rFonts w:cstheme="minorHAnsi"/>
                <w:bCs/>
                <w:sz w:val="18"/>
                <w:szCs w:val="18"/>
              </w:rPr>
              <w:t>20% prihoda poslovanja jedinice ostvarenih u prethodnoj godini, umanjenih za prihode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132B0">
              <w:rPr>
                <w:rFonts w:cstheme="minorHAnsi"/>
                <w:bCs/>
                <w:sz w:val="18"/>
                <w:szCs w:val="18"/>
              </w:rPr>
              <w:t xml:space="preserve"> od domaćih i stranih pomoći i donacija, osim pomoći za preuzete državne službenike na temelju posebnog zakona,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132B0">
              <w:rPr>
                <w:rFonts w:cstheme="minorHAnsi"/>
                <w:bCs/>
                <w:sz w:val="18"/>
                <w:szCs w:val="18"/>
              </w:rPr>
              <w:t>iz posebnih ugovora: sufinanciranje građana za mjesnu samoupravu te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132B0">
              <w:rPr>
                <w:rFonts w:cstheme="minorHAnsi"/>
                <w:bCs/>
                <w:sz w:val="18"/>
                <w:szCs w:val="18"/>
              </w:rPr>
              <w:t xml:space="preserve"> ostvarene s osnove dodatnog udjela u porezu na dohodak i pomoći izravnanja za financiranje decentraliziranih funkcija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A80F9B" w:rsidRPr="00F72F50" w14:paraId="7BEB2E49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2B06" w14:textId="02F0CB05" w:rsidR="006A6E38" w:rsidRPr="00C246B5" w:rsidRDefault="006A6E38" w:rsidP="006A6E3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Obrazloženje I</w:t>
            </w:r>
            <w:r w:rsidR="00E057BD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36A891B9" w14:textId="6B8A21FE" w:rsidR="00063587" w:rsidRPr="00593B90" w:rsidRDefault="00106F88" w:rsidP="00593B90">
            <w:pPr>
              <w:ind w:firstLine="720"/>
              <w:jc w:val="both"/>
              <w:rPr>
                <w:rFonts w:cstheme="minorHAnsi"/>
                <w:sz w:val="20"/>
                <w:szCs w:val="20"/>
              </w:rPr>
            </w:pPr>
            <w:r w:rsidRPr="00411E6D">
              <w:rPr>
                <w:rFonts w:ascii="Calibri" w:hAnsi="Calibri" w:cs="Calibri"/>
                <w:bCs/>
                <w:sz w:val="18"/>
                <w:szCs w:val="18"/>
              </w:rPr>
              <w:t xml:space="preserve">U ovoj aktivnosti </w:t>
            </w:r>
            <w:r w:rsidR="00E057BD">
              <w:rPr>
                <w:rFonts w:ascii="Calibri" w:hAnsi="Calibri" w:cs="Calibri"/>
                <w:bCs/>
                <w:sz w:val="18"/>
                <w:szCs w:val="18"/>
              </w:rPr>
              <w:t xml:space="preserve">smanjena su sredstva za rashode za zaposlene, </w:t>
            </w:r>
            <w:r w:rsidR="00593B90">
              <w:rPr>
                <w:rFonts w:ascii="Calibri" w:hAnsi="Calibri" w:cs="Calibri"/>
                <w:bCs/>
                <w:sz w:val="18"/>
                <w:szCs w:val="18"/>
              </w:rPr>
              <w:t xml:space="preserve">materijalne rashode i financijske rashode. Što se tiče rashoda za zaposlene </w:t>
            </w:r>
            <w:r w:rsidR="00593B90" w:rsidRPr="007E37DC">
              <w:rPr>
                <w:rFonts w:cstheme="minorHAnsi"/>
                <w:sz w:val="20"/>
                <w:szCs w:val="20"/>
              </w:rPr>
              <w:t xml:space="preserve">do kraja godine neće više biti povećanja plaća te će </w:t>
            </w:r>
            <w:proofErr w:type="spellStart"/>
            <w:r w:rsidR="00593B90" w:rsidRPr="007E37DC">
              <w:rPr>
                <w:rFonts w:cstheme="minorHAnsi"/>
                <w:sz w:val="20"/>
                <w:szCs w:val="20"/>
              </w:rPr>
              <w:t>novoplanirana</w:t>
            </w:r>
            <w:proofErr w:type="spellEnd"/>
            <w:r w:rsidR="00593B90" w:rsidRPr="007E37DC">
              <w:rPr>
                <w:rFonts w:cstheme="minorHAnsi"/>
                <w:sz w:val="20"/>
                <w:szCs w:val="20"/>
              </w:rPr>
              <w:t xml:space="preserve"> sredstva biti dovoljna na temelju važeće osnovice, broja zaposlenih i drugih materijalnih prava iz Kolektivnog ugovora.</w:t>
            </w:r>
            <w:r w:rsidR="00593B90">
              <w:rPr>
                <w:rFonts w:cstheme="minorHAnsi"/>
                <w:sz w:val="20"/>
                <w:szCs w:val="20"/>
              </w:rPr>
              <w:t xml:space="preserve"> Financijski rashodi su manji r</w:t>
            </w:r>
            <w:r w:rsidR="00124F0D">
              <w:rPr>
                <w:rFonts w:cstheme="minorHAnsi"/>
                <w:sz w:val="20"/>
                <w:szCs w:val="20"/>
              </w:rPr>
              <w:t>a</w:t>
            </w:r>
            <w:r w:rsidR="00593B90">
              <w:rPr>
                <w:rFonts w:cstheme="minorHAnsi"/>
                <w:sz w:val="20"/>
                <w:szCs w:val="20"/>
              </w:rPr>
              <w:t xml:space="preserve">di </w:t>
            </w:r>
            <w:r w:rsidR="00593B90" w:rsidRPr="007E37DC">
              <w:rPr>
                <w:rFonts w:cstheme="minorHAnsi"/>
                <w:sz w:val="20"/>
                <w:szCs w:val="20"/>
              </w:rPr>
              <w:t>manjih troškova za usluge banaka i platnog prometa do kraja 2025.</w:t>
            </w:r>
            <w:r w:rsidR="004D2A78">
              <w:rPr>
                <w:rFonts w:cstheme="minorHAnsi"/>
                <w:sz w:val="20"/>
                <w:szCs w:val="20"/>
              </w:rPr>
              <w:t xml:space="preserve"> Materijalni rashodi </w:t>
            </w:r>
            <w:r w:rsidR="00E24E35">
              <w:rPr>
                <w:rFonts w:cstheme="minorHAnsi"/>
                <w:sz w:val="20"/>
                <w:szCs w:val="20"/>
              </w:rPr>
              <w:t xml:space="preserve">smanjeni </w:t>
            </w:r>
            <w:r w:rsidR="004D2A78">
              <w:rPr>
                <w:rFonts w:cstheme="minorHAnsi"/>
                <w:sz w:val="20"/>
                <w:szCs w:val="20"/>
              </w:rPr>
              <w:t xml:space="preserve">su </w:t>
            </w:r>
            <w:r w:rsidR="00E24E35">
              <w:rPr>
                <w:rFonts w:cstheme="minorHAnsi"/>
                <w:sz w:val="20"/>
                <w:szCs w:val="20"/>
              </w:rPr>
              <w:t>u skladu</w:t>
            </w:r>
            <w:r w:rsidR="004D2A78">
              <w:rPr>
                <w:rFonts w:cstheme="minorHAnsi"/>
                <w:sz w:val="20"/>
                <w:szCs w:val="20"/>
              </w:rPr>
              <w:t xml:space="preserve"> s planiranim troškovima do kraja godine u ovoj aktivnosti.</w:t>
            </w:r>
          </w:p>
        </w:tc>
      </w:tr>
    </w:tbl>
    <w:p w14:paraId="47401C10" w14:textId="0A26B1A2" w:rsidR="009A4FDF" w:rsidRDefault="009A4FDF" w:rsidP="00605DFE">
      <w:pPr>
        <w:spacing w:after="0"/>
        <w:rPr>
          <w:rFonts w:ascii="Times New Roman" w:hAnsi="Times New Roman" w:cs="Times New Roman"/>
          <w:sz w:val="24"/>
        </w:rPr>
      </w:pPr>
    </w:p>
    <w:p w14:paraId="53253330" w14:textId="77777777" w:rsidR="00215244" w:rsidRDefault="00215244" w:rsidP="00605DFE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605DFE" w:rsidRPr="00F72F50" w14:paraId="69ED60B7" w14:textId="77777777" w:rsidTr="00F74727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1190D1" w14:textId="58CDDEDD" w:rsidR="00605DFE" w:rsidRPr="00037F8A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3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="00F74727" w:rsidRPr="00F7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2101  Informiranje javnosti</w:t>
            </w:r>
          </w:p>
        </w:tc>
      </w:tr>
      <w:tr w:rsidR="00605DFE" w:rsidRPr="003E2D5C" w14:paraId="09B28196" w14:textId="77777777" w:rsidTr="00605DFE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2E90" w14:textId="77777777" w:rsidR="00605DFE" w:rsidRPr="00037F8A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7C70AD3A" w14:textId="1FC7AACD" w:rsidR="00605DFE" w:rsidRPr="00037F8A" w:rsidRDefault="00BF4D1C" w:rsidP="00B357B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Javnost se informira o planu proračuna i donesenom proračuna</w:t>
            </w:r>
            <w:r w:rsidR="00F74727">
              <w:rPr>
                <w:rFonts w:cstheme="minorHAnsi"/>
                <w:bCs/>
                <w:sz w:val="18"/>
                <w:szCs w:val="18"/>
              </w:rPr>
              <w:t xml:space="preserve"> kako bi se što aktivnije mogla uključiti u proces donošenja proračuna i imati priliku dati svoje prijedloge</w:t>
            </w:r>
            <w:r w:rsidR="00111B35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605DFE" w:rsidRPr="003E2D5C" w14:paraId="0F3B8460" w14:textId="77777777" w:rsidTr="00605DFE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1234CB" w14:textId="4137F3E7" w:rsidR="009A4FDF" w:rsidRDefault="00E01555" w:rsidP="00F7472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</w:t>
            </w:r>
            <w:r w:rsidR="001107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.-20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1107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4FF89A12" w14:textId="708F505F" w:rsidR="00605DFE" w:rsidRPr="00037F8A" w:rsidRDefault="00605DFE" w:rsidP="00111B35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Cilj 1: </w:t>
            </w:r>
            <w:r w:rsidR="00F74727" w:rsidRPr="00F74727">
              <w:rPr>
                <w:rFonts w:cstheme="minorHAnsi"/>
                <w:color w:val="000000" w:themeColor="text1"/>
                <w:sz w:val="18"/>
                <w:szCs w:val="18"/>
              </w:rPr>
              <w:t>Cilj ovog programa je uključivanje javnosti u proračunski proces i transparentno planiranje i izvršavanje proračuna</w:t>
            </w:r>
            <w:r w:rsidR="00111B35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617FAF9A" w14:textId="77777777" w:rsidR="00EC1A43" w:rsidRPr="00EC1A43" w:rsidRDefault="00EC1A43" w:rsidP="00EC1A4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05DFE" w:rsidRPr="00F72F50" w14:paraId="7680FDB3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8386" w14:textId="77777777" w:rsidR="00EC1A43" w:rsidRPr="00EC1A43" w:rsidRDefault="00EC1A43" w:rsidP="00EC1A4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1A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Procjena i ishodište potrebnih sredstava za aktivnosti/projekte unutar programa</w:t>
            </w:r>
          </w:p>
          <w:tbl>
            <w:tblPr>
              <w:tblW w:w="10008" w:type="dxa"/>
              <w:tblLook w:val="04A0" w:firstRow="1" w:lastRow="0" w:firstColumn="1" w:lastColumn="0" w:noHBand="0" w:noVBand="1"/>
            </w:tblPr>
            <w:tblGrid>
              <w:gridCol w:w="4420"/>
              <w:gridCol w:w="1273"/>
              <w:gridCol w:w="1835"/>
              <w:gridCol w:w="1235"/>
              <w:gridCol w:w="1245"/>
            </w:tblGrid>
            <w:tr w:rsidR="001E5B52" w:rsidRPr="00420767" w14:paraId="2F762EC7" w14:textId="77777777" w:rsidTr="00C5334E">
              <w:trPr>
                <w:trHeight w:val="442"/>
              </w:trPr>
              <w:tc>
                <w:tcPr>
                  <w:tcW w:w="44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51D0D10" w14:textId="77777777" w:rsidR="001E5B52" w:rsidRPr="00420767" w:rsidRDefault="001E5B52" w:rsidP="001E5B5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NAZIV PROGRAMA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68AF8CD" w14:textId="02C72AA9" w:rsidR="001E5B52" w:rsidRPr="00420767" w:rsidRDefault="001E5B52" w:rsidP="001E5B5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83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C77B016" w14:textId="2D9E9998" w:rsidR="001E5B52" w:rsidRPr="00420767" w:rsidRDefault="001E5B52" w:rsidP="001E5B5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Povećanje/smanjenje</w:t>
                  </w:r>
                </w:p>
              </w:tc>
              <w:tc>
                <w:tcPr>
                  <w:tcW w:w="123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6AAE6C6" w14:textId="4DFBFABB" w:rsidR="001E5B52" w:rsidRPr="00420767" w:rsidRDefault="001E5B52" w:rsidP="001E5B5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NOVI PLAN 2025</w:t>
                  </w:r>
                </w:p>
              </w:tc>
              <w:tc>
                <w:tcPr>
                  <w:tcW w:w="124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5642F44" w14:textId="54F68E89" w:rsidR="001E5B52" w:rsidRPr="00420767" w:rsidRDefault="001E5B52" w:rsidP="001E5B5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Indeks </w:t>
                  </w:r>
                </w:p>
              </w:tc>
            </w:tr>
            <w:tr w:rsidR="00420767" w:rsidRPr="00420767" w14:paraId="78387E58" w14:textId="77777777" w:rsidTr="00C5334E">
              <w:trPr>
                <w:trHeight w:val="309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3ED516C" w14:textId="77777777" w:rsidR="00420767" w:rsidRPr="00420767" w:rsidRDefault="00420767" w:rsidP="004207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25980DD" w14:textId="77777777" w:rsidR="00420767" w:rsidRPr="00420767" w:rsidRDefault="00420767" w:rsidP="004207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EB175F3" w14:textId="77777777" w:rsidR="00420767" w:rsidRPr="00420767" w:rsidRDefault="00420767" w:rsidP="004207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906D90C" w14:textId="77777777" w:rsidR="00420767" w:rsidRPr="00420767" w:rsidRDefault="00420767" w:rsidP="004207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6C17F2B" w14:textId="77777777" w:rsidR="00420767" w:rsidRPr="00420767" w:rsidRDefault="00420767" w:rsidP="004207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420767" w:rsidRPr="00420767" w14:paraId="4726D790" w14:textId="77777777" w:rsidTr="00C5334E">
              <w:trPr>
                <w:trHeight w:val="294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A53DB33" w14:textId="77777777" w:rsidR="00420767" w:rsidRPr="00420767" w:rsidRDefault="00420767" w:rsidP="004207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2101  Informiranje javnosti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0CF649" w14:textId="77777777" w:rsidR="00420767" w:rsidRPr="00420767" w:rsidRDefault="00420767" w:rsidP="004207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25148A8" w14:textId="77777777" w:rsidR="00420767" w:rsidRPr="00420767" w:rsidRDefault="00420767" w:rsidP="004207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5D0B82" w14:textId="77777777" w:rsidR="00420767" w:rsidRPr="00420767" w:rsidRDefault="00420767" w:rsidP="004207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8F2FBB" w14:textId="77777777" w:rsidR="00420767" w:rsidRPr="00420767" w:rsidRDefault="00420767" w:rsidP="004207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420767" w:rsidRPr="00420767" w14:paraId="7CACEA2C" w14:textId="77777777" w:rsidTr="00C5334E">
              <w:trPr>
                <w:trHeight w:val="456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8289A93" w14:textId="77777777" w:rsidR="00420767" w:rsidRPr="00420767" w:rsidRDefault="00420767" w:rsidP="004207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 A210104 UKLJUČIVANJE JAVNOSTI U PRORAČUNSKI PROCES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8BEC0BD" w14:textId="77777777" w:rsidR="00420767" w:rsidRPr="00420767" w:rsidRDefault="00420767" w:rsidP="004207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8F4C324" w14:textId="77777777" w:rsidR="00420767" w:rsidRPr="00420767" w:rsidRDefault="00420767" w:rsidP="004207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0EF0390" w14:textId="77777777" w:rsidR="00420767" w:rsidRPr="00420767" w:rsidRDefault="00420767" w:rsidP="004207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C6869BA" w14:textId="77777777" w:rsidR="00420767" w:rsidRPr="00420767" w:rsidRDefault="00420767" w:rsidP="004207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076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</w:tbl>
          <w:p w14:paraId="5D335224" w14:textId="77777777" w:rsidR="00A961AA" w:rsidRDefault="00A961AA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152A2102" w14:textId="77777777" w:rsidR="00605DFE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605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A210104 UKLJUČIVANJE JAVNOSTI U PRORAČUNSKI PROCES</w:t>
            </w:r>
          </w:p>
          <w:p w14:paraId="3D4E0E22" w14:textId="069820AC" w:rsidR="00977768" w:rsidRPr="00F72F50" w:rsidRDefault="00977768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05DFE" w:rsidRPr="00F72F50" w14:paraId="33C58FEA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394" w14:textId="77777777" w:rsidR="00605DFE" w:rsidRPr="00C246B5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673D3FCD" w14:textId="04F3B2B3" w:rsidR="00605DFE" w:rsidRPr="00E45EDD" w:rsidRDefault="00E45EDD" w:rsidP="00F74727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Zakon o pravu na </w:t>
            </w:r>
            <w:r w:rsidRPr="00E45ED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informacijama</w:t>
            </w:r>
          </w:p>
        </w:tc>
      </w:tr>
      <w:tr w:rsidR="00605DFE" w:rsidRPr="00F72F50" w14:paraId="20723E26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1D3" w14:textId="77777777" w:rsidR="00605DFE" w:rsidRPr="00F74727" w:rsidRDefault="00605DFE" w:rsidP="008B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45CE8FDF" w14:textId="0BADB848" w:rsidR="00D00F45" w:rsidRPr="00F74727" w:rsidRDefault="002A3AD9" w:rsidP="00B357B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Javnost se informira o planu proračuna i donesenom proračunu</w:t>
            </w:r>
            <w:r>
              <w:rPr>
                <w:rFonts w:cstheme="minorHAnsi"/>
                <w:bCs/>
                <w:sz w:val="18"/>
                <w:szCs w:val="18"/>
              </w:rPr>
              <w:t xml:space="preserve"> kako bi se što aktivnije mogla uključiti u proces donošenja proračuna i imati priliku dati svoje prijedloge, te razumjeti proračun kroz prikaz proračuna u malom, odnosno vodiča za građane koji je uveden kao obveza u novom Zakonu o proračunu. Savjetovanje s javnosti provodi se već niz godina i daje širi vremenski okvir u kojem su svi pozvani da daju svoje prijedloge i mišljenja. </w:t>
            </w:r>
            <w:r w:rsidR="0017067E">
              <w:rPr>
                <w:rFonts w:cstheme="minorHAnsi"/>
                <w:bCs/>
                <w:sz w:val="18"/>
                <w:szCs w:val="18"/>
              </w:rPr>
              <w:t>U</w:t>
            </w:r>
            <w:r>
              <w:rPr>
                <w:rFonts w:cstheme="minorHAnsi"/>
                <w:bCs/>
                <w:sz w:val="18"/>
                <w:szCs w:val="18"/>
              </w:rPr>
              <w:t xml:space="preserve"> 202</w:t>
            </w:r>
            <w:r w:rsidR="00ED41F2">
              <w:rPr>
                <w:rFonts w:cstheme="minorHAnsi"/>
                <w:bCs/>
                <w:sz w:val="18"/>
                <w:szCs w:val="18"/>
              </w:rPr>
              <w:t>5</w:t>
            </w:r>
            <w:r>
              <w:rPr>
                <w:rFonts w:cstheme="minorHAnsi"/>
                <w:bCs/>
                <w:sz w:val="18"/>
                <w:szCs w:val="18"/>
              </w:rPr>
              <w:t xml:space="preserve">. savjetovanje s javnosti </w:t>
            </w:r>
            <w:r w:rsidR="00C92A38">
              <w:rPr>
                <w:rFonts w:cstheme="minorHAnsi"/>
                <w:bCs/>
                <w:sz w:val="18"/>
                <w:szCs w:val="18"/>
              </w:rPr>
              <w:t>provodi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C92A38">
              <w:rPr>
                <w:rFonts w:cstheme="minorHAnsi"/>
                <w:bCs/>
                <w:sz w:val="18"/>
                <w:szCs w:val="18"/>
              </w:rPr>
              <w:t xml:space="preserve">se </w:t>
            </w:r>
            <w:r>
              <w:rPr>
                <w:rFonts w:cstheme="minorHAnsi"/>
                <w:bCs/>
                <w:sz w:val="18"/>
                <w:szCs w:val="18"/>
              </w:rPr>
              <w:t>e u obliku participativnog budžetiranja</w:t>
            </w:r>
            <w:r w:rsidR="00C92A38">
              <w:rPr>
                <w:rFonts w:cstheme="minorHAnsi"/>
                <w:bCs/>
                <w:sz w:val="18"/>
                <w:szCs w:val="18"/>
              </w:rPr>
              <w:t xml:space="preserve"> tijekom cijele godine</w:t>
            </w:r>
            <w:r w:rsidR="00AD4086">
              <w:rPr>
                <w:rFonts w:cstheme="minorHAnsi"/>
                <w:bCs/>
                <w:sz w:val="18"/>
                <w:szCs w:val="18"/>
              </w:rPr>
              <w:t>. Putem</w:t>
            </w:r>
            <w:r w:rsidR="00C92A38">
              <w:rPr>
                <w:rFonts w:cstheme="minorHAnsi"/>
                <w:bCs/>
                <w:sz w:val="18"/>
                <w:szCs w:val="18"/>
              </w:rPr>
              <w:t xml:space="preserve"> obrasca</w:t>
            </w:r>
            <w:r>
              <w:rPr>
                <w:rFonts w:cstheme="minorHAnsi"/>
                <w:bCs/>
                <w:sz w:val="18"/>
                <w:szCs w:val="18"/>
              </w:rPr>
              <w:t xml:space="preserve"> na web-u Grada građani mog</w:t>
            </w:r>
            <w:r w:rsidR="00C92A38">
              <w:rPr>
                <w:rFonts w:cstheme="minorHAnsi"/>
                <w:bCs/>
                <w:sz w:val="18"/>
                <w:szCs w:val="18"/>
              </w:rPr>
              <w:t>u</w:t>
            </w:r>
            <w:r>
              <w:rPr>
                <w:rFonts w:cstheme="minorHAnsi"/>
                <w:bCs/>
                <w:sz w:val="18"/>
                <w:szCs w:val="18"/>
              </w:rPr>
              <w:t xml:space="preserve"> davati svoje prijedloge za plan proračuna 202</w:t>
            </w:r>
            <w:r w:rsidR="00ED41F2">
              <w:rPr>
                <w:rFonts w:cstheme="minorHAnsi"/>
                <w:bCs/>
                <w:sz w:val="18"/>
                <w:szCs w:val="18"/>
              </w:rPr>
              <w:t>6</w:t>
            </w:r>
            <w:r>
              <w:rPr>
                <w:rFonts w:cstheme="minorHAnsi"/>
                <w:bCs/>
                <w:sz w:val="18"/>
                <w:szCs w:val="18"/>
              </w:rPr>
              <w:t>. koji će biti uvaženi, razmotreni i uvršteni ukoliko to bude bilo moguće. Evaluacija</w:t>
            </w:r>
            <w:r w:rsidR="00C63A54">
              <w:rPr>
                <w:rFonts w:cstheme="minorHAnsi"/>
                <w:bCs/>
                <w:sz w:val="18"/>
                <w:szCs w:val="18"/>
              </w:rPr>
              <w:t xml:space="preserve"> prijedloga građana</w:t>
            </w:r>
            <w:r>
              <w:rPr>
                <w:rFonts w:cstheme="minorHAnsi"/>
                <w:bCs/>
                <w:sz w:val="18"/>
                <w:szCs w:val="18"/>
              </w:rPr>
              <w:t xml:space="preserve"> bit će objavljena na web-u Grada. </w:t>
            </w:r>
          </w:p>
        </w:tc>
      </w:tr>
      <w:tr w:rsidR="00D00F45" w:rsidRPr="00F72F50" w14:paraId="59C7FDB2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98E" w14:textId="03D85D11" w:rsidR="00D00F45" w:rsidRPr="00C246B5" w:rsidRDefault="00D00F45" w:rsidP="00D00F45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Obrazloženje </w:t>
            </w:r>
            <w:r w:rsidR="00EA3919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="005B6F1E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0A2C1FAE" w14:textId="1A0FAD23" w:rsidR="00D00F45" w:rsidRPr="00253FBB" w:rsidRDefault="00253FBB" w:rsidP="00605DF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53FBB">
              <w:rPr>
                <w:rFonts w:ascii="Calibri" w:hAnsi="Calibri" w:cs="Calibri"/>
                <w:bCs/>
                <w:sz w:val="18"/>
                <w:szCs w:val="18"/>
              </w:rPr>
              <w:t>U ovoj aktivnosti nema izmjena.</w:t>
            </w:r>
          </w:p>
        </w:tc>
      </w:tr>
      <w:tr w:rsidR="00605DFE" w:rsidRPr="00F72F50" w14:paraId="171348AC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F3E5" w14:textId="0C40F7E3" w:rsidR="00977768" w:rsidRPr="009C6EB6" w:rsidRDefault="00977768" w:rsidP="0017067E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9C6EB6" w:rsidRPr="00F72F50" w14:paraId="0A02BF14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81" w:type="dxa"/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1702"/>
              <w:gridCol w:w="1983"/>
              <w:gridCol w:w="1276"/>
              <w:gridCol w:w="992"/>
              <w:gridCol w:w="1135"/>
              <w:gridCol w:w="992"/>
              <w:gridCol w:w="960"/>
            </w:tblGrid>
            <w:tr w:rsidR="0094081D" w:rsidRPr="009C6EB6" w14:paraId="3B3D9574" w14:textId="77777777" w:rsidTr="00B357B8">
              <w:trPr>
                <w:trHeight w:val="1215"/>
              </w:trPr>
              <w:tc>
                <w:tcPr>
                  <w:tcW w:w="14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2819A5A" w14:textId="77777777" w:rsidR="0094081D" w:rsidRPr="009C6EB6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10B5F76" w14:textId="77777777" w:rsidR="0094081D" w:rsidRPr="009C6EB6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9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C5A19F1" w14:textId="77777777" w:rsidR="0094081D" w:rsidRPr="009C6EB6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7A217EF" w14:textId="0A70FCD0" w:rsidR="0094081D" w:rsidRPr="009C6EB6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07CD615" w14:textId="1EB78659" w:rsidR="0094081D" w:rsidRPr="009C6EB6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1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02DCE8E" w14:textId="6B1C4268" w:rsidR="0094081D" w:rsidRPr="009A4FDF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859D8DA" w14:textId="641B9098" w:rsidR="0094081D" w:rsidRPr="009A4FDF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9E1170A" w14:textId="291EC178" w:rsidR="0094081D" w:rsidRPr="009A4FDF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9C6EB6" w:rsidRPr="009C6EB6" w14:paraId="4DE59F03" w14:textId="77777777" w:rsidTr="00B357B8">
              <w:trPr>
                <w:trHeight w:val="915"/>
              </w:trPr>
              <w:tc>
                <w:tcPr>
                  <w:tcW w:w="14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49B4D2B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Broj zainteresiranih građana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4EC5625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Proračun se objavljuje na webu s ciljem uključivanja građana i davanja prijedloga i sugestija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B19605" w14:textId="0D51C93F" w:rsidR="009C6EB6" w:rsidRPr="009C6EB6" w:rsidRDefault="00C35FA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Postotak 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zainte</w:t>
                  </w:r>
                  <w:r w:rsidR="00DC306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re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siranih građana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kroz broj preuzimanja </w:t>
                  </w:r>
                  <w:r w:rsidR="00783F1B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materijala sa savjetovanja</w:t>
                  </w:r>
                  <w:r w:rsidR="00B357B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, preuzimanje vodiča za građane koji se radi uz proračun i svake izmjene i dopune proračun, te uz polugodišnji i godišnji izvještaj o proračunu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D509B8" w14:textId="44A4C5A2" w:rsidR="009C6EB6" w:rsidRPr="009C6EB6" w:rsidRDefault="00B14C1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E2B1C2" w14:textId="77777777" w:rsidR="009C6EB6" w:rsidRPr="009C6EB6" w:rsidRDefault="009C6EB6" w:rsidP="009C6E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Grad Crikvenica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CA381E" w14:textId="61CE9010" w:rsidR="009C6EB6" w:rsidRPr="009C6EB6" w:rsidRDefault="00B14C1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AD7AC2A" w14:textId="1A3FB9D9" w:rsidR="009C6EB6" w:rsidRPr="009C6EB6" w:rsidRDefault="00B14C1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EF4BC39" w14:textId="4FC69B02" w:rsidR="009C6EB6" w:rsidRPr="009C6EB6" w:rsidRDefault="00B14C1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</w:tbl>
          <w:p w14:paraId="6CEAE291" w14:textId="121B1A6A" w:rsidR="009C6EB6" w:rsidRPr="00C246B5" w:rsidRDefault="00D42E84" w:rsidP="00D42E8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4459C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B98816C" w14:textId="3D13B254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75540A" w14:textId="77777777" w:rsidR="00111B35" w:rsidRDefault="00111B35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8D6E522" w14:textId="5FE062B9" w:rsidR="00605DFE" w:rsidRDefault="00605DFE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3597DAFC" w14:textId="77777777" w:rsidTr="00CF789D">
        <w:trPr>
          <w:trHeight w:val="26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7D64FC" w14:textId="40D98C65" w:rsidR="00F74727" w:rsidRPr="00A737CF" w:rsidRDefault="006A4A9A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73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4402 Uključivanje u fondove EU</w:t>
            </w:r>
          </w:p>
        </w:tc>
      </w:tr>
      <w:tr w:rsidR="00005480" w:rsidRPr="00005480" w14:paraId="6B83AA31" w14:textId="77777777" w:rsidTr="00CF789D">
        <w:trPr>
          <w:trHeight w:val="57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8BB4F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A737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7A85BE25" w14:textId="77777777" w:rsidR="00201435" w:rsidRPr="00A737CF" w:rsidRDefault="00201435" w:rsidP="00201435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37CF">
              <w:rPr>
                <w:rFonts w:cstheme="minorHAnsi"/>
                <w:sz w:val="18"/>
                <w:szCs w:val="18"/>
              </w:rPr>
              <w:t>Tijekom 202</w:t>
            </w:r>
            <w:r>
              <w:rPr>
                <w:rFonts w:cstheme="minorHAnsi"/>
                <w:sz w:val="18"/>
                <w:szCs w:val="18"/>
              </w:rPr>
              <w:t>5.</w:t>
            </w:r>
            <w:r w:rsidRPr="00A737CF">
              <w:rPr>
                <w:rFonts w:cstheme="minorHAnsi"/>
                <w:sz w:val="18"/>
                <w:szCs w:val="18"/>
              </w:rPr>
              <w:t xml:space="preserve"> g., kao i u sljedeće dvije godine, predlaže se pripremiti i kandidirati te provesti projekte i programe kandidiranjem Nacionalni program otpornosti i opravka i na strukturne i investicijske fondove Europske unije za predstojeću financijsku perspektivu. Za navedeno predviđene su vanjske usluge koje bi se koristile po potrebi i složenosti projekta, a u svrhu  poboljšanja sposobnosti  pripreme i prijave  projekata.</w:t>
            </w:r>
          </w:p>
          <w:p w14:paraId="55319DE8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5480" w:rsidRPr="00005480" w14:paraId="38762007" w14:textId="77777777" w:rsidTr="00CF789D">
        <w:trPr>
          <w:trHeight w:val="584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C3AF7F" w14:textId="43B93143" w:rsidR="009A4FDF" w:rsidRPr="00A737CF" w:rsidRDefault="00E01555" w:rsidP="006A4A9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 provedbe programa u razdoblju 202</w:t>
            </w:r>
            <w:r w:rsidR="00110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.-20</w:t>
            </w:r>
            <w:r w:rsidR="00A737CF"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="00110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4769F34E" w14:textId="30368B6A" w:rsidR="006A4A9A" w:rsidRPr="00A737CF" w:rsidRDefault="00F74727" w:rsidP="006A4A9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theme="minorHAnsi"/>
                <w:sz w:val="18"/>
                <w:szCs w:val="18"/>
              </w:rPr>
            </w:pPr>
            <w:r w:rsidRPr="00A737CF">
              <w:rPr>
                <w:rFonts w:cstheme="minorHAnsi"/>
                <w:sz w:val="18"/>
                <w:szCs w:val="18"/>
              </w:rPr>
              <w:t xml:space="preserve">Cilj 1: </w:t>
            </w:r>
            <w:r w:rsidR="006A4A9A" w:rsidRPr="00A737CF">
              <w:rPr>
                <w:rFonts w:cstheme="minorHAnsi"/>
                <w:sz w:val="18"/>
                <w:szCs w:val="18"/>
              </w:rPr>
              <w:t>Aktualno praćenje svih natječaja i donošenje odluka o prijavi na natječaje koji su sukladni planovima realizacije Strategije Grada Crikvenice i planu proračuna</w:t>
            </w:r>
            <w:r w:rsidR="00A36EE5" w:rsidRPr="00A737CF">
              <w:rPr>
                <w:rFonts w:cstheme="minorHAnsi"/>
                <w:sz w:val="18"/>
                <w:szCs w:val="18"/>
              </w:rPr>
              <w:t xml:space="preserve"> te Provedbenom programu Grada Crikvenice 2021. do 2025.</w:t>
            </w:r>
            <w:r w:rsidR="00111B35">
              <w:rPr>
                <w:rFonts w:cstheme="minorHAnsi"/>
                <w:sz w:val="18"/>
                <w:szCs w:val="18"/>
              </w:rPr>
              <w:t xml:space="preserve"> godine.</w:t>
            </w:r>
          </w:p>
          <w:p w14:paraId="04186F65" w14:textId="46A7DC44" w:rsidR="00F74727" w:rsidRPr="00A737CF" w:rsidRDefault="00F74727" w:rsidP="001D1669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</w:tr>
    </w:tbl>
    <w:p w14:paraId="318BAF36" w14:textId="77777777" w:rsidR="008B0FA2" w:rsidRPr="00005480" w:rsidRDefault="008B0FA2" w:rsidP="00F747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49FAD2DD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272" w14:textId="66927B69" w:rsidR="000D0C93" w:rsidRDefault="00F74727" w:rsidP="00A96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7CF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tbl>
            <w:tblPr>
              <w:tblW w:w="10790" w:type="dxa"/>
              <w:tblLook w:val="04A0" w:firstRow="1" w:lastRow="0" w:firstColumn="1" w:lastColumn="0" w:noHBand="0" w:noVBand="1"/>
            </w:tblPr>
            <w:tblGrid>
              <w:gridCol w:w="4483"/>
              <w:gridCol w:w="1353"/>
              <w:gridCol w:w="2111"/>
              <w:gridCol w:w="1299"/>
              <w:gridCol w:w="1289"/>
              <w:gridCol w:w="255"/>
            </w:tblGrid>
            <w:tr w:rsidR="00330E7B" w:rsidRPr="002C7F00" w14:paraId="42FC3582" w14:textId="77777777" w:rsidTr="002C7F00">
              <w:trPr>
                <w:gridAfter w:val="1"/>
                <w:wAfter w:w="255" w:type="dxa"/>
                <w:trHeight w:val="509"/>
              </w:trPr>
              <w:tc>
                <w:tcPr>
                  <w:tcW w:w="448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90D5B68" w14:textId="77777777" w:rsidR="00330E7B" w:rsidRPr="002C7F00" w:rsidRDefault="00330E7B" w:rsidP="00330E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C7F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NAZIV PROGRAMA</w:t>
                  </w:r>
                </w:p>
              </w:tc>
              <w:tc>
                <w:tcPr>
                  <w:tcW w:w="135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07894BA" w14:textId="48E5B5D6" w:rsidR="00330E7B" w:rsidRPr="002C7F00" w:rsidRDefault="00330E7B" w:rsidP="00330E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211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CEE656E" w14:textId="063280B2" w:rsidR="00330E7B" w:rsidRPr="002C7F00" w:rsidRDefault="00330E7B" w:rsidP="00330E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Povećanje/smanjenje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0B62033" w14:textId="02CB53F8" w:rsidR="00330E7B" w:rsidRPr="002C7F00" w:rsidRDefault="00330E7B" w:rsidP="00330E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Indeks </w:t>
                  </w:r>
                </w:p>
              </w:tc>
              <w:tc>
                <w:tcPr>
                  <w:tcW w:w="12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5FE2C74" w14:textId="1F60768D" w:rsidR="00330E7B" w:rsidRPr="002C7F00" w:rsidRDefault="00330E7B" w:rsidP="00330E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NOVI PLAN  </w:t>
                  </w:r>
                </w:p>
              </w:tc>
            </w:tr>
            <w:tr w:rsidR="002C7F00" w:rsidRPr="002C7F00" w14:paraId="3164CF68" w14:textId="77777777" w:rsidTr="002C7F00">
              <w:trPr>
                <w:trHeight w:val="303"/>
              </w:trPr>
              <w:tc>
                <w:tcPr>
                  <w:tcW w:w="448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09D8E1F" w14:textId="77777777" w:rsidR="002C7F00" w:rsidRPr="002C7F00" w:rsidRDefault="002C7F00" w:rsidP="002C7F0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5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762298F" w14:textId="77777777" w:rsidR="002C7F00" w:rsidRPr="002C7F00" w:rsidRDefault="002C7F00" w:rsidP="002C7F0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1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BE114D0" w14:textId="77777777" w:rsidR="002C7F00" w:rsidRPr="002C7F00" w:rsidRDefault="002C7F00" w:rsidP="002C7F0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9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E83C70" w14:textId="77777777" w:rsidR="002C7F00" w:rsidRPr="002C7F00" w:rsidRDefault="002C7F00" w:rsidP="002C7F0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637C77" w14:textId="77777777" w:rsidR="002C7F00" w:rsidRPr="002C7F00" w:rsidRDefault="002C7F00" w:rsidP="002C7F0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AAAABC" w14:textId="77777777" w:rsidR="002C7F00" w:rsidRPr="002C7F00" w:rsidRDefault="002C7F00" w:rsidP="002C7F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330E7B" w:rsidRPr="002C7F00" w14:paraId="1E67EAF8" w14:textId="77777777" w:rsidTr="00B135AA">
              <w:trPr>
                <w:trHeight w:val="303"/>
              </w:trPr>
              <w:tc>
                <w:tcPr>
                  <w:tcW w:w="44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758BD9" w14:textId="77777777" w:rsidR="00330E7B" w:rsidRPr="002C7F00" w:rsidRDefault="00330E7B" w:rsidP="00330E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C7F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4402 Uključivanje u fondove EU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F82A6BF" w14:textId="0061E42D" w:rsidR="00330E7B" w:rsidRPr="002C7F00" w:rsidRDefault="00330E7B" w:rsidP="00330E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21.300,00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243DFF3" w14:textId="7F6101C8" w:rsidR="00330E7B" w:rsidRPr="002C7F00" w:rsidRDefault="00330E7B" w:rsidP="00330E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-18.000,00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0F36310" w14:textId="3C60B526" w:rsidR="00330E7B" w:rsidRPr="002C7F00" w:rsidRDefault="00330E7B" w:rsidP="00330E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-84,51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42C4B54" w14:textId="06B1EE8B" w:rsidR="00330E7B" w:rsidRPr="002C7F00" w:rsidRDefault="00330E7B" w:rsidP="00330E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3.300,00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14:paraId="6252D2A5" w14:textId="77777777" w:rsidR="00330E7B" w:rsidRPr="002C7F00" w:rsidRDefault="00330E7B" w:rsidP="00330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30E7B" w:rsidRPr="002C7F00" w14:paraId="6CACF947" w14:textId="77777777" w:rsidTr="00B135AA">
              <w:trPr>
                <w:trHeight w:val="448"/>
              </w:trPr>
              <w:tc>
                <w:tcPr>
                  <w:tcW w:w="44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ADFC92" w14:textId="77777777" w:rsidR="00330E7B" w:rsidRPr="002C7F00" w:rsidRDefault="00330E7B" w:rsidP="00330E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C7F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Tekući projekt T440201 UKLJUČIVANJE U  FONDOVE EU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4BF23AA" w14:textId="22AE55CB" w:rsidR="00330E7B" w:rsidRPr="002C7F00" w:rsidRDefault="00330E7B" w:rsidP="00330E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21.300,00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C7F433" w14:textId="3C824ACB" w:rsidR="00330E7B" w:rsidRPr="002C7F00" w:rsidRDefault="00330E7B" w:rsidP="00330E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-18.000,00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8EFE7ED" w14:textId="4B75604A" w:rsidR="00330E7B" w:rsidRPr="002C7F00" w:rsidRDefault="00330E7B" w:rsidP="00330E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-84,51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6A126B3" w14:textId="085D910E" w:rsidR="00330E7B" w:rsidRPr="002C7F00" w:rsidRDefault="00330E7B" w:rsidP="00330E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3.300,00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14:paraId="3F564BF6" w14:textId="77777777" w:rsidR="00330E7B" w:rsidRPr="002C7F00" w:rsidRDefault="00330E7B" w:rsidP="00330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56276BF2" w14:textId="77777777" w:rsidR="002E5EB0" w:rsidRDefault="002E5EB0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0F48F39" w14:textId="636C8B43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    </w:t>
            </w:r>
            <w:r w:rsidR="006A4A9A"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T440201 UKLJUČIVANJE U  FONDOVE EU</w:t>
            </w:r>
          </w:p>
          <w:p w14:paraId="1EB2BC9F" w14:textId="480F6077" w:rsidR="00977768" w:rsidRPr="00A737CF" w:rsidRDefault="00977768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05480" w:rsidRPr="00005480" w14:paraId="23E472C8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3D7B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3DDB5F51" w14:textId="445956B1" w:rsidR="00F74727" w:rsidRPr="00A737CF" w:rsidRDefault="00477417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Programi Europske unije, strateški dokumenti Grada Crikvenice, </w:t>
            </w:r>
            <w:r w:rsidR="006A4A9A" w:rsidRPr="00A737CF">
              <w:rPr>
                <w:rFonts w:ascii="Calibri" w:hAnsi="Calibri" w:cs="Calibri"/>
                <w:bCs/>
                <w:sz w:val="18"/>
                <w:szCs w:val="18"/>
              </w:rPr>
              <w:t>Raspisani natječaji za sufinanciranje projekata</w:t>
            </w:r>
            <w:r w:rsidR="00A36EE5" w:rsidRPr="00A737CF">
              <w:rPr>
                <w:rFonts w:ascii="Calibri" w:hAnsi="Calibri" w:cs="Calibri"/>
                <w:bCs/>
                <w:sz w:val="18"/>
                <w:szCs w:val="18"/>
              </w:rPr>
              <w:t>, Zakon o strateškom planiranju</w:t>
            </w:r>
            <w:r w:rsidR="006A4A9A" w:rsidRPr="00A737CF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  <w:tr w:rsidR="00005480" w:rsidRPr="00005480" w14:paraId="243C786F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19A8" w14:textId="77777777" w:rsidR="00F74727" w:rsidRDefault="00F74727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13AE43D6" w14:textId="77777777" w:rsidR="00201435" w:rsidRPr="00894895" w:rsidRDefault="00201435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0EEB915" w14:textId="77777777" w:rsidR="00201435" w:rsidRDefault="00201435" w:rsidP="00201435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Praćenje javnih poziva i priprema projekta prvi su koraci u prijavi i odobrenju sredstava. Izuzetno je važna kvalitetna priprema dokumentacije za programe prijave i provedbe projekata na javne pozive za dobivanje bespovratnih sredstava iz strukturnih fondova, kao i suradnja i kompetencije prijavitelja i partnera na projektima. Nužno je uzeti u obzir i financijski kapacitet Grada Crikvenice u dijelu vlastitih sredstava, kao i sam tijek provedbe projekta u  slučaju neizvršavanja ugovorenih obveza što može dovesti i do povrata dobivenih sredstava.  U slučaju kompleksnosti projek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a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ta potrebno je angažirati vanjske stručnjake. </w:t>
            </w:r>
          </w:p>
          <w:p w14:paraId="342901F2" w14:textId="73FBE0DF" w:rsidR="00E45EDD" w:rsidRPr="00B14C13" w:rsidRDefault="00E45EDD" w:rsidP="0017067E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18"/>
                <w:szCs w:val="18"/>
                <w:highlight w:val="red"/>
                <w:lang w:eastAsia="hr-HR"/>
              </w:rPr>
            </w:pPr>
          </w:p>
        </w:tc>
      </w:tr>
      <w:tr w:rsidR="00005480" w:rsidRPr="00005480" w14:paraId="1E17B316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440E" w14:textId="20EECA6C" w:rsidR="006A6E38" w:rsidRPr="00C246B5" w:rsidRDefault="006A6E38" w:rsidP="006A6E3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Obrazloženje </w:t>
            </w:r>
            <w:r w:rsidR="005B6F1E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="00EA3919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7391E07F" w14:textId="77777777" w:rsidR="00B53F7B" w:rsidRDefault="00C82E3C" w:rsidP="00EA3919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Tijekom cijele 2025. godine nije bilo potrebe korištenja vanjskih usluga za prijave EU projekata s obzirom da je sve uspješno odradio Odsjek za gospodarstvo, turizam i projekte pa su namijenjena sredstva umanjena.</w:t>
            </w:r>
          </w:p>
          <w:p w14:paraId="706998CC" w14:textId="78803271" w:rsidR="00C82E3C" w:rsidRPr="00C82E3C" w:rsidRDefault="00C82E3C" w:rsidP="00EA3919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05480" w:rsidRPr="00005480" w14:paraId="58BCED25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663" w:type="dxa"/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2128"/>
              <w:gridCol w:w="1134"/>
              <w:gridCol w:w="1134"/>
              <w:gridCol w:w="1284"/>
              <w:gridCol w:w="700"/>
              <w:gridCol w:w="851"/>
              <w:gridCol w:w="1142"/>
            </w:tblGrid>
            <w:tr w:rsidR="0094081D" w:rsidRPr="00894895" w14:paraId="55A8E36E" w14:textId="77777777" w:rsidTr="0094081D">
              <w:trPr>
                <w:trHeight w:val="1215"/>
              </w:trPr>
              <w:tc>
                <w:tcPr>
                  <w:tcW w:w="22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DAC1BB1" w14:textId="77777777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1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EAF2D31" w14:textId="77777777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1658D1E" w14:textId="77777777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FE362FC" w14:textId="2E260279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1592208" w14:textId="58A9BD26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7B7300" w14:textId="260FBB8D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1F779F5" w14:textId="05F591C9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E0E4CE7" w14:textId="7CB62851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05480" w:rsidRPr="00894895" w14:paraId="20E14F84" w14:textId="77777777" w:rsidTr="0094081D">
              <w:trPr>
                <w:trHeight w:val="1455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B29D591" w14:textId="30724234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lastRenderedPageBreak/>
                    <w:t xml:space="preserve">Izrada dokumentacije za prijave na fondove EU i ostale natječaje za Grad i proračunske korisnike 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EF2F704" w14:textId="536FEBD4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Sredstva za sufinanciranje odobravaju  se po provedenoj kontroli prijava, formalnoj kontroli ali ovisi i o broju prijavitelja i raspoloživim sredstvima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FB1809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Izrađena dokumentacija za prijave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D60B53" w14:textId="10D6C446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E7D6B3D" w14:textId="77777777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Odsjeka za gospodarstvo, turizam i projekte 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C87AED7" w14:textId="16D5F9BF" w:rsidR="00FA793B" w:rsidRPr="00894895" w:rsidRDefault="00B357B8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C4B6A55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3B455F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</w:tr>
            <w:tr w:rsidR="00005480" w:rsidRPr="00894895" w14:paraId="4FD0D0C0" w14:textId="77777777" w:rsidTr="0094081D">
              <w:trPr>
                <w:trHeight w:val="1365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EB4341F" w14:textId="2683FC49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Prijavljeni projekti na nacionalne javne pozive  i javne pozive za sufinanciranje iz EU fondova 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24079CD" w14:textId="14DECD95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Sredstva za sufinanciranje odobravaju  se po provedenoj kontroli prijava, formalnoj kontroli ali ovisi i o broju prijavitelja i raspoloživim sredstvima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E8DA714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 xml:space="preserve">Broj  prijava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B4FA2E6" w14:textId="6AB0602E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9293C54" w14:textId="77777777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Odsjeka za gospodarstvo, turizam i projekte 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DFC3635" w14:textId="58B40E88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B88B56" w14:textId="69B6DA08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5C63449" w14:textId="2E85A968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</w:tr>
            <w:tr w:rsidR="00005480" w:rsidRPr="001A2533" w14:paraId="494F8168" w14:textId="77777777" w:rsidTr="0094081D">
              <w:trPr>
                <w:trHeight w:val="1035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8E535E3" w14:textId="77777777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Odobreni projekti 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C50FAAA" w14:textId="003A88F0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Sredstva za sufinanciranje odobravaju  se po provedenoj kontroli prijava, formalnoj kontroli ali ovisi i o broju prijavitelja i raspoloživim sredstvima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9AD2440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Broj ugovora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2547295" w14:textId="790E44E7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BC94F9" w14:textId="77777777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Odsjeka za gospodarstvo, turizam i projekte 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9ABDBF1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1216AF7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116B55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</w:tr>
          </w:tbl>
          <w:p w14:paraId="552071DC" w14:textId="313A96EA" w:rsidR="00FA793B" w:rsidRPr="00005480" w:rsidRDefault="00FA793B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1B057B8B" w14:textId="3231171F" w:rsidR="009A4FDF" w:rsidRDefault="009A4FDF" w:rsidP="006A4A9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220410C0" w14:textId="77777777" w:rsidR="00672121" w:rsidRDefault="00672121" w:rsidP="006A4A9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4B4A2C1F" w14:textId="77777777" w:rsidR="00672121" w:rsidRDefault="00672121" w:rsidP="006A4A9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5854CAEA" w14:textId="77777777" w:rsidR="00672121" w:rsidRPr="00005480" w:rsidRDefault="00672121" w:rsidP="006A4A9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B357B8" w:rsidRPr="00F72F50" w14:paraId="011A9CD2" w14:textId="77777777" w:rsidTr="002C5784">
        <w:trPr>
          <w:trHeight w:val="26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F725B05" w14:textId="77777777" w:rsidR="00B357B8" w:rsidRPr="00672121" w:rsidRDefault="00B357B8" w:rsidP="00753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72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2203 Otplata kredita</w:t>
            </w:r>
          </w:p>
        </w:tc>
      </w:tr>
      <w:tr w:rsidR="00B357B8" w:rsidRPr="003E2D5C" w14:paraId="24838D72" w14:textId="77777777" w:rsidTr="002C5784">
        <w:trPr>
          <w:trHeight w:val="57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DB22" w14:textId="77777777" w:rsidR="00B357B8" w:rsidRPr="00977768" w:rsidRDefault="00B357B8" w:rsidP="007533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Opis programa, svrha programa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:</w:t>
            </w:r>
          </w:p>
          <w:p w14:paraId="7029A60E" w14:textId="77777777" w:rsidR="00B357B8" w:rsidRPr="00977768" w:rsidRDefault="00B357B8" w:rsidP="007533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</w:p>
          <w:p w14:paraId="08D45276" w14:textId="6F434F09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Proračunski deficit financira se zaduživanjem ili prodajom imovine. </w:t>
            </w:r>
            <w:r w:rsidR="00111B35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Često je 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 bolji izbor zaduživanje, iz razloga što se kredit otplati, a imovinu uglavnom nepovratno izgubimo. Zaduživanje se provodi </w:t>
            </w:r>
            <w:r w:rsidR="00111B35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isključivo 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za financiranje investicijskih projekata. </w:t>
            </w:r>
          </w:p>
          <w:p w14:paraId="1A2DD7BD" w14:textId="77777777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6BBA1BE3" w14:textId="34166F5D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Ciljevi provedbe programa u razdoblju 202</w:t>
            </w:r>
            <w:r w:rsidR="00110763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.-202</w:t>
            </w:r>
            <w:r w:rsidR="00110763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.</w:t>
            </w:r>
          </w:p>
          <w:p w14:paraId="5DCCD670" w14:textId="77777777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cstheme="minorHAnsi"/>
                <w:color w:val="000000" w:themeColor="text1"/>
                <w:sz w:val="18"/>
                <w:szCs w:val="18"/>
              </w:rPr>
              <w:t>Cilj 1:  Održavanje nivoa zaduženja vezano za zakonsko ograničenje zaduživanja je 20% prihoda proračuna realiziranih u prethodnoj godini</w:t>
            </w:r>
          </w:p>
          <w:p w14:paraId="164B7403" w14:textId="47D22101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U </w:t>
            </w:r>
            <w:r w:rsidR="002C5784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217A39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4</w:t>
            </w:r>
            <w:r w:rsidR="002C5784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. godini ne planira se novo kreditno zaduženje.</w:t>
            </w:r>
          </w:p>
          <w:p w14:paraId="67AE4B17" w14:textId="77777777" w:rsidR="00B357B8" w:rsidRPr="00977768" w:rsidRDefault="00B357B8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65D60AF4" w14:textId="77777777" w:rsidR="00B357B8" w:rsidRDefault="00B357B8" w:rsidP="00B3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AE64858" w14:textId="77777777" w:rsidR="00B357B8" w:rsidRDefault="00B357B8" w:rsidP="006A4A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6A4A9A" w:rsidRPr="00F72F50" w14:paraId="38983D9C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52FA" w14:textId="546C319C" w:rsidR="00221F75" w:rsidRDefault="006A4A9A" w:rsidP="00F577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Procjena i ishodište potrebnih sredstava za aktivnosti/projekte unutar programa</w:t>
            </w:r>
          </w:p>
          <w:p w14:paraId="78826974" w14:textId="77777777" w:rsidR="0032296F" w:rsidRDefault="0032296F" w:rsidP="00F577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W w:w="10295" w:type="dxa"/>
              <w:tblLook w:val="04A0" w:firstRow="1" w:lastRow="0" w:firstColumn="1" w:lastColumn="0" w:noHBand="0" w:noVBand="1"/>
            </w:tblPr>
            <w:tblGrid>
              <w:gridCol w:w="4549"/>
              <w:gridCol w:w="1337"/>
              <w:gridCol w:w="1835"/>
              <w:gridCol w:w="1296"/>
              <w:gridCol w:w="1278"/>
            </w:tblGrid>
            <w:tr w:rsidR="005044A4" w:rsidRPr="0032296F" w14:paraId="7D39642F" w14:textId="77777777" w:rsidTr="00F80329">
              <w:trPr>
                <w:trHeight w:val="450"/>
              </w:trPr>
              <w:tc>
                <w:tcPr>
                  <w:tcW w:w="45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20743AA" w14:textId="77777777" w:rsidR="005044A4" w:rsidRPr="0032296F" w:rsidRDefault="005044A4" w:rsidP="005044A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33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BBB8F19" w14:textId="3C81BE37" w:rsidR="005044A4" w:rsidRPr="0032296F" w:rsidRDefault="005044A4" w:rsidP="005044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83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56D90B7" w14:textId="20CE2E2E" w:rsidR="005044A4" w:rsidRPr="0032296F" w:rsidRDefault="005044A4" w:rsidP="005044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Povećanje/smanjenje</w:t>
                  </w:r>
                </w:p>
              </w:tc>
              <w:tc>
                <w:tcPr>
                  <w:tcW w:w="129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755A622" w14:textId="105F8A48" w:rsidR="005044A4" w:rsidRPr="0032296F" w:rsidRDefault="005044A4" w:rsidP="005044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Indeks </w:t>
                  </w:r>
                </w:p>
              </w:tc>
              <w:tc>
                <w:tcPr>
                  <w:tcW w:w="127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BD31E2C" w14:textId="4C0C39E6" w:rsidR="005044A4" w:rsidRPr="0032296F" w:rsidRDefault="005044A4" w:rsidP="005044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NOVI PLAN  </w:t>
                  </w:r>
                </w:p>
              </w:tc>
            </w:tr>
            <w:tr w:rsidR="0032296F" w:rsidRPr="0032296F" w14:paraId="1D6A9C94" w14:textId="77777777" w:rsidTr="00F80329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DC555FD" w14:textId="77777777" w:rsidR="0032296F" w:rsidRPr="0032296F" w:rsidRDefault="0032296F" w:rsidP="003229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6808894" w14:textId="77777777" w:rsidR="0032296F" w:rsidRPr="0032296F" w:rsidRDefault="0032296F" w:rsidP="003229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C045C0C" w14:textId="77777777" w:rsidR="0032296F" w:rsidRPr="0032296F" w:rsidRDefault="0032296F" w:rsidP="003229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E4C20BC" w14:textId="77777777" w:rsidR="0032296F" w:rsidRPr="0032296F" w:rsidRDefault="0032296F" w:rsidP="003229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990A72F" w14:textId="77777777" w:rsidR="0032296F" w:rsidRPr="0032296F" w:rsidRDefault="0032296F" w:rsidP="003229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80A4A" w:rsidRPr="0032296F" w14:paraId="1D6E1034" w14:textId="77777777" w:rsidTr="00FE655F">
              <w:trPr>
                <w:trHeight w:val="330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E059FD3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2203 Otplata kredita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8D1351F" w14:textId="3DCD3BE8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1.178.500,00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CEFCD70" w14:textId="1BB8191E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-38.600,00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6A92019" w14:textId="565076CF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-3,28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14133D3" w14:textId="34405BD0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1.139.900,00</w:t>
                  </w:r>
                </w:p>
              </w:tc>
            </w:tr>
            <w:tr w:rsidR="00380A4A" w:rsidRPr="0032296F" w14:paraId="46B0BDFE" w14:textId="77777777" w:rsidTr="00FE655F">
              <w:trPr>
                <w:trHeight w:val="420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70599C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T220302 OTPLATA KREDITA PREMA PROGRAMIMA 2011. GODINE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B2A6A6C" w14:textId="6EBA25AD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119.500,00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5418647" w14:textId="382F2697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-13.000,00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DC931DA" w14:textId="00EEE9B4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-10,88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A8A4CCB" w14:textId="4F7791CE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106.500,00</w:t>
                  </w:r>
                </w:p>
              </w:tc>
            </w:tr>
            <w:tr w:rsidR="00380A4A" w:rsidRPr="0032296F" w14:paraId="25D06687" w14:textId="77777777" w:rsidTr="00FE655F">
              <w:trPr>
                <w:trHeight w:val="450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75A699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D84EF96" w14:textId="531AFA70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19.500,00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E80337" w14:textId="0E717109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-13.000,00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2D037E3" w14:textId="69A4BBEA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-66,67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8FCD050" w14:textId="2E890211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6.500,00</w:t>
                  </w:r>
                </w:p>
              </w:tc>
            </w:tr>
            <w:tr w:rsidR="00380A4A" w:rsidRPr="0032296F" w14:paraId="5369C3C6" w14:textId="77777777" w:rsidTr="00FE655F">
              <w:trPr>
                <w:trHeight w:val="300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FA1E3D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466D1CC" w14:textId="61F0C382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78B2518" w14:textId="6A296345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01B0D72" w14:textId="2D179580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8DF8E7B" w14:textId="31D68743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100.000,00</w:t>
                  </w:r>
                </w:p>
              </w:tc>
            </w:tr>
            <w:tr w:rsidR="00380A4A" w:rsidRPr="0032296F" w14:paraId="5FE91A5E" w14:textId="77777777" w:rsidTr="00FE655F">
              <w:trPr>
                <w:trHeight w:val="465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3F2706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T220305 OTPLATA KREDITA PREMA PROGRAMIMA 2017. GODINE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4C8C2F0" w14:textId="1321175A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275.000,00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4EB15AE" w14:textId="76110199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-20.000,00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9AB794B" w14:textId="49E1F0C5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-7,27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2591E37" w14:textId="24B77460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255.000,00</w:t>
                  </w:r>
                </w:p>
              </w:tc>
            </w:tr>
            <w:tr w:rsidR="00380A4A" w:rsidRPr="0032296F" w14:paraId="3BCA6C9A" w14:textId="77777777" w:rsidTr="00FE655F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CA561B1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A1791A" w14:textId="4F4CE208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44.000,00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0AF9DF5" w14:textId="2A79B118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-20.000,00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C4B8CBB" w14:textId="1DBA0B3B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-45,45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962BBC5" w14:textId="0ED251BA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24.000,00</w:t>
                  </w:r>
                </w:p>
              </w:tc>
            </w:tr>
            <w:tr w:rsidR="00380A4A" w:rsidRPr="0032296F" w14:paraId="3FFBAEA6" w14:textId="77777777" w:rsidTr="00FE655F">
              <w:trPr>
                <w:trHeight w:val="300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B52955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3FF9678" w14:textId="592D3FC5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231.000,00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3C4559" w14:textId="2FC9EB48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63D3350" w14:textId="62E3F838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4E63E94" w14:textId="1795F266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231.000,00</w:t>
                  </w:r>
                </w:p>
              </w:tc>
            </w:tr>
            <w:tr w:rsidR="00380A4A" w:rsidRPr="0032296F" w14:paraId="51368972" w14:textId="77777777" w:rsidTr="00FE655F">
              <w:trPr>
                <w:trHeight w:val="480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EDEF68E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T220309 OTPLATA KREDITA PREMA PROGRAMIMA 2021.  GODINE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AA5601A" w14:textId="64D061C8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166.500,00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564C053" w14:textId="3307CD54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5332C28" w14:textId="7D188044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731EBF8" w14:textId="32788607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166.500,00</w:t>
                  </w:r>
                </w:p>
              </w:tc>
            </w:tr>
            <w:tr w:rsidR="00380A4A" w:rsidRPr="0032296F" w14:paraId="0CBFF3E3" w14:textId="77777777" w:rsidTr="00FE655F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43BA19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5472933" w14:textId="15D55A06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6.500,00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6045462" w14:textId="4573F328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F25F8AF" w14:textId="2A6C0898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EC23D8C" w14:textId="465C5BC1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6.500,00</w:t>
                  </w:r>
                </w:p>
              </w:tc>
            </w:tr>
            <w:tr w:rsidR="00380A4A" w:rsidRPr="0032296F" w14:paraId="4D5B5462" w14:textId="77777777" w:rsidTr="00FE655F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AFBFEA4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-       Glavnica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064B5BD" w14:textId="00BB75E4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160.000,00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29CFD88" w14:textId="359FCE1F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BB73D92" w14:textId="4CA8B820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FC1EAD8" w14:textId="16369CD6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160.000,00</w:t>
                  </w:r>
                </w:p>
              </w:tc>
            </w:tr>
            <w:tr w:rsidR="00380A4A" w:rsidRPr="0032296F" w14:paraId="30C2629F" w14:textId="77777777" w:rsidTr="00FE655F">
              <w:trPr>
                <w:trHeight w:val="465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C10D71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T220310 OTPLATA KREDITA PREMA PROGRAMIMA 2020.  GODINE - ESB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02D79B9" w14:textId="49DC1264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590.000,00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BA38799" w14:textId="78B7FDEE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-5.600,00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B95C6CE" w14:textId="16FB2ABF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-0,95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BF8BEF4" w14:textId="6EBD23F9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584.400,00</w:t>
                  </w:r>
                </w:p>
              </w:tc>
            </w:tr>
            <w:tr w:rsidR="00380A4A" w:rsidRPr="0032296F" w14:paraId="6C1C17AE" w14:textId="77777777" w:rsidTr="00FE655F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4E2848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D6C26AD" w14:textId="276B0725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914907E" w14:textId="598807E4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-5.600,00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4F7FCDA" w14:textId="69833101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-10,18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8AC1130" w14:textId="222990F7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49.400,00</w:t>
                  </w:r>
                </w:p>
              </w:tc>
            </w:tr>
            <w:tr w:rsidR="00380A4A" w:rsidRPr="0032296F" w14:paraId="5B8F8B5C" w14:textId="77777777" w:rsidTr="00FE655F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CC565BA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BDC3943" w14:textId="52A186FF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535.000,00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A8D64A8" w14:textId="2F8F14AB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D5B460A" w14:textId="133F37EA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19AD2A2" w14:textId="631F719B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535.000,00</w:t>
                  </w:r>
                </w:p>
              </w:tc>
            </w:tr>
            <w:tr w:rsidR="00380A4A" w:rsidRPr="0032296F" w14:paraId="7380138A" w14:textId="77777777" w:rsidTr="00FE655F">
              <w:trPr>
                <w:trHeight w:val="465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E221AA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T220311 OTPLATA KREDITA PREMA PROGRAMIMA 2020.  GODINE  - HBOR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A32370B" w14:textId="2E619C86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27.500,00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3769B5A" w14:textId="38F2A9B6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832BD5D" w14:textId="6256F4EA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D976164" w14:textId="0FDA088E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27.500,00</w:t>
                  </w:r>
                </w:p>
              </w:tc>
            </w:tr>
            <w:tr w:rsidR="00380A4A" w:rsidRPr="0032296F" w14:paraId="2A476F96" w14:textId="77777777" w:rsidTr="00FE655F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7A89A6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EFF6A2A" w14:textId="6479A635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900,00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798A454" w14:textId="157837E5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5E4E08B" w14:textId="196CA4D5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886E68D" w14:textId="22FDF8CD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900,00</w:t>
                  </w:r>
                </w:p>
              </w:tc>
            </w:tr>
            <w:tr w:rsidR="00380A4A" w:rsidRPr="0032296F" w14:paraId="69ED364A" w14:textId="77777777" w:rsidTr="00FE655F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190A875" w14:textId="77777777" w:rsidR="00380A4A" w:rsidRPr="0032296F" w:rsidRDefault="00380A4A" w:rsidP="00380A4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9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59B579C" w14:textId="6D6FD1EA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26.600,00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37CE3F8" w14:textId="0227290C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9429B4D" w14:textId="47C7F1FC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B4CBCA1" w14:textId="48260498" w:rsidR="00380A4A" w:rsidRPr="00380A4A" w:rsidRDefault="00380A4A" w:rsidP="00380A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0A4A">
                    <w:rPr>
                      <w:rFonts w:ascii="Arial" w:hAnsi="Arial" w:cs="Arial"/>
                      <w:sz w:val="18"/>
                      <w:szCs w:val="18"/>
                    </w:rPr>
                    <w:t>26.600,00</w:t>
                  </w:r>
                </w:p>
              </w:tc>
            </w:tr>
          </w:tbl>
          <w:p w14:paraId="33E3F4CA" w14:textId="77777777" w:rsidR="0032296F" w:rsidRDefault="0032296F" w:rsidP="00F577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W w:w="236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32296F" w:rsidRPr="001A2533" w14:paraId="21F7910E" w14:textId="77777777" w:rsidTr="0032296F">
              <w:trPr>
                <w:trHeight w:val="20"/>
              </w:trPr>
              <w:tc>
                <w:tcPr>
                  <w:tcW w:w="236" w:type="dxa"/>
                  <w:vAlign w:val="center"/>
                  <w:hideMark/>
                </w:tcPr>
                <w:p w14:paraId="4855E323" w14:textId="77777777" w:rsidR="0032296F" w:rsidRPr="001A2533" w:rsidRDefault="0032296F" w:rsidP="003229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2296F" w:rsidRPr="001A2533" w14:paraId="0201B699" w14:textId="77777777" w:rsidTr="0032296F">
              <w:trPr>
                <w:trHeight w:val="20"/>
              </w:trPr>
              <w:tc>
                <w:tcPr>
                  <w:tcW w:w="236" w:type="dxa"/>
                  <w:vAlign w:val="center"/>
                  <w:hideMark/>
                </w:tcPr>
                <w:p w14:paraId="2D7BD0B0" w14:textId="77777777" w:rsidR="0032296F" w:rsidRPr="001A2533" w:rsidRDefault="0032296F" w:rsidP="001A2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2296F" w:rsidRPr="001A2533" w14:paraId="46AEF88F" w14:textId="77777777" w:rsidTr="0032296F">
              <w:trPr>
                <w:trHeight w:val="20"/>
              </w:trPr>
              <w:tc>
                <w:tcPr>
                  <w:tcW w:w="236" w:type="dxa"/>
                  <w:vAlign w:val="center"/>
                  <w:hideMark/>
                </w:tcPr>
                <w:p w14:paraId="6856029C" w14:textId="77777777" w:rsidR="0032296F" w:rsidRPr="001A2533" w:rsidRDefault="0032296F" w:rsidP="001A2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2296F" w:rsidRPr="001A2533" w14:paraId="356A1A9C" w14:textId="77777777" w:rsidTr="0032296F">
              <w:trPr>
                <w:trHeight w:val="20"/>
              </w:trPr>
              <w:tc>
                <w:tcPr>
                  <w:tcW w:w="236" w:type="dxa"/>
                  <w:vAlign w:val="center"/>
                  <w:hideMark/>
                </w:tcPr>
                <w:p w14:paraId="0284A2E7" w14:textId="77777777" w:rsidR="0032296F" w:rsidRPr="001A2533" w:rsidRDefault="0032296F" w:rsidP="001A2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2296F" w:rsidRPr="001A2533" w14:paraId="66DDB093" w14:textId="77777777" w:rsidTr="0032296F">
              <w:trPr>
                <w:trHeight w:val="20"/>
              </w:trPr>
              <w:tc>
                <w:tcPr>
                  <w:tcW w:w="236" w:type="dxa"/>
                  <w:vAlign w:val="center"/>
                  <w:hideMark/>
                </w:tcPr>
                <w:p w14:paraId="2902AE19" w14:textId="77777777" w:rsidR="0032296F" w:rsidRPr="001A2533" w:rsidRDefault="0032296F" w:rsidP="001A2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2296F" w:rsidRPr="001A2533" w14:paraId="052479AB" w14:textId="77777777" w:rsidTr="0032296F">
              <w:trPr>
                <w:trHeight w:val="20"/>
              </w:trPr>
              <w:tc>
                <w:tcPr>
                  <w:tcW w:w="236" w:type="dxa"/>
                  <w:vAlign w:val="center"/>
                  <w:hideMark/>
                </w:tcPr>
                <w:p w14:paraId="3F3591BB" w14:textId="77777777" w:rsidR="0032296F" w:rsidRPr="001A2533" w:rsidRDefault="0032296F" w:rsidP="001A2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6FA56ECA" w14:textId="25BF1359" w:rsidR="006A4A9A" w:rsidRPr="00F72F50" w:rsidRDefault="006A4A9A" w:rsidP="00B66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801C7F" w:rsidRPr="00801C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T220302 OTPLATA KREDITA PREMA PROGRAMIMA 2011. GODINE</w:t>
            </w:r>
          </w:p>
        </w:tc>
      </w:tr>
      <w:tr w:rsidR="006A4A9A" w:rsidRPr="00F72F50" w14:paraId="39EEDEC9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57D2" w14:textId="0772A68D" w:rsidR="006A4A9A" w:rsidRPr="00C246B5" w:rsidRDefault="006A4A9A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lastRenderedPageBreak/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2DB5FE70" w14:textId="5F49F802" w:rsidR="006A4A9A" w:rsidRPr="00F74727" w:rsidRDefault="00801C7F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Pravilnik o postupku zaduživanja jedinica lokalne i područne (regionalne) samouprave i davanju jamstva jedinica lokalne i područne (regionalne) samouprave, Odluka o izvršavanju proračuna Grada Crikvenice </w:t>
            </w:r>
          </w:p>
        </w:tc>
      </w:tr>
      <w:tr w:rsidR="006A4A9A" w:rsidRPr="00F72F50" w14:paraId="6C0583E0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588" w14:textId="77777777" w:rsidR="006A4A9A" w:rsidRPr="00F74727" w:rsidRDefault="006A4A9A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540C0415" w14:textId="5636D345" w:rsidR="00AC0218" w:rsidRPr="00F74727" w:rsidRDefault="00AC0218" w:rsidP="00AC021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Kredit iz 2011. godine  kod Zagrebačke banke d.d. uzet je u iznosu 11.000.000 kuna sukladno Odluci Gradskog vijeća od 20. listopada 2011. godine („Službene novine Primorsko-goranske županije“ broj  35/11.). Kredit ima valutnu klauzulu u EUR (24.418,52 EUR kvartalno), rok otplate je 15 godina, bez počeka, s otplatom u 60 tromjesečnih rata i tromjesečni obračun kamata,  s početkom otplate 31.03.2012. godine  uz varijabilnu kamatnu stopu tromjesečni EURIBOR +1,09 % godišnje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Kredit završava s otplatom krajem 202</w:t>
            </w:r>
            <w:r w:rsidR="008B0FA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godine.</w:t>
            </w:r>
            <w:r w:rsidR="004844F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A4A9A" w:rsidRPr="00F72F50" w14:paraId="52B1B938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360" w14:textId="526B5137" w:rsidR="006A6E38" w:rsidRPr="00C246B5" w:rsidRDefault="006A6E38" w:rsidP="006A6E3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Obrazloženje I</w:t>
            </w:r>
            <w:r w:rsidR="00380A4A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16675E66" w14:textId="7F6AE6CD" w:rsidR="006A4A9A" w:rsidRDefault="00380A4A" w:rsidP="00C43F18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Smanjeni su rashodi za kamate jer su varijabilne kamate u ovoj godini znatno manje, a kredit je pri kraju s otplatom.</w:t>
            </w:r>
          </w:p>
          <w:p w14:paraId="0120643A" w14:textId="79E30EB0" w:rsidR="00C43F18" w:rsidRPr="00C246B5" w:rsidRDefault="00C43F18" w:rsidP="00C4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A793B" w:rsidRPr="00F72F50" w14:paraId="30E3B98B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538" w14:textId="77777777" w:rsidR="00FA793B" w:rsidRDefault="001E63BA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6A14894A" w14:textId="33BC3D5E" w:rsidR="001E63BA" w:rsidRPr="001E63BA" w:rsidRDefault="001E63BA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 no bitno je da kreditno zaduženje bude u zakonski zadanim okvirima ali i da ne utječe znatno na smanjenje likvidnosti odnosno da su realizirani prihodi dostatni za  otplatu kredita</w:t>
            </w:r>
            <w:r w:rsidR="00E45EDD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458B9347" w14:textId="73E8E4FB" w:rsidR="006A4A9A" w:rsidRDefault="006A4A9A" w:rsidP="006A4A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8A56C84" w14:textId="77777777" w:rsidR="00B033EB" w:rsidRDefault="00B033EB" w:rsidP="006A4A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01C7F" w:rsidRPr="00F72F50" w14:paraId="75528D46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3179" w14:textId="77777777" w:rsidR="00801C7F" w:rsidRDefault="00801C7F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3C03B564" w14:textId="738F3756" w:rsidR="00801C7F" w:rsidRPr="00F72F50" w:rsidRDefault="00801C7F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801C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T220302 OTPLATA KREDITA PREMA PROGRAMIMA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801C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. GODINE</w:t>
            </w:r>
          </w:p>
        </w:tc>
      </w:tr>
      <w:tr w:rsidR="00801C7F" w:rsidRPr="00F72F50" w14:paraId="10012C7F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F5C" w14:textId="77777777" w:rsidR="00801C7F" w:rsidRPr="00C246B5" w:rsidRDefault="00801C7F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310E6338" w14:textId="49C77301" w:rsidR="00801C7F" w:rsidRPr="00F74727" w:rsidRDefault="00801C7F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Pravilnik o postupku zaduživanja jedinica lokalne i područne (regionalne) </w:t>
            </w:r>
          </w:p>
        </w:tc>
      </w:tr>
      <w:tr w:rsidR="00801C7F" w:rsidRPr="00F72F50" w14:paraId="22E8A600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ACC0" w14:textId="77777777" w:rsidR="00801C7F" w:rsidRPr="00F74727" w:rsidRDefault="00801C7F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6C340675" w14:textId="7D9139CD" w:rsidR="00801C7F" w:rsidRPr="00F74727" w:rsidRDefault="00AC0218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Kredit iz 2017. godine  kod Erste &amp;</w:t>
            </w:r>
            <w:r w:rsidR="00E07C49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Ste</w:t>
            </w:r>
            <w:r w:rsidR="00DC306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i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rmarkische</w:t>
            </w:r>
            <w:proofErr w:type="spellEnd"/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bank</w:t>
            </w:r>
            <w:proofErr w:type="spellEnd"/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d.d.  uzet je u iznosu 17.400,000,00  kuna bez valutne klauzule sukladno Odluci Gradskog vijeća od 17. listopada 2017. godine („Službene novine Grada Crikvenice“ broj  36/17.). Rok otplate je 10 godina, bez počeka, s početkom otplate 31.03.2018. godine,   otplatom u 40 tromjesečnih rata i tromjesečni obračun kamata uz varijabilnu kamatnu 3-mjesečni Trezorski zapisi Ministarstva financija  RH+ 1,10% godišnje.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Kredit završava s otplatom krajem 202</w:t>
            </w:r>
            <w:r w:rsidR="008B0FA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7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godine.</w:t>
            </w:r>
          </w:p>
        </w:tc>
      </w:tr>
      <w:tr w:rsidR="007F38D5" w:rsidRPr="00F72F50" w14:paraId="0370BD5E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7724" w14:textId="432530CC" w:rsidR="007F38D5" w:rsidRPr="00C246B5" w:rsidRDefault="007F38D5" w:rsidP="007F38D5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Obrazloženje </w:t>
            </w:r>
            <w:r w:rsidR="005B6F1E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="00380A4A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670BDB80" w14:textId="77777777" w:rsidR="00380A4A" w:rsidRDefault="00380A4A" w:rsidP="00380A4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Smanjeni su rashodi za kamate jer su varijabilne kamate u ovoj godini znatno manje, a kredit je pri kraju s otplatom.</w:t>
            </w:r>
          </w:p>
          <w:p w14:paraId="21382F06" w14:textId="77777777" w:rsidR="007F38D5" w:rsidRPr="00C246B5" w:rsidRDefault="007F38D5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E63BA" w:rsidRPr="00F72F50" w14:paraId="54661A9D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DDE3" w14:textId="77777777" w:rsidR="001E63BA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394CDA79" w14:textId="6AA83A09" w:rsidR="001E63BA" w:rsidRPr="00C246B5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 no bitno je da kreditno zaduženje bude u zakonski zadanim okvirima ali i da ne utječe znatno na smanjenje likvidnosti odnosno da su realizirani prihodi dostatni za  otplatu kredita</w:t>
            </w:r>
          </w:p>
        </w:tc>
      </w:tr>
    </w:tbl>
    <w:p w14:paraId="5F3B2611" w14:textId="7C5B4EEE" w:rsidR="00FF598D" w:rsidRDefault="00FF598D" w:rsidP="00801C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5F0047C" w14:textId="77777777" w:rsidR="00B033EB" w:rsidRDefault="00B033EB" w:rsidP="00801C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0717" w:rsidRPr="00F72F50" w14:paraId="5B6F58EE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7F36" w14:textId="77777777" w:rsidR="008B0717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5B13C9E" w14:textId="5F383FF6" w:rsidR="008B0717" w:rsidRPr="00F72F50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8B07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T220310 OTPLATA KREDITA PREMA PROGRAMIMA 2020 GODINE - ESB</w:t>
            </w:r>
          </w:p>
        </w:tc>
      </w:tr>
      <w:tr w:rsidR="008B0717" w:rsidRPr="00F72F50" w14:paraId="0A505335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9301" w14:textId="77777777" w:rsidR="008B0717" w:rsidRPr="00C246B5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lastRenderedPageBreak/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591B6075" w14:textId="0BFA9A36" w:rsidR="008B0717" w:rsidRPr="00F74727" w:rsidRDefault="008B0717" w:rsidP="009117A4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Pravilnik o postupku zaduživanja jedinica lokalne i područne (regionalne) samouprave i davanju jamstva jedinica lokalne i područne (regionalne) samouprave, Odluka o izvršavanju proračuna Grada Crikvenice </w:t>
            </w:r>
          </w:p>
        </w:tc>
      </w:tr>
      <w:tr w:rsidR="008B0717" w:rsidRPr="00F72F50" w14:paraId="722DC4F0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E8B" w14:textId="77777777" w:rsidR="008B0717" w:rsidRPr="00F74727" w:rsidRDefault="008B0717" w:rsidP="009117A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535EAD5E" w14:textId="72FEBE33" w:rsidR="008B0717" w:rsidRPr="00F74727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U 2020. godini 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kod Erste &amp;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Ste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i</w:t>
            </w:r>
            <w:r w:rsidR="007F38D5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e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rmarkische</w:t>
            </w:r>
            <w:proofErr w:type="spellEnd"/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bank</w:t>
            </w:r>
            <w:proofErr w:type="spellEnd"/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d.d.  uzet je u iznosu 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40.300.000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,00  kuna sukladno Odluci Gradskog vijeća od 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15. travnja 2020. godine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(„Službene novine Grada Crikvenice“ broj </w:t>
            </w:r>
            <w:r w:rsidR="004844F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83/20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.). Rok otplate je 10 godina, bez počeka, s početkom otplate 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31.12.2020.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,   otplatom u 40 tromjesečnih rata i tromjesečni obračun kamata uz 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fiksnu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kamatnu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stopu od 1,65% godišnje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Kredit završava s otplatom 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u 9</w:t>
            </w:r>
            <w:r w:rsidR="004844F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mjesecu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20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30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godine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8B0717" w:rsidRPr="00F72F50" w14:paraId="33C5C279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6D6" w14:textId="73C1F9EB" w:rsidR="007F38D5" w:rsidRPr="00C246B5" w:rsidRDefault="007F38D5" w:rsidP="007F38D5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Obrazloženje I</w:t>
            </w:r>
            <w:r w:rsidR="0021464B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62AAA4D2" w14:textId="77777777" w:rsidR="007F38D5" w:rsidRDefault="007F38D5" w:rsidP="007F38D5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253FBB">
              <w:rPr>
                <w:rFonts w:ascii="Calibri" w:hAnsi="Calibri" w:cs="Calibri"/>
                <w:bCs/>
                <w:sz w:val="18"/>
                <w:szCs w:val="18"/>
              </w:rPr>
              <w:t>U ovoj aktivnosti nema izmjena.</w:t>
            </w:r>
          </w:p>
          <w:p w14:paraId="2885E598" w14:textId="4D5F202E" w:rsidR="008B0717" w:rsidRPr="00C246B5" w:rsidRDefault="008B0717" w:rsidP="007F38D5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8B0717" w:rsidRPr="00F72F50" w14:paraId="0D81E3B9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7605" w14:textId="77777777" w:rsidR="008B0717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73368464" w14:textId="77777777" w:rsidR="008B0717" w:rsidRPr="00C246B5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no bitno je da kreditno zaduženje bude u zakonski zadanim okvirima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ali i da ne utječe znatno na smanjenje likvidnosti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odnosno da su realizirani prihodi dostatni za otplatu kredita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72A3DBF7" w14:textId="20C34123" w:rsidR="008B0717" w:rsidRPr="00B033EB" w:rsidRDefault="008B0717" w:rsidP="008B2B6E">
      <w:pPr>
        <w:pStyle w:val="Odlomakpopisa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DA6A6F0" w14:textId="77777777" w:rsidR="00B033EB" w:rsidRPr="00B033EB" w:rsidRDefault="00B033EB" w:rsidP="008B2B6E">
      <w:pPr>
        <w:pStyle w:val="Odlomakpopisa"/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0717" w:rsidRPr="00F72F50" w14:paraId="32FDEC93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CF51" w14:textId="77777777" w:rsidR="008B0717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2A9F0E8C" w14:textId="18530257" w:rsidR="008B0717" w:rsidRPr="00F72F50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4844F2" w:rsidRPr="00484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T220311 OTPLATA KREDITA PREMA PROGRAMIMA 2020 GODINE - HBOR</w:t>
            </w:r>
          </w:p>
        </w:tc>
      </w:tr>
      <w:tr w:rsidR="008B0717" w:rsidRPr="00F72F50" w14:paraId="5C7B7E2A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377" w14:textId="77777777" w:rsidR="008B0717" w:rsidRPr="00C246B5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34E551AF" w14:textId="77777777" w:rsidR="008B0717" w:rsidRPr="00F74727" w:rsidRDefault="008B0717" w:rsidP="009117A4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Zakon o proračunu, Pravilnik o postupku zaduživanja jedinica lokalne i područne (regionalne) samouprave i davanju jamstva jedinica lokalne i područne (regionalne) samouprave, Odluka o izvršavanju proračuna Grada Crikvenice za 20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20</w:t>
            </w: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.godinu</w:t>
            </w:r>
          </w:p>
        </w:tc>
      </w:tr>
      <w:tr w:rsidR="008B0717" w:rsidRPr="00F72F50" w14:paraId="0D562797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F810" w14:textId="77777777" w:rsidR="008B0717" w:rsidRPr="00F74727" w:rsidRDefault="008B0717" w:rsidP="009117A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15703962" w14:textId="199316A0" w:rsidR="008B0717" w:rsidRPr="00F74727" w:rsidRDefault="00783F1B" w:rsidP="004844F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U 2020. godini dana je suglasnost Gradskog vijeća za zaduženje kod HBOR-a  20. veljače 2020. godine za kredit u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iznosu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2.700.000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kuna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za energetsku učinkovitost OŠ Zvonka Cara, sve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sukladno Odluci Gradskog vijeća od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15. travnja 2020. godine 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(„Službene novine Grada Crikvenice“ broj 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78/20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.)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Za isto je dobivena i suglasnost Ministarstva financija 14. travnja 2020. godine.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Rok otplate je 10 godina, bez počeka,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otplatom u 40 tromjesečnih rata i tromjesečni obračun kamata uz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fiksnu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kamatnu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stopu od 0,5% godišnje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Otplata kredita započela je nakon dovršetka investicije u 09. mjesecu 2021. godine. Kredit završava s otplatom u 6. mjesecu 2031. godine.  U</w:t>
            </w:r>
            <w:r w:rsidRPr="00BA6FD0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2020. godini uplaćeno je kreditnih sredstava po ovom kreditu 886.559,77 kuna.  U 2021. godini uplaćeno je  1.013.752,33 kuna kreditnih sredstava po odobrenju HBOR-a a nakon ovjere ZNS-a.  Iako je suglasnost za kreditno zaduženje  2.700.000 kuna ovo je kreditno zaduženje realizirano u iznosu od 1.900.312,10 kuna koliko je bilo potrebno za </w:t>
            </w:r>
            <w:r w:rsidRPr="00C303FA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energetsku učinkovitost OŠ </w:t>
            </w:r>
            <w:r w:rsidRPr="00BA6FD0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Zvonka Cara.</w:t>
            </w:r>
          </w:p>
        </w:tc>
      </w:tr>
      <w:tr w:rsidR="007F38D5" w:rsidRPr="00F72F50" w14:paraId="0C04A1EE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D5B2" w14:textId="739DA53A" w:rsidR="007F38D5" w:rsidRPr="00C246B5" w:rsidRDefault="007F38D5" w:rsidP="007F38D5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Obrazloženje I</w:t>
            </w:r>
            <w:r w:rsidR="0021464B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2246C3EA" w14:textId="6BFD51CF" w:rsidR="007F38D5" w:rsidRDefault="0021464B" w:rsidP="007F38D5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Rashodi za kamate su korigirane sukladno otplatnom planu do kraja 2025.</w:t>
            </w:r>
          </w:p>
          <w:p w14:paraId="5D972F76" w14:textId="77777777" w:rsidR="007F38D5" w:rsidRPr="00C246B5" w:rsidRDefault="007F38D5" w:rsidP="00DA453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B0717" w:rsidRPr="00F72F50" w14:paraId="731E0612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927" w14:textId="77777777" w:rsidR="008B0717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64F7023F" w14:textId="77777777" w:rsidR="008B0717" w:rsidRPr="00C246B5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no bitno je da kreditno zaduženje bude u zakonski zadanim okvirima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ali i da ne utječe znatno na smanjenje likvidnosti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odnosno da su realizirani prihodi dostatni za otplatu kredita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61DBE2EA" w14:textId="77777777" w:rsidR="008B0717" w:rsidRDefault="008B0717" w:rsidP="008B07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8B9516E" w14:textId="77777777" w:rsidR="008B0717" w:rsidRDefault="008B0717" w:rsidP="008B2B6E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2B6E" w:rsidRPr="00F72F50" w14:paraId="63A92F2E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233D" w14:textId="77777777" w:rsidR="008B2B6E" w:rsidRDefault="008B2B6E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50FBB706" w14:textId="1534C75C" w:rsidR="008B2B6E" w:rsidRPr="00F72F50" w:rsidRDefault="008B2B6E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8B2B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T220309 OTPLATA KREDITA PREMA PROGRAMIMA 2021.  GODINE</w:t>
            </w:r>
          </w:p>
        </w:tc>
      </w:tr>
      <w:tr w:rsidR="008B2B6E" w:rsidRPr="00F72F50" w14:paraId="569CCABC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4EB" w14:textId="77777777" w:rsidR="008B2B6E" w:rsidRPr="00C246B5" w:rsidRDefault="008B2B6E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188C3A14" w14:textId="20275C28" w:rsidR="008B2B6E" w:rsidRPr="00F74727" w:rsidRDefault="008B2B6E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Zakon o proračunu, Pravilnik o postupku zaduživanja jedinica lokalne i područne (regionalne) samouprave i davanju jamstva jedinica lokalne i područne (regionalne) samouprave, Odluka o izvršavanju proračuna Grada Crikvenice za 20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</w:t>
            </w:r>
            <w:r w:rsidR="00FD0B7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1</w:t>
            </w: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.godinu</w:t>
            </w:r>
          </w:p>
        </w:tc>
      </w:tr>
      <w:tr w:rsidR="008B2B6E" w:rsidRPr="00F72F50" w14:paraId="19649389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459" w14:textId="77777777" w:rsidR="008B2B6E" w:rsidRPr="00F74727" w:rsidRDefault="008B2B6E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09EE634F" w14:textId="6923268F" w:rsidR="00FD0B72" w:rsidRPr="00F74727" w:rsidRDefault="00783F1B" w:rsidP="00ED28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U 2021 . godini dana je suglasnost Gradskog vijeća za zaduženje kod HBOR-a  08. ožujka 2021. godine</w:t>
            </w:r>
            <w:r w:rsidR="00EA1BA9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za kredit u iznosu 12.000.000 kuna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(„Službene novine Grada Crikvenice“ broj 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103/21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.)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Za isto je dobivena i suglasnost Vlade RH  02. lipnja 2021. godine.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Rok otplate je 10 godina, bez počeka,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otplatom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lastRenderedPageBreak/>
              <w:t xml:space="preserve">u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120 mjesečnih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rata  uz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fiksnu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kamatnu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stopu od 0,5% godišnje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Otplata kredita započela je u 07</w:t>
            </w:r>
            <w:r w:rsidR="00111B35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mjesecu 2022. godine nakon dovršetka investicije i plasiranja sredstava od HBOR-a.</w:t>
            </w:r>
            <w:r w:rsidR="00EA1BA9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Iskorišteni iznos kredita je 11.989.375 kuna.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Namjena kredita je energetska učinkovitost javne rasvjete.</w:t>
            </w:r>
          </w:p>
        </w:tc>
      </w:tr>
      <w:tr w:rsidR="008B2B6E" w:rsidRPr="00F72F50" w14:paraId="1768FCD8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AEF8" w14:textId="06B8E367" w:rsidR="007F38D5" w:rsidRPr="00C246B5" w:rsidRDefault="007F38D5" w:rsidP="007F38D5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Obrazloženje </w:t>
            </w:r>
            <w:r w:rsidR="007508D2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I. izmjena</w:t>
            </w:r>
          </w:p>
          <w:p w14:paraId="3A031418" w14:textId="77777777" w:rsidR="007F38D5" w:rsidRDefault="007F38D5" w:rsidP="007F38D5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253FBB">
              <w:rPr>
                <w:rFonts w:ascii="Calibri" w:hAnsi="Calibri" w:cs="Calibri"/>
                <w:bCs/>
                <w:sz w:val="18"/>
                <w:szCs w:val="18"/>
              </w:rPr>
              <w:t>U ovoj aktivnosti nema izmjena.</w:t>
            </w:r>
          </w:p>
          <w:p w14:paraId="162EAB29" w14:textId="37F4F3FB" w:rsidR="008B2B6E" w:rsidRPr="00F402FF" w:rsidRDefault="008B2B6E" w:rsidP="007F38D5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1E63BA" w:rsidRPr="00F72F50" w14:paraId="1B740344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926" w14:textId="77777777" w:rsidR="001E63BA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47CCEB84" w14:textId="4E07B1A7" w:rsidR="001E63BA" w:rsidRPr="00C246B5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 no bitno je da kreditno zaduženje bude u zakonski zadanim okvirima ali i da ne utječe znatno na smanjenje likvidnosti odnosno da su realizirani prihodi dostatni za  otplatu kredita</w:t>
            </w:r>
          </w:p>
        </w:tc>
      </w:tr>
    </w:tbl>
    <w:p w14:paraId="4F350C98" w14:textId="313B4208" w:rsidR="00195257" w:rsidRDefault="00195257" w:rsidP="0093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D1B0E98" w14:textId="620BA6CC" w:rsidR="00783F1B" w:rsidRPr="001E48F7" w:rsidRDefault="00783F1B" w:rsidP="00933E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83F1B" w:rsidRPr="001E48F7" w14:paraId="31188AE5" w14:textId="77777777" w:rsidTr="0075331C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AE9860" w14:textId="0B1ADF55" w:rsidR="00783F1B" w:rsidRPr="001E48F7" w:rsidRDefault="00783F1B" w:rsidP="00753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E4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PROGRAM  4802 </w:t>
            </w:r>
            <w:r w:rsidR="003858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INFORMACIJSKI SUSTAV</w:t>
            </w:r>
          </w:p>
        </w:tc>
      </w:tr>
      <w:tr w:rsidR="00783F1B" w:rsidRPr="003E2D5C" w14:paraId="7DE83731" w14:textId="77777777" w:rsidTr="007533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53BE0" w14:textId="77777777" w:rsidR="00783F1B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1926BB32" w14:textId="77777777" w:rsidR="00783F1B" w:rsidRPr="00E45EDD" w:rsidRDefault="00783F1B" w:rsidP="007533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E45EDD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U ovom programu planiraju se sredstava za održavanje računalnih programa, održavanje cijelog informacijskog sustava u skladu s izmjenama trendova koje su u ovom području jako intenzivne</w:t>
            </w:r>
          </w:p>
        </w:tc>
      </w:tr>
      <w:tr w:rsidR="00783F1B" w:rsidRPr="003E2D5C" w14:paraId="1D1F2BB6" w14:textId="77777777" w:rsidTr="0075331C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9A3E52" w14:textId="7F078EC5" w:rsidR="00783F1B" w:rsidRPr="00037F8A" w:rsidRDefault="00E01555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</w:t>
            </w:r>
            <w:r w:rsidR="000F51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.-20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0F51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4855C2CE" w14:textId="77777777" w:rsidR="00783F1B" w:rsidRPr="00037F8A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Cilj 1: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33E94">
              <w:rPr>
                <w:rFonts w:cstheme="minorHAnsi"/>
                <w:color w:val="000000" w:themeColor="text1"/>
                <w:sz w:val="18"/>
                <w:szCs w:val="18"/>
              </w:rPr>
              <w:t>Cilj ovog programa je funkcionalna ispravnost informacijskog sustava do razine isplativosti. Također je cilj poštivati zakonitost u dijelu korištenja softvera.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33E94">
              <w:rPr>
                <w:rFonts w:cstheme="minorHAnsi"/>
                <w:color w:val="000000" w:themeColor="text1"/>
                <w:sz w:val="18"/>
                <w:szCs w:val="18"/>
              </w:rPr>
              <w:t>Cilj je postići adekvatan kapacitet, brzinu i sigurnost mreže i ostalog hardvera što je preduvjet uspješnog funkcioniranja gradske uprave.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33E94">
              <w:rPr>
                <w:rFonts w:cstheme="minorHAnsi"/>
                <w:color w:val="000000" w:themeColor="text1"/>
                <w:sz w:val="18"/>
                <w:szCs w:val="18"/>
              </w:rPr>
              <w:t>Isto tako, uz redovno održavanje softvera ne dolazi do zastoja u radu gradske uprave i samim time je ista efikasnija.</w:t>
            </w:r>
          </w:p>
        </w:tc>
      </w:tr>
    </w:tbl>
    <w:p w14:paraId="1147863E" w14:textId="77777777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83F1B" w:rsidRPr="00F72F50" w14:paraId="68FB9D7E" w14:textId="77777777" w:rsidTr="00974E5F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BBE1" w14:textId="77777777" w:rsidR="00783F1B" w:rsidRDefault="00783F1B" w:rsidP="00753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FE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tbl>
            <w:tblPr>
              <w:tblW w:w="10836" w:type="dxa"/>
              <w:tblLook w:val="04A0" w:firstRow="1" w:lastRow="0" w:firstColumn="1" w:lastColumn="0" w:noHBand="0" w:noVBand="1"/>
            </w:tblPr>
            <w:tblGrid>
              <w:gridCol w:w="4677"/>
              <w:gridCol w:w="1386"/>
              <w:gridCol w:w="2120"/>
              <w:gridCol w:w="1346"/>
              <w:gridCol w:w="1307"/>
            </w:tblGrid>
            <w:tr w:rsidR="007508D2" w:rsidRPr="00B45E47" w14:paraId="686CEA99" w14:textId="77777777" w:rsidTr="00B45E47">
              <w:trPr>
                <w:trHeight w:val="297"/>
              </w:trPr>
              <w:tc>
                <w:tcPr>
                  <w:tcW w:w="46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8A9AFEF" w14:textId="77777777" w:rsidR="007508D2" w:rsidRPr="00B45E47" w:rsidRDefault="007508D2" w:rsidP="007508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45E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38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0CF2349" w14:textId="0BCDB8C1" w:rsidR="007508D2" w:rsidRPr="00B45E47" w:rsidRDefault="007508D2" w:rsidP="007508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21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589A1F5" w14:textId="129BC027" w:rsidR="007508D2" w:rsidRPr="00B45E47" w:rsidRDefault="007508D2" w:rsidP="007508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Povećanje/smanjenje</w:t>
                  </w:r>
                </w:p>
              </w:tc>
              <w:tc>
                <w:tcPr>
                  <w:tcW w:w="134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C16DFD7" w14:textId="14C61BE6" w:rsidR="007508D2" w:rsidRPr="00B45E47" w:rsidRDefault="007508D2" w:rsidP="007508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Indeks </w:t>
                  </w:r>
                </w:p>
              </w:tc>
              <w:tc>
                <w:tcPr>
                  <w:tcW w:w="130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495F88B" w14:textId="30FEA2BC" w:rsidR="007508D2" w:rsidRPr="00B45E47" w:rsidRDefault="007508D2" w:rsidP="007508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NOVI PLAN  </w:t>
                  </w:r>
                </w:p>
              </w:tc>
            </w:tr>
            <w:tr w:rsidR="00B45E47" w:rsidRPr="00B45E47" w14:paraId="05819168" w14:textId="77777777" w:rsidTr="00B45E47">
              <w:trPr>
                <w:trHeight w:val="312"/>
              </w:trPr>
              <w:tc>
                <w:tcPr>
                  <w:tcW w:w="4677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570E452" w14:textId="77777777" w:rsidR="00B45E47" w:rsidRPr="00B45E47" w:rsidRDefault="00B45E47" w:rsidP="00B45E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45E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8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6F3F77A" w14:textId="77777777" w:rsidR="00B45E47" w:rsidRPr="00B45E47" w:rsidRDefault="00B45E47" w:rsidP="00B45E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869ED6C" w14:textId="77777777" w:rsidR="00B45E47" w:rsidRPr="00B45E47" w:rsidRDefault="00B45E47" w:rsidP="00B45E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C60381" w14:textId="77777777" w:rsidR="00B45E47" w:rsidRPr="00B45E47" w:rsidRDefault="00B45E47" w:rsidP="00B45E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0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813956" w14:textId="77777777" w:rsidR="00B45E47" w:rsidRPr="00B45E47" w:rsidRDefault="00B45E47" w:rsidP="00B45E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7508D2" w:rsidRPr="00B45E47" w14:paraId="23593FC5" w14:textId="77777777" w:rsidTr="008D0A5C">
              <w:trPr>
                <w:trHeight w:val="580"/>
              </w:trPr>
              <w:tc>
                <w:tcPr>
                  <w:tcW w:w="4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B3EB51" w14:textId="77777777" w:rsidR="007508D2" w:rsidRPr="00B45E47" w:rsidRDefault="007508D2" w:rsidP="007508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45E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4802 Održavanje informacijskog sustava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F576688" w14:textId="32254841" w:rsidR="007508D2" w:rsidRPr="00E635CF" w:rsidRDefault="007508D2" w:rsidP="007508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199.200,00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7053CA8" w14:textId="69056400" w:rsidR="007508D2" w:rsidRPr="00E635CF" w:rsidRDefault="007508D2" w:rsidP="007508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2.000,00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EF4DD49" w14:textId="688CA42E" w:rsidR="007508D2" w:rsidRPr="00E635CF" w:rsidRDefault="007508D2" w:rsidP="007508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1,00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2DA14B6" w14:textId="2CBCBAF1" w:rsidR="007508D2" w:rsidRPr="00E635CF" w:rsidRDefault="007508D2" w:rsidP="007508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201.200,00</w:t>
                  </w:r>
                </w:p>
              </w:tc>
            </w:tr>
            <w:tr w:rsidR="007508D2" w:rsidRPr="00B45E47" w14:paraId="32E76793" w14:textId="77777777" w:rsidTr="008D0A5C">
              <w:trPr>
                <w:trHeight w:val="461"/>
              </w:trPr>
              <w:tc>
                <w:tcPr>
                  <w:tcW w:w="4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F01E24" w14:textId="77777777" w:rsidR="007508D2" w:rsidRPr="00B45E47" w:rsidRDefault="007508D2" w:rsidP="007508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45E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 A480203 ODRŽAVANJE INFORMACIJSKOG SUSTAVA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3C1200C" w14:textId="777AC7C3" w:rsidR="007508D2" w:rsidRPr="00E635CF" w:rsidRDefault="007508D2" w:rsidP="007508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199.200,00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2F74574" w14:textId="2A1E37E7" w:rsidR="007508D2" w:rsidRPr="00E635CF" w:rsidRDefault="007508D2" w:rsidP="007508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2.000,00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330257E" w14:textId="6C305EA5" w:rsidR="007508D2" w:rsidRPr="00E635CF" w:rsidRDefault="007508D2" w:rsidP="007508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1,00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91B2F03" w14:textId="56928D80" w:rsidR="007508D2" w:rsidRPr="00E635CF" w:rsidRDefault="007508D2" w:rsidP="007508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201.200,00</w:t>
                  </w:r>
                </w:p>
              </w:tc>
            </w:tr>
          </w:tbl>
          <w:p w14:paraId="5F54D102" w14:textId="77777777" w:rsidR="00974E5F" w:rsidRDefault="00974E5F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582E0EC" w14:textId="3498A73E" w:rsidR="00783F1B" w:rsidRPr="00F72F50" w:rsidRDefault="00974E5F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783F1B"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 w:rsidR="00783F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783F1B" w:rsidRPr="00933E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A480203 ODRŽAVANJE INFORMACIJSKOG SUSTAVA</w:t>
            </w:r>
          </w:p>
        </w:tc>
      </w:tr>
      <w:tr w:rsidR="00783F1B" w:rsidRPr="00F72F50" w14:paraId="06A8C5ED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E0DD" w14:textId="77777777" w:rsidR="00783F1B" w:rsidRPr="00C246B5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03203BF5" w14:textId="77777777" w:rsidR="00783F1B" w:rsidRPr="00933E94" w:rsidRDefault="00783F1B" w:rsidP="0075331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33E9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Zakon o proračunu, Zakon o javnoj nabavi</w:t>
            </w:r>
          </w:p>
        </w:tc>
      </w:tr>
      <w:tr w:rsidR="00783F1B" w:rsidRPr="00F72F50" w14:paraId="0C66EA68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71D" w14:textId="77777777" w:rsidR="00783F1B" w:rsidRPr="00F74727" w:rsidRDefault="00783F1B" w:rsidP="007533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74F23EFA" w14:textId="27DBEE8D" w:rsidR="00783F1B" w:rsidRPr="00F74727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8B2B6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Imovinom  Grada upravlja se pažnjom dobrog gospodara i ista mora uvijek biti u stanju pripravnosti radi efikasnijeg rada gradske uprave. Informatička  oprema i softver se održava do razine isplativosti, odnosno kada troškovi održavanja pređu cijenu opreme ili postanu „usko grlo“, ulaže se u  se novu. Za korištenje  programa nužno je obnavljanje licenci i praćenje aktualnih trendova promjena u dinamičkom informatičkom okruženju.</w:t>
            </w:r>
          </w:p>
        </w:tc>
      </w:tr>
      <w:tr w:rsidR="005C2E9B" w:rsidRPr="00F72F50" w14:paraId="2F622C3C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907" w14:textId="41AFA17C" w:rsidR="005C2E9B" w:rsidRPr="00C246B5" w:rsidRDefault="005C2E9B" w:rsidP="005C2E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Obrazloženje I</w:t>
            </w:r>
            <w:r w:rsidR="00714B37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243564A1" w14:textId="5E6815F8" w:rsidR="005C2E9B" w:rsidRPr="00355830" w:rsidRDefault="00714B37" w:rsidP="00714B37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Sukladno potrebama održavanja informacijskog sustava do kraja godine sredstva su uvećana za 1%</w:t>
            </w:r>
          </w:p>
        </w:tc>
      </w:tr>
      <w:tr w:rsidR="00783F1B" w:rsidRPr="00F72F50" w14:paraId="2864B37C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B3C8" w14:textId="77777777" w:rsidR="00783F1B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663" w:type="dxa"/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2277"/>
              <w:gridCol w:w="1134"/>
              <w:gridCol w:w="992"/>
              <w:gridCol w:w="851"/>
              <w:gridCol w:w="1134"/>
              <w:gridCol w:w="1134"/>
              <w:gridCol w:w="992"/>
            </w:tblGrid>
            <w:tr w:rsidR="0094081D" w:rsidRPr="001E63BA" w14:paraId="164AD328" w14:textId="77777777" w:rsidTr="00281FED">
              <w:trPr>
                <w:trHeight w:val="1215"/>
              </w:trPr>
              <w:tc>
                <w:tcPr>
                  <w:tcW w:w="2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D48CC3C" w14:textId="77777777" w:rsidR="0094081D" w:rsidRPr="001E63BA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2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CCFE5B3" w14:textId="77777777" w:rsidR="0094081D" w:rsidRPr="001E63BA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EABDDF1" w14:textId="77777777" w:rsidR="0094081D" w:rsidRPr="001E63BA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26E3F30" w14:textId="2FD717A6" w:rsidR="0094081D" w:rsidRPr="001E63BA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A7B1012" w14:textId="1408B798" w:rsidR="0094081D" w:rsidRPr="001E63BA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E245124" w14:textId="6EF6D560" w:rsidR="0094081D" w:rsidRPr="001E63BA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2499A4E" w14:textId="492237D7" w:rsidR="0094081D" w:rsidRPr="001E63BA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CB1A670" w14:textId="6224165F" w:rsidR="0094081D" w:rsidRPr="001E63BA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783F1B" w:rsidRPr="001E63BA" w14:paraId="5F483E1F" w14:textId="77777777" w:rsidTr="00281FED">
              <w:trPr>
                <w:trHeight w:val="690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936F69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Dostupnost informatičkog sustava za zaposlenike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25ECBA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Nužno je osigurati nesmetan rad gradske uprave uz pristup informatičkom sustavu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7F796C0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 radnog vremena bez prekida u radu sustava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05F3544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F8B52A8" w14:textId="77777777" w:rsidR="00783F1B" w:rsidRPr="001E63BA" w:rsidRDefault="00783F1B" w:rsidP="007533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UO za financije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EEEF8E2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0CEC7B3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7CFF073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</w:tr>
          </w:tbl>
          <w:p w14:paraId="71841D00" w14:textId="77777777" w:rsidR="00783F1B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4597EDC" w14:textId="77777777" w:rsidR="00783F1B" w:rsidRPr="00C246B5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A4675BD" w14:textId="77777777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C1F9765" w14:textId="77777777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FFDF53" w14:textId="48F6A00F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B6A2E36" w14:textId="337BD683" w:rsidR="00215244" w:rsidRDefault="00215244" w:rsidP="0093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05480" w:rsidRPr="00005480" w14:paraId="250EA64A" w14:textId="77777777" w:rsidTr="00005480">
        <w:trPr>
          <w:trHeight w:val="26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B1D107E" w14:textId="3E4179A3" w:rsidR="00933E94" w:rsidRPr="00056869" w:rsidRDefault="00933E94" w:rsidP="001D1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568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4902 Program gospodarstva i turizma</w:t>
            </w:r>
          </w:p>
        </w:tc>
      </w:tr>
      <w:tr w:rsidR="00005480" w:rsidRPr="00005480" w14:paraId="5F558FBE" w14:textId="77777777" w:rsidTr="00005480">
        <w:trPr>
          <w:trHeight w:val="57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E29BE" w14:textId="77777777" w:rsidR="00933E94" w:rsidRPr="00A737CF" w:rsidRDefault="00933E94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A737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62413AB5" w14:textId="3B5B4EE5" w:rsidR="001D1669" w:rsidRPr="00A737CF" w:rsidRDefault="00933E94" w:rsidP="00AE4A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>Uspješno gospodarstvo je preduvjet razvoja</w:t>
            </w:r>
            <w:r w:rsidR="00315234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i rasta</w:t>
            </w:r>
            <w:r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, očuvanja radnih mjesta te po mogućnosti ulaganja u nova. </w:t>
            </w:r>
            <w:r w:rsidR="001D1669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Kako bismo u tome pomogli gospodarstvenicima  pružamo </w:t>
            </w:r>
            <w:r w:rsidR="00315234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im </w:t>
            </w:r>
            <w:r w:rsidR="001D1669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potporu  putem  Odsjeka za gospodarstvo, turizam i projekte ali i </w:t>
            </w:r>
            <w:r w:rsidR="00477417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putem </w:t>
            </w:r>
            <w:r w:rsidR="001D1669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potpornih institucija. </w:t>
            </w:r>
          </w:p>
          <w:p w14:paraId="40643517" w14:textId="074C95D7" w:rsidR="00933E94" w:rsidRPr="00A737CF" w:rsidRDefault="00933E94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5480" w:rsidRPr="00005480" w14:paraId="3180B48C" w14:textId="77777777" w:rsidTr="00005480">
        <w:trPr>
          <w:trHeight w:val="58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3242C6" w14:textId="37558FCB" w:rsidR="009A4FDF" w:rsidRPr="00A737CF" w:rsidRDefault="00E01555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 provedbe programa u razdoblju 202</w:t>
            </w:r>
            <w:r w:rsidR="00B35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.-20</w:t>
            </w:r>
            <w:r w:rsidR="0011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="00B35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  <w:r w:rsidR="0011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50E6636A" w14:textId="67385E33" w:rsidR="00933E94" w:rsidRPr="00A737CF" w:rsidRDefault="00933E94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A737CF">
              <w:rPr>
                <w:rFonts w:cstheme="minorHAnsi"/>
                <w:sz w:val="18"/>
                <w:szCs w:val="18"/>
              </w:rPr>
              <w:t xml:space="preserve">Cilj 1:  </w:t>
            </w:r>
            <w:r w:rsidR="001E63BA" w:rsidRPr="00A737CF">
              <w:rPr>
                <w:rFonts w:cstheme="minorHAnsi"/>
                <w:sz w:val="18"/>
                <w:szCs w:val="18"/>
              </w:rPr>
              <w:t>Cilj  programa je olakšati poslovanje poduzetnicima, potaknuti ih na uspješnije poslovanje, pomoći u rješavanju njihovih problema,  produžiti turističku sezonu, stvoriti preduvjete za uspješnije poslovanje poduzetnika na području i s područja Grada Crikvenice</w:t>
            </w:r>
            <w:r w:rsidR="00477417" w:rsidRPr="00A737CF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19B2CF0" w14:textId="77777777" w:rsidR="00933E94" w:rsidRPr="00005480" w:rsidRDefault="00933E94" w:rsidP="00933E9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05480" w:rsidRPr="00005480" w14:paraId="39BA0304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D4E2" w14:textId="77777777" w:rsidR="00933E94" w:rsidRDefault="00933E94" w:rsidP="00974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47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p w14:paraId="62384FF1" w14:textId="77777777" w:rsidR="00F11E25" w:rsidRDefault="00F11E25" w:rsidP="00974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955" w:type="dxa"/>
              <w:tblLook w:val="04A0" w:firstRow="1" w:lastRow="0" w:firstColumn="1" w:lastColumn="0" w:noHBand="0" w:noVBand="1"/>
            </w:tblPr>
            <w:tblGrid>
              <w:gridCol w:w="5938"/>
              <w:gridCol w:w="1323"/>
              <w:gridCol w:w="1188"/>
              <w:gridCol w:w="1222"/>
              <w:gridCol w:w="1284"/>
            </w:tblGrid>
            <w:tr w:rsidR="00917427" w:rsidRPr="00802C6B" w14:paraId="5417A849" w14:textId="77777777" w:rsidTr="00917427">
              <w:trPr>
                <w:trHeight w:val="698"/>
              </w:trPr>
              <w:tc>
                <w:tcPr>
                  <w:tcW w:w="593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0A0EFCB" w14:textId="77777777" w:rsidR="00917427" w:rsidRPr="00802C6B" w:rsidRDefault="00917427" w:rsidP="009174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02C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32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91BFE5C" w14:textId="4696C98F" w:rsidR="00917427" w:rsidRPr="00802C6B" w:rsidRDefault="00917427" w:rsidP="00917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18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1F9F16F" w14:textId="4131473B" w:rsidR="00917427" w:rsidRPr="00802C6B" w:rsidRDefault="00917427" w:rsidP="00917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Povećanje/smanjenje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CAFDE60" w14:textId="7A469528" w:rsidR="00917427" w:rsidRPr="00802C6B" w:rsidRDefault="00917427" w:rsidP="00917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Indeks </w:t>
                  </w:r>
                </w:p>
              </w:tc>
              <w:tc>
                <w:tcPr>
                  <w:tcW w:w="128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1F30BC7" w14:textId="0BB93AD7" w:rsidR="00917427" w:rsidRPr="00802C6B" w:rsidRDefault="00917427" w:rsidP="00917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NOVI PLAN  </w:t>
                  </w:r>
                </w:p>
              </w:tc>
            </w:tr>
            <w:tr w:rsidR="00802C6B" w:rsidRPr="00802C6B" w14:paraId="58C3D8B2" w14:textId="77777777" w:rsidTr="00917427">
              <w:trPr>
                <w:trHeight w:val="319"/>
              </w:trPr>
              <w:tc>
                <w:tcPr>
                  <w:tcW w:w="593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A9FCDF0" w14:textId="77777777" w:rsidR="00802C6B" w:rsidRPr="00802C6B" w:rsidRDefault="00802C6B" w:rsidP="00802C6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02C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FAC4CB9" w14:textId="77777777" w:rsidR="00802C6B" w:rsidRPr="00802C6B" w:rsidRDefault="00802C6B" w:rsidP="00802C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02C6B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0083B90" w14:textId="77777777" w:rsidR="00802C6B" w:rsidRPr="00802C6B" w:rsidRDefault="00802C6B" w:rsidP="00802C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02C6B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E1BB6E" w14:textId="77777777" w:rsidR="00802C6B" w:rsidRPr="00802C6B" w:rsidRDefault="00802C6B" w:rsidP="00802C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02C6B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CE06D09" w14:textId="77777777" w:rsidR="00802C6B" w:rsidRPr="00802C6B" w:rsidRDefault="00802C6B" w:rsidP="00802C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02C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917427" w:rsidRPr="00802C6B" w14:paraId="103F2122" w14:textId="77777777" w:rsidTr="00917427">
              <w:trPr>
                <w:trHeight w:val="319"/>
              </w:trPr>
              <w:tc>
                <w:tcPr>
                  <w:tcW w:w="59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C5D0A1D" w14:textId="0678153A" w:rsidR="00917427" w:rsidRPr="00B35381" w:rsidRDefault="00917427" w:rsidP="009174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3538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4902 PROGRAM GOSPODARSTVA I TURIZMA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859F87D" w14:textId="65A908D1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261.597,43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E9EBA4A" w14:textId="22729B9C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82.500,00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A5D6B6B" w14:textId="24E8BCEB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31,54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CEECD1A" w14:textId="2EC3FBDC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344.097,43</w:t>
                  </w:r>
                </w:p>
              </w:tc>
            </w:tr>
            <w:tr w:rsidR="00917427" w:rsidRPr="00802C6B" w14:paraId="799BE7A5" w14:textId="77777777" w:rsidTr="00917427">
              <w:trPr>
                <w:trHeight w:val="303"/>
              </w:trPr>
              <w:tc>
                <w:tcPr>
                  <w:tcW w:w="59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60E6E227" w14:textId="536141E6" w:rsidR="00917427" w:rsidRPr="00B35381" w:rsidRDefault="00917427" w:rsidP="009174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3538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A490202 SUBVENCIJA KAMATA NA PODUZETNIČKE KREDITE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7ED2FA" w14:textId="74A80EA6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12.200,00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708E5F" w14:textId="301E90FF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-5.000,00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12AC46" w14:textId="57F0CA49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-40,98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C67EA7F" w14:textId="04EDF470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7.200,00</w:t>
                  </w:r>
                </w:p>
              </w:tc>
            </w:tr>
            <w:tr w:rsidR="00917427" w:rsidRPr="00802C6B" w14:paraId="6555C4B0" w14:textId="77777777" w:rsidTr="00917427">
              <w:trPr>
                <w:trHeight w:val="319"/>
              </w:trPr>
              <w:tc>
                <w:tcPr>
                  <w:tcW w:w="59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6D129927" w14:textId="71A190E8" w:rsidR="00917427" w:rsidRPr="00B35381" w:rsidRDefault="00917427" w:rsidP="009174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3538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A490203 SUFINANCIRANJE DOLASKA AVIO PRIJEVOZNIKA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8A62E0" w14:textId="6E4EEFBC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19.947,43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00395D" w14:textId="4937A12D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A586B7" w14:textId="09E4A63D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92E03D5" w14:textId="1E156440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19.947,43</w:t>
                  </w:r>
                </w:p>
              </w:tc>
            </w:tr>
            <w:tr w:rsidR="00917427" w:rsidRPr="00802C6B" w14:paraId="42570CDE" w14:textId="77777777" w:rsidTr="00917427">
              <w:trPr>
                <w:trHeight w:val="319"/>
              </w:trPr>
              <w:tc>
                <w:tcPr>
                  <w:tcW w:w="59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26678AA0" w14:textId="03D9D3A6" w:rsidR="00917427" w:rsidRPr="00B35381" w:rsidRDefault="00917427" w:rsidP="009174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3538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A490204 SUBVENCIJE PODUZETNICIMA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3DEB2C" w14:textId="48B48208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200.000,00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73E906" w14:textId="5EE2067C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100.000,00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BF76B4" w14:textId="7B255BDA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439A40B" w14:textId="6CB26020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300.000,00</w:t>
                  </w:r>
                </w:p>
              </w:tc>
            </w:tr>
            <w:tr w:rsidR="00917427" w:rsidRPr="00802C6B" w14:paraId="061609C9" w14:textId="77777777" w:rsidTr="00917427">
              <w:trPr>
                <w:trHeight w:val="319"/>
              </w:trPr>
              <w:tc>
                <w:tcPr>
                  <w:tcW w:w="593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0957672" w14:textId="0367156B" w:rsidR="00917427" w:rsidRPr="00B35381" w:rsidRDefault="00917427" w:rsidP="009174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3538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A490205 SUFINANCIRANJE RADA LAG "VINODOL", LAGUR "TUNERA"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EDA611" w14:textId="3BA4AD5B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8.850,00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08ABEC" w14:textId="5B32E1A2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B85D17" w14:textId="06EEE465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ED82BD3" w14:textId="034614DF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8.850,00</w:t>
                  </w:r>
                </w:p>
              </w:tc>
            </w:tr>
            <w:tr w:rsidR="00917427" w:rsidRPr="00802C6B" w14:paraId="0E8EBA97" w14:textId="77777777" w:rsidTr="00917427">
              <w:trPr>
                <w:trHeight w:val="319"/>
              </w:trPr>
              <w:tc>
                <w:tcPr>
                  <w:tcW w:w="593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</w:tcPr>
                <w:p w14:paraId="62D47D06" w14:textId="78BD37F1" w:rsidR="00917427" w:rsidRPr="00B35381" w:rsidRDefault="00917427" w:rsidP="009174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3538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A490206 INFORMIRANJE, POTICANJE,  EDUKACIJA  I PREZENTACIJA PODUZETNISTVA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CCD2B6B" w14:textId="101AF032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20.600,00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607725A" w14:textId="0C64BC3B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-12.500,00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6BAAF4D" w14:textId="04B85F6C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-60,68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2E3F72F" w14:textId="700CA053" w:rsidR="00917427" w:rsidRPr="00B35381" w:rsidRDefault="00917427" w:rsidP="009174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8.100,00</w:t>
                  </w:r>
                </w:p>
              </w:tc>
            </w:tr>
          </w:tbl>
          <w:p w14:paraId="4B348AB4" w14:textId="53E3319C" w:rsidR="00974E5F" w:rsidRPr="002C1F47" w:rsidRDefault="00974E5F" w:rsidP="00974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05480" w:rsidRPr="00005480" w14:paraId="524D1415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8167" w14:textId="77777777" w:rsidR="00281FED" w:rsidRPr="00025DF3" w:rsidRDefault="00281FED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A296D25" w14:textId="29B75CBE" w:rsidR="001D1669" w:rsidRPr="00025DF3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A490202 SUBVENCIJA KAMATA NA PODUZETNIČKE KREDITE</w:t>
            </w:r>
          </w:p>
        </w:tc>
      </w:tr>
      <w:tr w:rsidR="00005480" w:rsidRPr="00005480" w14:paraId="4D6D9E03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C31" w14:textId="77777777" w:rsidR="001D1669" w:rsidRPr="00025DF3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45C5B997" w14:textId="517C766D" w:rsidR="001D1669" w:rsidRPr="00025DF3" w:rsidRDefault="001D1669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25DF3">
              <w:rPr>
                <w:rFonts w:ascii="Calibri" w:hAnsi="Calibri" w:cs="Calibri"/>
                <w:bCs/>
                <w:sz w:val="18"/>
                <w:szCs w:val="18"/>
              </w:rPr>
              <w:t xml:space="preserve">Sklopljeni ugovori u sufinanciranju </w:t>
            </w:r>
            <w:r w:rsidR="00137586" w:rsidRPr="00025DF3">
              <w:rPr>
                <w:rFonts w:ascii="Calibri" w:hAnsi="Calibri" w:cs="Calibri"/>
                <w:bCs/>
                <w:sz w:val="18"/>
                <w:szCs w:val="18"/>
              </w:rPr>
              <w:t>kamate na poduzetničke kredite</w:t>
            </w:r>
          </w:p>
        </w:tc>
      </w:tr>
      <w:tr w:rsidR="00005480" w:rsidRPr="00005480" w14:paraId="27F0CA3A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FDC" w14:textId="77777777" w:rsidR="001D1669" w:rsidRDefault="001D1669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25438AFD" w14:textId="77777777" w:rsidR="00081178" w:rsidRPr="00025DF3" w:rsidRDefault="00081178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95C251A" w14:textId="77777777" w:rsidR="00081178" w:rsidRDefault="00081178" w:rsidP="000811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Sufinancira se kamata na poduzetničke kredite po ranije sklopljenim ugovorima s Erste bankom i Zagrebačkom bankom. Ugovori su sklopljeni 2015.godine  s ukupnim kreditnim potencijalom od 10.000.000 kuna. Nisu iskorištena sva sredstva, ali je zbog izmijenjenih uvjeta na financijskom tržištu, </w:t>
            </w:r>
            <w:r w:rsidRPr="00F14F3B">
              <w:rPr>
                <w:rFonts w:eastAsia="Times New Roman" w:cstheme="minorHAnsi"/>
                <w:bCs/>
                <w:i/>
                <w:iCs/>
                <w:sz w:val="18"/>
                <w:szCs w:val="18"/>
                <w:u w:val="single"/>
                <w:lang w:eastAsia="hr-HR"/>
              </w:rPr>
              <w:t>program zaključen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</w:t>
            </w:r>
          </w:p>
          <w:p w14:paraId="028E4B70" w14:textId="7CD940B7" w:rsidR="001D1669" w:rsidRPr="00025DF3" w:rsidRDefault="001D1669" w:rsidP="000811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</w:p>
        </w:tc>
      </w:tr>
      <w:tr w:rsidR="00005480" w:rsidRPr="00005480" w14:paraId="1E68B223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6C5" w14:textId="6E73C9CC" w:rsidR="006A6E38" w:rsidRPr="00C246B5" w:rsidRDefault="006A6E38" w:rsidP="006A6E3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Obrazloženje </w:t>
            </w:r>
            <w:r w:rsidR="00802C6B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="00917427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795DCC04" w14:textId="48D12E5B" w:rsidR="002F2DA9" w:rsidRPr="00025DF3" w:rsidRDefault="00917427" w:rsidP="004A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</w:t>
            </w:r>
            <w:r w:rsidRPr="00025DF3">
              <w:rPr>
                <w:rFonts w:ascii="Calibri" w:hAnsi="Calibri" w:cs="Calibri"/>
                <w:bCs/>
                <w:sz w:val="18"/>
                <w:szCs w:val="18"/>
              </w:rPr>
              <w:t>manjeni su rashodi kod subvencija kamata na poduzetničke kredite. Poduzetnički krediti otplaćuju  se iz godine u godinu te se iznos kamat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Pr="00025DF3">
              <w:rPr>
                <w:rFonts w:ascii="Calibri" w:hAnsi="Calibri" w:cs="Calibri"/>
                <w:bCs/>
                <w:sz w:val="18"/>
                <w:szCs w:val="18"/>
              </w:rPr>
              <w:t xml:space="preserve"> smanjuje.</w:t>
            </w:r>
          </w:p>
        </w:tc>
      </w:tr>
      <w:tr w:rsidR="00005480" w:rsidRPr="00005480" w14:paraId="6E411861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69F" w14:textId="77777777" w:rsidR="00662563" w:rsidRPr="00025DF3" w:rsidRDefault="00662563" w:rsidP="0066256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25DF3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422" w:type="dxa"/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843"/>
              <w:gridCol w:w="1134"/>
              <w:gridCol w:w="993"/>
              <w:gridCol w:w="1275"/>
              <w:gridCol w:w="992"/>
              <w:gridCol w:w="1360"/>
              <w:gridCol w:w="960"/>
            </w:tblGrid>
            <w:tr w:rsidR="0094081D" w:rsidRPr="00025DF3" w14:paraId="41169FA0" w14:textId="77777777" w:rsidTr="00AE4A28">
              <w:trPr>
                <w:trHeight w:val="270"/>
              </w:trPr>
              <w:tc>
                <w:tcPr>
                  <w:tcW w:w="1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CCBD502" w14:textId="77777777" w:rsidR="0094081D" w:rsidRPr="00025DF3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2B7B6FF" w14:textId="77777777" w:rsidR="0094081D" w:rsidRPr="00025DF3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CF4257C" w14:textId="77777777" w:rsidR="0094081D" w:rsidRPr="00025DF3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D4EDF83" w14:textId="65BA8BFE" w:rsidR="0094081D" w:rsidRPr="00025DF3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5E179C8" w14:textId="58EF28DE" w:rsidR="0094081D" w:rsidRPr="00025DF3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609DBA7" w14:textId="13CD4B1B" w:rsidR="0094081D" w:rsidRPr="00025DF3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3C6206" w14:textId="7EDC5F44" w:rsidR="0094081D" w:rsidRPr="00025DF3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E89372E" w14:textId="0F75D92C" w:rsidR="0094081D" w:rsidRPr="00025DF3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25DF3" w:rsidRPr="00025DF3" w14:paraId="0BC02167" w14:textId="77777777" w:rsidTr="00137586">
              <w:trPr>
                <w:trHeight w:val="465"/>
              </w:trPr>
              <w:tc>
                <w:tcPr>
                  <w:tcW w:w="18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BF694A5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3B5AE0">
                    <w:rPr>
                      <w:rFonts w:ascii="Calibri" w:eastAsia="Times New Roman" w:hAnsi="Calibri" w:cs="Calibri"/>
                      <w:sz w:val="16"/>
                      <w:szCs w:val="16"/>
                      <w:lang w:val="pl-PL" w:eastAsia="hr-HR"/>
                    </w:rPr>
                    <w:t>Iskorištenost sredstava u kreditnoj liniji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B13769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Kreditna linija otvorena je do iskorištenja sredstava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2A79D32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%iskorištenih kreditnih sredstava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3467024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97%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48DAFC" w14:textId="568DE657" w:rsidR="00B650B7" w:rsidRPr="00025DF3" w:rsidRDefault="00B650B7" w:rsidP="00B650B7">
                  <w:pP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hAnsi="Calibri" w:cs="Calibri"/>
                      <w:sz w:val="16"/>
                      <w:szCs w:val="16"/>
                    </w:rPr>
                    <w:t xml:space="preserve">Odsjeka za gospodarstvo, 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05E171" w14:textId="3437829D" w:rsidR="00B650B7" w:rsidRPr="00025DF3" w:rsidRDefault="00907AF3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AA69B79" w14:textId="6B7B2212" w:rsidR="00B650B7" w:rsidRPr="00025DF3" w:rsidRDefault="00137586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A72841" w14:textId="6DD6FF54" w:rsidR="00B650B7" w:rsidRPr="00025DF3" w:rsidRDefault="00137586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</w:tr>
          </w:tbl>
          <w:p w14:paraId="555663D7" w14:textId="7AE8CBC4" w:rsidR="00B650B7" w:rsidRPr="00025DF3" w:rsidRDefault="00B650B7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186A5C8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130054E0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6D8C1653" w14:textId="32415601" w:rsidR="00DC7828" w:rsidRPr="00005480" w:rsidRDefault="00DC7828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F8D34EA" w14:textId="77777777" w:rsidR="00DC7828" w:rsidRPr="00005480" w:rsidRDefault="00DC7828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2527A27A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383A" w14:textId="77777777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B48DBDE" w14:textId="2CF001E5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A490204 SUBVENCIJE PODUZETNICIMA</w:t>
            </w:r>
          </w:p>
        </w:tc>
      </w:tr>
      <w:tr w:rsidR="00005480" w:rsidRPr="00005480" w14:paraId="04B23964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D917" w14:textId="77777777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5BE53F17" w14:textId="3733B29A" w:rsidR="001D1669" w:rsidRPr="00A737CF" w:rsidRDefault="00137586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>Program m</w:t>
            </w:r>
            <w:r w:rsidR="001D1669" w:rsidRPr="00A737CF">
              <w:rPr>
                <w:rFonts w:ascii="Calibri" w:hAnsi="Calibri" w:cs="Calibri"/>
                <w:bCs/>
                <w:sz w:val="18"/>
                <w:szCs w:val="18"/>
              </w:rPr>
              <w:t>jer</w:t>
            </w: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="001D1669"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E4A28"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za poticanje </w:t>
            </w:r>
            <w:r w:rsidR="001D1669" w:rsidRPr="00A737CF">
              <w:rPr>
                <w:rFonts w:ascii="Calibri" w:hAnsi="Calibri" w:cs="Calibri"/>
                <w:bCs/>
                <w:sz w:val="18"/>
                <w:szCs w:val="18"/>
              </w:rPr>
              <w:t>poduzetništva</w:t>
            </w:r>
            <w:r w:rsidR="00AE4A28" w:rsidRPr="00A737CF">
              <w:rPr>
                <w:rFonts w:ascii="Calibri" w:hAnsi="Calibri" w:cs="Calibri"/>
                <w:bCs/>
                <w:sz w:val="18"/>
                <w:szCs w:val="18"/>
              </w:rPr>
              <w:t>,  Zakon o državnim potporama</w:t>
            </w:r>
          </w:p>
        </w:tc>
      </w:tr>
      <w:tr w:rsidR="00005480" w:rsidRPr="00005480" w14:paraId="2147D328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475" w14:textId="77777777" w:rsidR="002C1F47" w:rsidRDefault="002C1F47" w:rsidP="002C1F4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331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0EC6C3DD" w14:textId="77777777" w:rsidR="00DF0FDC" w:rsidRPr="00133146" w:rsidRDefault="00DF0FDC" w:rsidP="002C1F4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849C643" w14:textId="26594E1E" w:rsidR="001D1669" w:rsidRPr="003B4D73" w:rsidRDefault="00DF0FDC" w:rsidP="00DF0FD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Radi poboljšanje konk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re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n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tnosti i uspješnosti poduzetnika sa područja Grada Crikvenice, svake godine u suradnji sa poduzetnicima donosi se Program mjera za poticanje razvoja poduzetništva. Mjere se analiziraju na godišnjoj razini, prati se njihova učinkovitost i o istoj se izvještava javnost i poduzetnici puten web-a Grada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</w:t>
            </w:r>
          </w:p>
        </w:tc>
      </w:tr>
      <w:tr w:rsidR="00005480" w:rsidRPr="00005480" w14:paraId="27925923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B9C" w14:textId="3CB32116" w:rsidR="006A6E38" w:rsidRPr="00C246B5" w:rsidRDefault="006A6E38" w:rsidP="006A6E3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Obrazloženje </w:t>
            </w:r>
            <w:r w:rsidR="00006BCB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I. izmjena</w:t>
            </w:r>
          </w:p>
          <w:p w14:paraId="4A620272" w14:textId="1B201D69" w:rsidR="00AC4683" w:rsidRDefault="00006BCB" w:rsidP="00AC4683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Subvencije poduzetnicima su povećane za 100.000,00 eura radi poduzetnika koji su ispunili uvjete za dobivanje istih, a ostali su na rezervnoj listi dok im se ne osiguraju sredstva u proračunu. </w:t>
            </w:r>
          </w:p>
          <w:p w14:paraId="4D49E992" w14:textId="75BFA75F" w:rsidR="004A7034" w:rsidRPr="00005480" w:rsidRDefault="004A7034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</w:p>
        </w:tc>
      </w:tr>
      <w:tr w:rsidR="00005480" w:rsidRPr="00005480" w14:paraId="708A762E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87E" w14:textId="508918F1" w:rsidR="00B650B7" w:rsidRPr="002C1F47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C1F47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196" w:type="dxa"/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559"/>
              <w:gridCol w:w="1540"/>
              <w:gridCol w:w="1153"/>
              <w:gridCol w:w="1134"/>
              <w:gridCol w:w="993"/>
              <w:gridCol w:w="992"/>
              <w:gridCol w:w="960"/>
            </w:tblGrid>
            <w:tr w:rsidR="0094081D" w:rsidRPr="002C1F47" w14:paraId="5726DCDE" w14:textId="77777777" w:rsidTr="00662563">
              <w:trPr>
                <w:trHeight w:val="20"/>
              </w:trPr>
              <w:tc>
                <w:tcPr>
                  <w:tcW w:w="1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C07BBD4" w14:textId="77777777" w:rsidR="0094081D" w:rsidRPr="002C1F47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FBD86E2" w14:textId="77777777" w:rsidR="0094081D" w:rsidRPr="002C1F47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4EC8843" w14:textId="77777777" w:rsidR="0094081D" w:rsidRPr="002C1F47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13424FF" w14:textId="3598E21A" w:rsidR="0094081D" w:rsidRPr="002C1F47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87BF605" w14:textId="7C0372DD" w:rsidR="0094081D" w:rsidRPr="002C1F47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699FE2D" w14:textId="4B1076B5" w:rsidR="0094081D" w:rsidRPr="002C1F47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CB8D9EA" w14:textId="0B4D3581" w:rsidR="0094081D" w:rsidRPr="002C1F47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A8CD07C" w14:textId="2033D139" w:rsidR="0094081D" w:rsidRPr="002C1F47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2C1F47" w:rsidRPr="002C1F47" w14:paraId="7977E40E" w14:textId="77777777" w:rsidTr="00662563">
              <w:trPr>
                <w:trHeight w:val="20"/>
              </w:trPr>
              <w:tc>
                <w:tcPr>
                  <w:tcW w:w="18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C35262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Realizacija odobrenih projekata u odnosu na dodijeljena sredstva sukladno natječaju za mjere poduzetništva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D3C2091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Nakon potpisa Ugovora o sufinanciranju prati se realizacija odobrenih projekata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6BA1F8A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% realizacije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58B8D6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B7E36C" w14:textId="68B53818" w:rsidR="00662563" w:rsidRPr="002C1F47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 turizam i projekte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C9CA5D6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092E978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F137B8F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</w:tr>
          </w:tbl>
          <w:p w14:paraId="04B36085" w14:textId="4DE86AAD" w:rsidR="00662563" w:rsidRPr="00005480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0C9C654A" w14:textId="77777777" w:rsidR="00C303FA" w:rsidRDefault="00C303FA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C7534F0" w14:textId="77777777" w:rsidR="005856F9" w:rsidRPr="00005480" w:rsidRDefault="005856F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F33B1BE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577C1D65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83C4" w14:textId="77777777" w:rsidR="001D1669" w:rsidRPr="00D9086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</w:p>
          <w:p w14:paraId="3F69C374" w14:textId="04DBA89E" w:rsidR="001D1669" w:rsidRPr="00D9086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  <w:r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A490205 SUFINANCIRANJE RADA LAG "VINODOL", LAGUR "TUNERA"</w:t>
            </w:r>
          </w:p>
        </w:tc>
      </w:tr>
      <w:tr w:rsidR="00005480" w:rsidRPr="00005480" w14:paraId="2DBE3EB0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6E1" w14:textId="77777777" w:rsidR="001D1669" w:rsidRPr="00894895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10C341C1" w14:textId="238AB97A" w:rsidR="001D1669" w:rsidRPr="00894895" w:rsidRDefault="003265B6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Calibri" w:hAnsi="Calibri" w:cs="Calibri"/>
                <w:bCs/>
                <w:sz w:val="18"/>
                <w:szCs w:val="18"/>
              </w:rPr>
              <w:t xml:space="preserve">Akti koji utvrđuju članstvo i LAG „Vinodol“ i </w:t>
            </w:r>
            <w:proofErr w:type="spellStart"/>
            <w:r w:rsidRPr="00894895">
              <w:rPr>
                <w:rFonts w:ascii="Calibri" w:hAnsi="Calibri" w:cs="Calibri"/>
                <w:bCs/>
                <w:sz w:val="18"/>
                <w:szCs w:val="18"/>
              </w:rPr>
              <w:t>Lagur</w:t>
            </w:r>
            <w:proofErr w:type="spellEnd"/>
            <w:r w:rsidRPr="00894895">
              <w:rPr>
                <w:rFonts w:ascii="Calibri" w:hAnsi="Calibri" w:cs="Calibri"/>
                <w:bCs/>
                <w:sz w:val="18"/>
                <w:szCs w:val="18"/>
              </w:rPr>
              <w:t xml:space="preserve"> „Tunera“ i odlukama o visini članarine</w:t>
            </w:r>
          </w:p>
        </w:tc>
      </w:tr>
      <w:tr w:rsidR="00005480" w:rsidRPr="00005480" w14:paraId="3B08284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AE7" w14:textId="77777777" w:rsidR="001D1669" w:rsidRDefault="001D1669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33C81C34" w14:textId="77777777" w:rsidR="00DF0FDC" w:rsidRPr="00894895" w:rsidRDefault="00DF0FDC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A4A2F5E" w14:textId="359494A2" w:rsidR="001D1669" w:rsidRPr="00894895" w:rsidRDefault="00DF0FDC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 ovoj aktivnosti osigurana su sredstva za potporne institucije LAG i LAGUR, koji u suradnji sa Odsjekom za gospodarstvo, turizam i projekte pružaju potporu poduzetnicima i pri pripremi projekata Grada Crikvenice te trgovačkih društava u vlasništvu Grada Crikvenice i proračunskih korisnika. Grad plaća članarine sukladno odlukama Skupštine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. </w:t>
            </w:r>
          </w:p>
        </w:tc>
      </w:tr>
      <w:tr w:rsidR="00005480" w:rsidRPr="00005480" w14:paraId="7CA5F784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421" w14:textId="15063F76" w:rsidR="006A6E38" w:rsidRPr="00C246B5" w:rsidRDefault="006A6E38" w:rsidP="006A6E3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Obrazloženje </w:t>
            </w:r>
            <w:r w:rsidR="006E6DCE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="00693968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6CBC47E8" w14:textId="77777777" w:rsidR="006E6DCE" w:rsidRDefault="006E6DCE" w:rsidP="006E6DCE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253FBB">
              <w:rPr>
                <w:rFonts w:ascii="Calibri" w:hAnsi="Calibri" w:cs="Calibri"/>
                <w:bCs/>
                <w:sz w:val="18"/>
                <w:szCs w:val="18"/>
              </w:rPr>
              <w:t xml:space="preserve">U ovoj aktivnosti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nema izmjena plana.</w:t>
            </w:r>
          </w:p>
          <w:p w14:paraId="4A10AC11" w14:textId="7AA75818" w:rsidR="00AE4A28" w:rsidRPr="00894895" w:rsidRDefault="00AE4A28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</w:p>
        </w:tc>
      </w:tr>
      <w:tr w:rsidR="00005480" w:rsidRPr="00005480" w14:paraId="30EA7D3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A9D" w14:textId="77777777" w:rsidR="00662563" w:rsidRPr="00894895" w:rsidRDefault="00662563" w:rsidP="0066256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894895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370" w:type="dxa"/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1842"/>
              <w:gridCol w:w="993"/>
              <w:gridCol w:w="1134"/>
              <w:gridCol w:w="992"/>
              <w:gridCol w:w="1134"/>
              <w:gridCol w:w="1134"/>
              <w:gridCol w:w="992"/>
            </w:tblGrid>
            <w:tr w:rsidR="0094081D" w:rsidRPr="00894895" w14:paraId="697E8C1B" w14:textId="77777777" w:rsidTr="00662563">
              <w:trPr>
                <w:trHeight w:val="1215"/>
              </w:trPr>
              <w:tc>
                <w:tcPr>
                  <w:tcW w:w="2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4C18760" w14:textId="77777777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F73422B" w14:textId="77777777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BE52BA" w14:textId="77777777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7785AA7" w14:textId="2FEF390D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F3A6B2C" w14:textId="647A739C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F2E3ACB" w14:textId="721E772B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B926658" w14:textId="35A36292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A6D2DB0" w14:textId="7912AD05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2C1F47" w:rsidRPr="00894895" w14:paraId="20B6C046" w14:textId="77777777" w:rsidTr="00662563">
              <w:trPr>
                <w:trHeight w:val="915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6D1D97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raspisanih natječaja LAG-a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90E5D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 raspisuje natječaje za sufinanciranje programa poljoprivrednika, ruralno stanovništvo s sl.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0CEAF70" w14:textId="0DDBB7EA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 ra</w:t>
                  </w:r>
                  <w:r w:rsidR="00AE4A28"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s</w:t>
                  </w: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pisanih natječaja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42D5452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08B8B7" w14:textId="4B5C0D3D" w:rsidR="00662563" w:rsidRPr="00894895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A2FFAC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737565C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0F8B7F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</w:tr>
            <w:tr w:rsidR="002C1F47" w:rsidRPr="00894895" w14:paraId="05CDB5F0" w14:textId="77777777" w:rsidTr="00662563">
              <w:trPr>
                <w:trHeight w:val="915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FAF7B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raspisanih natječaja LAGUR-a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FFE5A2F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LAGUR raspisuje natječaje za sufinanciranje programa za ostvarenje ciljeva  </w:t>
                  </w: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lastRenderedPageBreak/>
                    <w:t>lokalne strategija u ribarstvu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BD69F15" w14:textId="65E49958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lastRenderedPageBreak/>
                    <w:t>Broj ra</w:t>
                  </w:r>
                  <w:r w:rsidR="00AE4A28"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s</w:t>
                  </w: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pisanih natječaja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3A1B296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D4CE2AF" w14:textId="7F486EF1" w:rsidR="00662563" w:rsidRPr="00894895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LAGUR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A12446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5F95CF5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A700071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</w:tr>
          </w:tbl>
          <w:p w14:paraId="32709736" w14:textId="77777777" w:rsidR="00662563" w:rsidRPr="00894895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0903FA" w14:textId="1EFA0032" w:rsidR="00662563" w:rsidRPr="00894895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052F9B10" w14:textId="5EF2FC28" w:rsidR="003265B6" w:rsidRPr="00005480" w:rsidRDefault="003265B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56880E84" w14:textId="77777777" w:rsidR="00ED2846" w:rsidRPr="00AB4F3B" w:rsidRDefault="00ED284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6F17E26A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6CCA" w14:textId="77777777" w:rsidR="003265B6" w:rsidRPr="00D9086F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</w:p>
          <w:p w14:paraId="0AC628CC" w14:textId="5E918D3A" w:rsidR="003265B6" w:rsidRPr="00D9086F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  <w:r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A490206 INFORMIRANJE, POTICANJE,  EDUKACIJA  I PREZENTACIJA PODUZETNISTVA</w:t>
            </w:r>
          </w:p>
        </w:tc>
      </w:tr>
      <w:tr w:rsidR="00005480" w:rsidRPr="00894895" w14:paraId="29C287E7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E137" w14:textId="77777777" w:rsidR="003265B6" w:rsidRPr="00894895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33ADB341" w14:textId="412B3D03" w:rsidR="003265B6" w:rsidRPr="00894895" w:rsidRDefault="003265B6" w:rsidP="00BF4D1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Ugovor o BFC cer</w:t>
            </w:r>
            <w:r w:rsidR="00AE4A28" w:rsidRPr="0089489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</w:t>
            </w:r>
            <w:r w:rsidRPr="0089489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ifikaciji</w:t>
            </w:r>
          </w:p>
        </w:tc>
      </w:tr>
      <w:tr w:rsidR="00005480" w:rsidRPr="00894895" w14:paraId="1A17A345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77BF" w14:textId="77777777" w:rsidR="003265B6" w:rsidRPr="00894895" w:rsidRDefault="003265B6" w:rsidP="00BF4D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5627F6B7" w14:textId="77777777" w:rsidR="00772135" w:rsidRDefault="00772135" w:rsidP="0077213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U sklopu programa certificiranja Grada kao grada s povoljnim poslovnim okruženjem proveli smo projekt i dobili certifikat grada povoljne poduzetničke klime te ga obranili u postupku </w:t>
            </w:r>
            <w:proofErr w:type="spellStart"/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recertifikacije</w:t>
            </w:r>
            <w:proofErr w:type="spellEnd"/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u kome smo visoko ocijenjeni.  </w:t>
            </w:r>
          </w:p>
          <w:p w14:paraId="5630A79E" w14:textId="77777777" w:rsidR="00772135" w:rsidRPr="00894895" w:rsidRDefault="00772135" w:rsidP="0077213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Također je u planu i u 202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5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 godini tiskanje vodiča za poduzetnike. U ovoj aktivnosti planiraju  se i sredstva za održavanje edukacija poduzetnika i učenika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kroz projekt „Edukacijom do uspjeha“.</w:t>
            </w:r>
          </w:p>
          <w:p w14:paraId="25D29129" w14:textId="0C614556" w:rsidR="00894BE6" w:rsidRPr="00894895" w:rsidRDefault="00894BE6" w:rsidP="00894BE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</w:p>
        </w:tc>
      </w:tr>
      <w:tr w:rsidR="00E14BC6" w:rsidRPr="00894895" w14:paraId="5036736A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C10" w14:textId="2BBD4F89" w:rsidR="00E14BC6" w:rsidRPr="00C246B5" w:rsidRDefault="00E14BC6" w:rsidP="00E14BC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Obrazloženje </w:t>
            </w:r>
            <w:r w:rsidR="00693968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="005E5177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izmjena</w:t>
            </w:r>
          </w:p>
          <w:p w14:paraId="7A27495D" w14:textId="14E306AB" w:rsidR="00E14BC6" w:rsidRPr="002F5787" w:rsidRDefault="002F5787" w:rsidP="00693968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2F5787">
              <w:rPr>
                <w:rFonts w:ascii="Calibri" w:hAnsi="Calibri" w:cs="Calibri"/>
                <w:bCs/>
                <w:sz w:val="18"/>
                <w:szCs w:val="18"/>
              </w:rPr>
              <w:t>U ovoj aktivnosti smanjeni su ostali nespomenuti rashodi poslovanja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394E06">
              <w:rPr>
                <w:rFonts w:ascii="Calibri" w:hAnsi="Calibri" w:cs="Calibri"/>
                <w:bCs/>
                <w:sz w:val="18"/>
                <w:szCs w:val="18"/>
              </w:rPr>
              <w:t xml:space="preserve">unutar kojih je bio planiran rashod za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394E06">
              <w:rPr>
                <w:rFonts w:ascii="Calibri" w:hAnsi="Calibri" w:cs="Calibri"/>
                <w:bCs/>
                <w:sz w:val="18"/>
                <w:szCs w:val="18"/>
              </w:rPr>
              <w:t>recertifikaciju</w:t>
            </w:r>
            <w:proofErr w:type="spellEnd"/>
            <w:r w:rsidR="00394E06">
              <w:rPr>
                <w:rFonts w:ascii="Calibri" w:hAnsi="Calibri" w:cs="Calibri"/>
                <w:bCs/>
                <w:sz w:val="18"/>
                <w:szCs w:val="18"/>
              </w:rPr>
              <w:t xml:space="preserve"> BFC-a, no on će se </w:t>
            </w:r>
            <w:r w:rsidR="00756D12">
              <w:rPr>
                <w:rFonts w:ascii="Calibri" w:hAnsi="Calibri" w:cs="Calibri"/>
                <w:bCs/>
                <w:sz w:val="18"/>
                <w:szCs w:val="18"/>
              </w:rPr>
              <w:t>ipak odraditi u sljedećoj godini.</w:t>
            </w:r>
          </w:p>
        </w:tc>
      </w:tr>
      <w:tr w:rsidR="00005480" w:rsidRPr="00894895" w14:paraId="2DA0503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813" w14:textId="754132C4" w:rsidR="00307812" w:rsidRPr="00894895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10481" w:type="dxa"/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1985"/>
              <w:gridCol w:w="1134"/>
              <w:gridCol w:w="992"/>
              <w:gridCol w:w="1277"/>
              <w:gridCol w:w="993"/>
              <w:gridCol w:w="850"/>
              <w:gridCol w:w="960"/>
            </w:tblGrid>
            <w:tr w:rsidR="0094081D" w:rsidRPr="00894895" w14:paraId="3E9F1BF2" w14:textId="77777777" w:rsidTr="00281FED">
              <w:trPr>
                <w:trHeight w:val="300"/>
              </w:trPr>
              <w:tc>
                <w:tcPr>
                  <w:tcW w:w="22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F42FDA8" w14:textId="77777777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80A0B37" w14:textId="77777777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45D407B" w14:textId="77777777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87F8021" w14:textId="241D1937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E635CD6" w14:textId="0CDB9083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4ED587B" w14:textId="660618FD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0683F40" w14:textId="0CD8AF34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A4F488D" w14:textId="1D446CEF" w:rsidR="0094081D" w:rsidRPr="00894895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25DF3" w:rsidRPr="00894895" w14:paraId="43EC92A2" w14:textId="77777777" w:rsidTr="00281FED">
              <w:trPr>
                <w:trHeight w:val="1140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FFDAC4" w14:textId="6EE5072F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Broj </w:t>
                  </w:r>
                  <w:r w:rsid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održanih radionica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A7898D4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Edukativne radionice dogovaraju po određenim temama  nakon prikupljenih podataka o temama koje zanimaju poduzetnike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8BA7CD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 radionica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B13273" w14:textId="2B303EE4" w:rsidR="00307812" w:rsidRPr="00894895" w:rsidRDefault="00D9086F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7E92A7D" w14:textId="77777777" w:rsidR="00307812" w:rsidRPr="00894895" w:rsidRDefault="00307812" w:rsidP="00307812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70FC68A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34080C2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989082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</w:tbl>
          <w:p w14:paraId="648A6DB9" w14:textId="7AC76FB7" w:rsidR="00307812" w:rsidRPr="00894895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05480" w:rsidRPr="00894895" w14:paraId="7396C9C5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C77D" w14:textId="77777777" w:rsidR="00307812" w:rsidRPr="00894895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661DE17" w14:textId="4FFAFDBC" w:rsidR="00B0526B" w:rsidRDefault="00B0526B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4E294B" w:rsidRPr="00A737CF" w14:paraId="274A361C" w14:textId="77777777" w:rsidTr="00AC5DF6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DA54" w14:textId="77777777" w:rsidR="004E294B" w:rsidRPr="00A737CF" w:rsidRDefault="004E294B" w:rsidP="00AC5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537C33F" w14:textId="77777777" w:rsidR="004E294B" w:rsidRPr="00A737CF" w:rsidRDefault="004E294B" w:rsidP="00AC5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   </w:t>
            </w: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A490203 SUFINANCIRANJE DOLASKA AVIO PRIJEVOZNIKA</w:t>
            </w:r>
          </w:p>
        </w:tc>
      </w:tr>
      <w:tr w:rsidR="004E294B" w:rsidRPr="00214DC1" w14:paraId="6085DC2C" w14:textId="77777777" w:rsidTr="00AC5DF6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B10" w14:textId="77777777" w:rsidR="004E294B" w:rsidRPr="00214DC1" w:rsidRDefault="004E294B" w:rsidP="00AC5DF6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33146">
              <w:rPr>
                <w:rFonts w:ascii="Calibri" w:hAnsi="Calibri" w:cs="Calibri"/>
                <w:bCs/>
                <w:sz w:val="18"/>
                <w:szCs w:val="18"/>
              </w:rPr>
              <w:t>Sklopljen godišnji Ugovor između TZ Kvarnera, Primorsko-goranske županije i Grada Crikvenice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</w:tr>
      <w:tr w:rsidR="004E294B" w:rsidRPr="009C37F9" w14:paraId="41259D6C" w14:textId="77777777" w:rsidTr="00AC5DF6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64" w14:textId="77777777" w:rsidR="004E294B" w:rsidRPr="009C37F9" w:rsidRDefault="004E294B" w:rsidP="00AC5DF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C3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169081EB" w14:textId="77777777" w:rsidR="004E294B" w:rsidRDefault="004E294B" w:rsidP="00AC5DF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9C37F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Udruživanje sredstava od strane sustava turističkih zajednica, gospodarskih subjekata i JLP(R)S </w:t>
            </w:r>
            <w:proofErr w:type="spellStart"/>
            <w:r w:rsidRPr="009C37F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s</w:t>
            </w:r>
            <w:proofErr w:type="spellEnd"/>
            <w:r w:rsidRPr="009C37F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ciljem promocije Kvarnera kao avio destinacije.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Planirana su sredstva za sufinanciranje dolaska avioprijevoznika u Zračnu luku Rijeka, u 202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5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 godini  planiramo udružiti sredstva za udruženo oglašavanje koje bi trebalo rezultirati  povećanjem prometa putnika u Zračnoj luci Rijeka čiji smo jedan od  suvlasnika.</w:t>
            </w:r>
          </w:p>
          <w:p w14:paraId="40D4DCC1" w14:textId="55B93B3A" w:rsidR="004E294B" w:rsidRPr="009C37F9" w:rsidRDefault="004E294B" w:rsidP="00AC5DF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</w:p>
        </w:tc>
      </w:tr>
      <w:tr w:rsidR="00CB1891" w:rsidRPr="00072872" w14:paraId="7F59BC8E" w14:textId="77777777" w:rsidTr="00AC5DF6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FA83" w14:textId="4FC349C9" w:rsidR="00CB1891" w:rsidRDefault="00CB1891" w:rsidP="00AC5DF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Obrazloženje </w:t>
            </w:r>
            <w:r w:rsidR="00EF701D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I. izmjena</w:t>
            </w:r>
          </w:p>
          <w:p w14:paraId="774DD10C" w14:textId="5AC3B56A" w:rsidR="00CB1891" w:rsidRPr="00214DC1" w:rsidRDefault="00CB1891" w:rsidP="00AC5DF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 ovoj aktivnosti nema izmjena.</w:t>
            </w:r>
          </w:p>
        </w:tc>
      </w:tr>
      <w:tr w:rsidR="004E294B" w:rsidRPr="00072872" w14:paraId="235E7DCF" w14:textId="77777777" w:rsidTr="00AC5DF6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12BF" w14:textId="77777777" w:rsidR="004E294B" w:rsidRPr="00214DC1" w:rsidRDefault="004E294B" w:rsidP="00AC5DF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14DC1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p w14:paraId="527D1369" w14:textId="77777777" w:rsidR="004E294B" w:rsidRPr="00072872" w:rsidRDefault="004E294B" w:rsidP="00AC5DF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133146">
              <w:rPr>
                <w:rFonts w:ascii="Calibri" w:hAnsi="Calibri" w:cs="Calibri"/>
                <w:bCs/>
                <w:sz w:val="18"/>
                <w:szCs w:val="18"/>
              </w:rPr>
              <w:t>Ovo je aktivnost sufinanciranja i postignuti rezultat nije nužno direktno zavisan od sredstava koja se ulažu u ovu namjenu, s obzirom da na dolaske avionom utječe čitav niz faktora od sigurnosti, turističke prezentacije odredišta i sl.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 ali je svakako zajednički cilj povećati broj avio dolazaka U Zračnu luku Rijeka što pozitivno utječe na rast dolazaka gostiju i na našu destinaciju.</w:t>
            </w:r>
          </w:p>
        </w:tc>
      </w:tr>
    </w:tbl>
    <w:p w14:paraId="4950AC3A" w14:textId="77777777" w:rsidR="004E294B" w:rsidRPr="00894895" w:rsidRDefault="004E294B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220F6A6" w14:textId="2CF2342E" w:rsidR="006A4A9A" w:rsidRPr="00894895" w:rsidRDefault="006A4A9A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005480" w:rsidRPr="00894895" w14:paraId="01D44472" w14:textId="77777777" w:rsidTr="00BF4D1C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1B0AC71" w14:textId="33FC7F59" w:rsidR="003265B6" w:rsidRPr="00894895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94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4104   Kapitalni programi razvoja</w:t>
            </w:r>
          </w:p>
        </w:tc>
      </w:tr>
      <w:tr w:rsidR="00005480" w:rsidRPr="00894895" w14:paraId="5085B4EC" w14:textId="77777777" w:rsidTr="00BF4D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27147" w14:textId="77777777" w:rsidR="003265B6" w:rsidRPr="00894895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Opis programa, svrha programa</w:t>
            </w:r>
            <w:r w:rsidRPr="008948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67C4F652" w14:textId="77777777" w:rsidR="00772135" w:rsidRDefault="00772135" w:rsidP="00772135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Strateški dokumenti predstavljaju podlogu za donošenje kvalitetnih odluka i </w:t>
            </w:r>
            <w:proofErr w:type="spellStart"/>
            <w:r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>prioritizaciju</w:t>
            </w:r>
            <w:proofErr w:type="spellEnd"/>
            <w:r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projekata što  je  pretpostavka efikasnog korištenja svih lokalnih resursa, te porasta konkurentnosti lokaliteta u odnosu na okruženje. Drugim riječima, ukoliko se  razvoj Grada  i nadalje želi  temeljiti na kriterijima suvremenog razvoja, podlogu za to predstavljaju strateški dokumenti. 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</w:p>
          <w:p w14:paraId="0A2AA5AC" w14:textId="77777777" w:rsidR="00772135" w:rsidRDefault="00772135" w:rsidP="00772135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14:paraId="1946E9D8" w14:textId="212270F5" w:rsidR="003265B6" w:rsidRPr="00894895" w:rsidRDefault="00772135" w:rsidP="0077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Na sjednici Gradskog vijeća 27. listopada 2023. godine prihvaćen je </w:t>
            </w:r>
            <w:r w:rsidRPr="002A252D">
              <w:rPr>
                <w:rFonts w:eastAsia="Times New Roman" w:cstheme="minorHAnsi"/>
                <w:sz w:val="18"/>
                <w:szCs w:val="18"/>
                <w:lang w:eastAsia="hr-HR"/>
              </w:rPr>
              <w:t>Plan razvoja Grada Crikvenice za razdoblje od 2023 do 2030. godine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Gradonačelnik je donio Provedbeni program za mandatno razdoblje. Strateškim dokumentima usklađujemo strateške ciljeve sa realnim potrebama, integriramo planske i provedbene dokumente, financiramo potrebne kapitalne projekte i doprinosimo kvalitetnom i održivom razvoju Grada.</w:t>
            </w:r>
          </w:p>
        </w:tc>
      </w:tr>
      <w:tr w:rsidR="00005480" w:rsidRPr="00894895" w14:paraId="282068DB" w14:textId="77777777" w:rsidTr="00BF4D1C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86DC17" w14:textId="78BF721B" w:rsidR="009A4FDF" w:rsidRPr="00894895" w:rsidRDefault="00E0155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 provedbe programa u razdoblju 202</w:t>
            </w:r>
            <w:r w:rsidR="00001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.-20</w:t>
            </w:r>
            <w:r w:rsidR="00CF789D"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="00001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  <w:r w:rsidR="00CF789D"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5E02AFD5" w14:textId="746E0D1D" w:rsidR="003265B6" w:rsidRPr="00894895" w:rsidRDefault="003265B6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894895">
              <w:rPr>
                <w:rFonts w:cstheme="minorHAnsi"/>
                <w:sz w:val="18"/>
                <w:szCs w:val="18"/>
              </w:rPr>
              <w:t xml:space="preserve">Cilj 1:  </w:t>
            </w:r>
            <w:r w:rsidR="00EB7DD5" w:rsidRPr="00894895">
              <w:rPr>
                <w:rFonts w:cstheme="minorHAnsi"/>
                <w:sz w:val="18"/>
                <w:szCs w:val="18"/>
              </w:rPr>
              <w:t xml:space="preserve">Osnovni je cilj  </w:t>
            </w:r>
            <w:r w:rsidR="00E07C49" w:rsidRPr="00894895">
              <w:rPr>
                <w:rFonts w:cstheme="minorHAnsi"/>
                <w:sz w:val="18"/>
                <w:szCs w:val="18"/>
              </w:rPr>
              <w:t xml:space="preserve">planirati i provoditi </w:t>
            </w:r>
            <w:r w:rsidR="00EB7DD5" w:rsidRPr="00894895">
              <w:rPr>
                <w:rFonts w:cstheme="minorHAnsi"/>
                <w:sz w:val="18"/>
                <w:szCs w:val="18"/>
              </w:rPr>
              <w:t xml:space="preserve"> projekte Grada Crikvenice sukladno strateškim dokumentima </w:t>
            </w:r>
            <w:r w:rsidR="00E07C49" w:rsidRPr="00894895">
              <w:rPr>
                <w:rFonts w:cstheme="minorHAnsi"/>
                <w:sz w:val="18"/>
                <w:szCs w:val="18"/>
              </w:rPr>
              <w:t>i realnim potrebama</w:t>
            </w:r>
            <w:r w:rsidR="00EE46CF" w:rsidRPr="00894895">
              <w:rPr>
                <w:rFonts w:cstheme="minorHAnsi"/>
                <w:sz w:val="18"/>
                <w:szCs w:val="18"/>
              </w:rPr>
              <w:t xml:space="preserve"> i mogućnostima</w:t>
            </w:r>
            <w:r w:rsidR="00E07C49" w:rsidRPr="00894895">
              <w:rPr>
                <w:rFonts w:cstheme="minorHAnsi"/>
                <w:sz w:val="18"/>
                <w:szCs w:val="18"/>
              </w:rPr>
              <w:t>.</w:t>
            </w:r>
            <w:r w:rsidR="00EB7DD5" w:rsidRPr="00894895">
              <w:rPr>
                <w:rFonts w:cstheme="minorHAnsi"/>
                <w:sz w:val="18"/>
                <w:szCs w:val="18"/>
              </w:rPr>
              <w:t xml:space="preserve">  </w:t>
            </w:r>
          </w:p>
        </w:tc>
      </w:tr>
    </w:tbl>
    <w:p w14:paraId="7E63514D" w14:textId="6D495147" w:rsidR="003265B6" w:rsidRPr="00894895" w:rsidRDefault="003265B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0C00F33" w14:textId="77777777" w:rsidR="00195257" w:rsidRPr="00D9086F" w:rsidRDefault="00195257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highlight w:val="red"/>
          <w:lang w:eastAsia="hr-HR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05480" w:rsidRPr="00D9086F" w14:paraId="37EFD200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FFC5" w14:textId="77777777" w:rsidR="00D9086F" w:rsidRDefault="003265B6" w:rsidP="00D908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E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p w14:paraId="3AB82C41" w14:textId="77777777" w:rsidR="00FB476B" w:rsidRDefault="00FB476B" w:rsidP="00D908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396" w:type="dxa"/>
              <w:tblLook w:val="04A0" w:firstRow="1" w:lastRow="0" w:firstColumn="1" w:lastColumn="0" w:noHBand="0" w:noVBand="1"/>
            </w:tblPr>
            <w:tblGrid>
              <w:gridCol w:w="5133"/>
              <w:gridCol w:w="1400"/>
              <w:gridCol w:w="1854"/>
              <w:gridCol w:w="850"/>
              <w:gridCol w:w="1159"/>
            </w:tblGrid>
            <w:tr w:rsidR="00DE2557" w:rsidRPr="0082117B" w14:paraId="59BCEADE" w14:textId="77777777" w:rsidTr="00DF7A44">
              <w:trPr>
                <w:trHeight w:val="450"/>
              </w:trPr>
              <w:tc>
                <w:tcPr>
                  <w:tcW w:w="513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B0DAD6E" w14:textId="77777777" w:rsidR="00DE2557" w:rsidRPr="0082117B" w:rsidRDefault="00DE2557" w:rsidP="00DE25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211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6C33132" w14:textId="4B32CCFC" w:rsidR="00DE2557" w:rsidRPr="0082117B" w:rsidRDefault="00DE2557" w:rsidP="00DE25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85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9433C01" w14:textId="40870E69" w:rsidR="00DE2557" w:rsidRPr="0082117B" w:rsidRDefault="00DE2557" w:rsidP="00DE25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Povećanje/smanjenje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361E155" w14:textId="360C36D6" w:rsidR="00DE2557" w:rsidRPr="0082117B" w:rsidRDefault="00DE2557" w:rsidP="00DE25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Indeks </w:t>
                  </w:r>
                </w:p>
              </w:tc>
              <w:tc>
                <w:tcPr>
                  <w:tcW w:w="115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D0E5417" w14:textId="61525BBE" w:rsidR="00DE2557" w:rsidRPr="0082117B" w:rsidRDefault="00DE2557" w:rsidP="00DE25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NOVI PLAN  </w:t>
                  </w:r>
                </w:p>
              </w:tc>
            </w:tr>
            <w:tr w:rsidR="0082117B" w:rsidRPr="0082117B" w14:paraId="4BA77705" w14:textId="77777777" w:rsidTr="00DF7A44">
              <w:trPr>
                <w:trHeight w:val="270"/>
              </w:trPr>
              <w:tc>
                <w:tcPr>
                  <w:tcW w:w="5133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F8B31DF" w14:textId="77777777" w:rsidR="0082117B" w:rsidRPr="0082117B" w:rsidRDefault="0082117B" w:rsidP="008211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211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A050F14" w14:textId="77777777" w:rsidR="0082117B" w:rsidRPr="0082117B" w:rsidRDefault="0082117B" w:rsidP="008211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211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F204EA8" w14:textId="77777777" w:rsidR="0082117B" w:rsidRPr="0082117B" w:rsidRDefault="0082117B" w:rsidP="008211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211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5763515" w14:textId="77777777" w:rsidR="0082117B" w:rsidRPr="0082117B" w:rsidRDefault="0082117B" w:rsidP="008211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211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2DF4D5C" w14:textId="77777777" w:rsidR="0082117B" w:rsidRPr="0082117B" w:rsidRDefault="0082117B" w:rsidP="008211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211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DE2557" w:rsidRPr="0082117B" w14:paraId="53DC4482" w14:textId="77777777" w:rsidTr="00DF7A44">
              <w:trPr>
                <w:trHeight w:val="450"/>
              </w:trPr>
              <w:tc>
                <w:tcPr>
                  <w:tcW w:w="513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8DE849" w14:textId="77777777" w:rsidR="00DE2557" w:rsidRPr="0082117B" w:rsidRDefault="00DE2557" w:rsidP="00DE25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211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PROGRAM 4104   Kapitalni programi razvoja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bottom"/>
                  <w:hideMark/>
                </w:tcPr>
                <w:p w14:paraId="491537D3" w14:textId="78062002" w:rsidR="00DE2557" w:rsidRPr="00001F12" w:rsidRDefault="00DE2557" w:rsidP="00DE25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76.000,00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bottom"/>
                  <w:hideMark/>
                </w:tcPr>
                <w:p w14:paraId="4E0B6481" w14:textId="09A564D5" w:rsidR="00DE2557" w:rsidRPr="00001F12" w:rsidRDefault="00DE2557" w:rsidP="00DE25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-10.000,00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bottom"/>
                  <w:hideMark/>
                </w:tcPr>
                <w:p w14:paraId="261B9450" w14:textId="62363C5C" w:rsidR="00DE2557" w:rsidRPr="00001F12" w:rsidRDefault="00DE2557" w:rsidP="00DE25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-13,16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bottom"/>
                  <w:hideMark/>
                </w:tcPr>
                <w:p w14:paraId="0B1586AD" w14:textId="560A6A27" w:rsidR="00DE2557" w:rsidRPr="00001F12" w:rsidRDefault="00DE2557" w:rsidP="00DE25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66.000,00</w:t>
                  </w:r>
                </w:p>
              </w:tc>
            </w:tr>
            <w:tr w:rsidR="00DE2557" w:rsidRPr="0082117B" w14:paraId="23C13403" w14:textId="77777777" w:rsidTr="00DF7A44">
              <w:trPr>
                <w:trHeight w:val="270"/>
              </w:trPr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3D08C4" w14:textId="77777777" w:rsidR="00DE2557" w:rsidRPr="0082117B" w:rsidRDefault="00DE2557" w:rsidP="00DE25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211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K410401 STRATEŠKI DOKUMENTI RAZVOJA  GRADA  CRIKVENICE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86235D" w14:textId="0DD809B3" w:rsidR="00DE2557" w:rsidRPr="00001F12" w:rsidRDefault="00DE2557" w:rsidP="00DE25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25.000,00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0790A8" w14:textId="6D58A65D" w:rsidR="00DE2557" w:rsidRPr="00001F12" w:rsidRDefault="00DE2557" w:rsidP="00DE25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-10.000,00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457033" w14:textId="1B307E24" w:rsidR="00DE2557" w:rsidRPr="00001F12" w:rsidRDefault="00DE2557" w:rsidP="00DE25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-40,00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EE0EFA" w14:textId="47A5C789" w:rsidR="00DE2557" w:rsidRPr="00001F12" w:rsidRDefault="00DE2557" w:rsidP="00DE25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15.000,00</w:t>
                  </w:r>
                </w:p>
              </w:tc>
            </w:tr>
            <w:tr w:rsidR="00DE2557" w:rsidRPr="0082117B" w14:paraId="4C23D635" w14:textId="77777777" w:rsidTr="00DF7A44">
              <w:trPr>
                <w:trHeight w:val="270"/>
              </w:trPr>
              <w:tc>
                <w:tcPr>
                  <w:tcW w:w="5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F50A7E" w14:textId="77777777" w:rsidR="00DE2557" w:rsidRPr="0082117B" w:rsidRDefault="00DE2557" w:rsidP="00DE25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211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K410403 PROVEDBA STRATEGIJE TURIZMA KAPITALNO - TZ GRADA CRIKVENICE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A04E7A" w14:textId="07F57766" w:rsidR="00DE2557" w:rsidRPr="00001F12" w:rsidRDefault="00DE2557" w:rsidP="00DE25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51.000,00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EF7BD4" w14:textId="60348C74" w:rsidR="00DE2557" w:rsidRPr="00001F12" w:rsidRDefault="00DE2557" w:rsidP="00DE25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6E683B" w14:textId="3AE9C5B8" w:rsidR="00DE2557" w:rsidRPr="00001F12" w:rsidRDefault="00DE2557" w:rsidP="00DE25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A16EC9" w14:textId="4945D1FE" w:rsidR="00DE2557" w:rsidRPr="00001F12" w:rsidRDefault="00DE2557" w:rsidP="00DE25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51.000,00</w:t>
                  </w:r>
                </w:p>
              </w:tc>
            </w:tr>
          </w:tbl>
          <w:p w14:paraId="5F833C24" w14:textId="77777777" w:rsidR="0082117B" w:rsidRDefault="0082117B" w:rsidP="00D908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31F25" w14:textId="77777777" w:rsidR="0082117B" w:rsidRPr="003D4A1E" w:rsidRDefault="0082117B" w:rsidP="00D908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410A9" w14:textId="0CBEF35D" w:rsidR="003265B6" w:rsidRPr="00D9086F" w:rsidRDefault="003265B6" w:rsidP="00D90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red"/>
                <w:lang w:eastAsia="hr-HR"/>
              </w:rPr>
            </w:pPr>
            <w:r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    </w:t>
            </w:r>
            <w:r w:rsidR="00EB7DD5"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K410401 STRATEŠKI DOKUMENTI RAZVOJA  GRADA  CRIKVENICE</w:t>
            </w:r>
          </w:p>
        </w:tc>
      </w:tr>
      <w:tr w:rsidR="00005480" w:rsidRPr="00D9086F" w14:paraId="052748C8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318" w14:textId="2A518B4A" w:rsidR="003265B6" w:rsidRPr="00AD09A4" w:rsidRDefault="003265B6" w:rsidP="00BF4D1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  <w:r w:rsidRPr="00AD09A4"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1B2F684E" w14:textId="03909A49" w:rsidR="00AE4A28" w:rsidRPr="00AD09A4" w:rsidRDefault="00AE4A28" w:rsidP="00AE4A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D09A4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Zakon o strateškom planiranju i upravljanju razvojem RH, Uredba o smjernicama za izradu akata strateškog planiranja,  Uredba o načinu ustrojavanja, sadržaju i vođenju središnjeg elektroničkog registra razvojnih projekata, Pravilnik o rokovima i postupcima praćenja i izvještavanja o provedbi akata strateškog planiranja od nacionalnog značaja i značaja za jedinice lokalne i područne (regionalne) samouprave, </w:t>
            </w:r>
          </w:p>
          <w:p w14:paraId="0A8261DA" w14:textId="77777777" w:rsidR="003265B6" w:rsidRDefault="00AE4A28" w:rsidP="00AE4A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D09A4">
              <w:rPr>
                <w:rFonts w:eastAsia="Times New Roman" w:cstheme="minorHAnsi"/>
                <w:sz w:val="18"/>
                <w:szCs w:val="18"/>
                <w:lang w:eastAsia="hr-HR"/>
              </w:rPr>
              <w:t>Upute za korištenje informacijskog sustava za strateško planiranje i upravljanje razvojem.</w:t>
            </w:r>
          </w:p>
          <w:p w14:paraId="7E470211" w14:textId="676A3E00" w:rsidR="00F07380" w:rsidRPr="00AD09A4" w:rsidRDefault="00F07380" w:rsidP="00AE4A28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18"/>
                <w:szCs w:val="18"/>
                <w:lang w:eastAsia="hr-HR"/>
              </w:rPr>
            </w:pPr>
          </w:p>
        </w:tc>
      </w:tr>
      <w:tr w:rsidR="00005480" w:rsidRPr="00D9086F" w14:paraId="04B0D3E1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C4D9" w14:textId="77777777" w:rsidR="003265B6" w:rsidRPr="00AD09A4" w:rsidRDefault="003265B6" w:rsidP="00BF4D1C">
            <w:pPr>
              <w:spacing w:after="0" w:line="240" w:lineRule="auto"/>
              <w:ind w:firstLine="39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AD09A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03205AF4" w14:textId="330BC0F6" w:rsidR="007F187B" w:rsidRPr="00AD09A4" w:rsidRDefault="007F187B" w:rsidP="007F187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bookmarkStart w:id="1" w:name="_Hlk149903736"/>
            <w:r w:rsidRPr="00AD09A4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Sredstva namijenjena za donacije </w:t>
            </w:r>
            <w:r w:rsidR="00DF7A44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u iznosu od </w:t>
            </w:r>
            <w:r w:rsidRPr="00AD09A4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9.000,00 €  odnose se na TZ Grada Crikvenice. </w:t>
            </w:r>
            <w:r w:rsidRPr="00AD09A4">
              <w:rPr>
                <w:rFonts w:cstheme="minorHAnsi"/>
                <w:color w:val="000000" w:themeColor="text1"/>
                <w:sz w:val="18"/>
                <w:szCs w:val="18"/>
              </w:rPr>
              <w:t>Gradovi Crikvenica i Novi Vinodolski te Vinodolska općina usvojili su Strategiju razvoja turizma Crikveničko-vinodolske rivijere (CVR) 2019.-2029. U okviru strategije izrađen je i akcijski plan koji definira 12 složenih programa, svaki s većim brojem aktivnosti koje je potrebno implementirati. Programi su raspoređeni u tri strateške cjeline – unapređenje upravljanja turizmom, unapređenje kvalitete i unapređenje iskustva gosta. Jedan od ključnih zadataka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D09A4">
              <w:rPr>
                <w:rFonts w:cstheme="minorHAnsi"/>
                <w:color w:val="000000" w:themeColor="text1"/>
                <w:sz w:val="18"/>
                <w:szCs w:val="18"/>
              </w:rPr>
              <w:t xml:space="preserve">je uspostavljanje učinkovitog integriranog destinacijskog upravljanja turizmom na rivijeri kao i izrada i provedba akcijskih planova po programima definiranima u Strategiji koje provodi TZ Grada Crikvenica.  </w:t>
            </w:r>
          </w:p>
          <w:bookmarkEnd w:id="1"/>
          <w:p w14:paraId="0B4E0687" w14:textId="77777777" w:rsidR="007F187B" w:rsidRDefault="007F187B" w:rsidP="007F187B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18"/>
                <w:szCs w:val="18"/>
                <w:highlight w:val="red"/>
                <w:lang w:eastAsia="hr-HR"/>
              </w:rPr>
            </w:pPr>
          </w:p>
          <w:p w14:paraId="4B5D3240" w14:textId="77777777" w:rsidR="007F187B" w:rsidRDefault="007F187B" w:rsidP="007F187B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562D2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Ostala sredstva u iznosu od 16.000,00 eura namijenjena su za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izrade novih potrebitih strateških dokumenata.</w:t>
            </w:r>
          </w:p>
          <w:p w14:paraId="10CF8869" w14:textId="27D059BA" w:rsidR="00894BE6" w:rsidRPr="00AD09A4" w:rsidRDefault="00894BE6" w:rsidP="00B37F8A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18"/>
                <w:szCs w:val="18"/>
                <w:highlight w:val="red"/>
                <w:lang w:eastAsia="hr-HR"/>
              </w:rPr>
            </w:pPr>
          </w:p>
        </w:tc>
      </w:tr>
      <w:tr w:rsidR="00005480" w:rsidRPr="002A252D" w14:paraId="7B6B400E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0ED" w14:textId="2F966430" w:rsidR="00E14BC6" w:rsidRPr="00C246B5" w:rsidRDefault="00E14BC6" w:rsidP="00E14BC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Obrazloženje I</w:t>
            </w:r>
            <w:r w:rsidR="00DE2557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1D3AFF92" w14:textId="7B3CBADD" w:rsidR="003265B6" w:rsidRPr="002A252D" w:rsidRDefault="00963499" w:rsidP="009C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Sredstva namijenjena za izradu novih strateških dokumenata smanjena su za 10.000,00 eura s obzirom da u ovoj godini n</w:t>
            </w:r>
            <w:r w:rsidR="00624249">
              <w:rPr>
                <w:rFonts w:ascii="Calibri" w:hAnsi="Calibri" w:cs="Calibri"/>
                <w:bCs/>
                <w:sz w:val="18"/>
                <w:szCs w:val="18"/>
              </w:rPr>
              <w:t>ije bilo potrebe za izradom novih strateških dokumenata.</w:t>
            </w:r>
          </w:p>
        </w:tc>
      </w:tr>
      <w:tr w:rsidR="00005480" w:rsidRPr="00005480" w14:paraId="122E4AF0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3BA5" w14:textId="77777777" w:rsidR="00307812" w:rsidRPr="002A252D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tbl>
            <w:tblPr>
              <w:tblW w:w="10375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2123"/>
              <w:gridCol w:w="1085"/>
              <w:gridCol w:w="1104"/>
              <w:gridCol w:w="1203"/>
              <w:gridCol w:w="919"/>
              <w:gridCol w:w="980"/>
              <w:gridCol w:w="953"/>
            </w:tblGrid>
            <w:tr w:rsidR="0094081D" w:rsidRPr="002A252D" w14:paraId="3C9AF62B" w14:textId="77777777" w:rsidTr="005E5177">
              <w:trPr>
                <w:trHeight w:val="7"/>
              </w:trPr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4ED08AF" w14:textId="77777777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1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472E010" w14:textId="77777777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0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60AB263" w14:textId="77777777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36A3B03" w14:textId="0D28825E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D669AAA" w14:textId="28C5BF91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448248F" w14:textId="16EC22CC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EAF2949" w14:textId="1A8B58CB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0CFBD39" w14:textId="420F9C7B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05480" w:rsidRPr="00005480" w14:paraId="686036F1" w14:textId="77777777" w:rsidTr="005E5177">
              <w:trPr>
                <w:trHeight w:val="7"/>
              </w:trPr>
              <w:tc>
                <w:tcPr>
                  <w:tcW w:w="200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FE2ADE2" w14:textId="77777777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izrađenih strateških dokumenata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635895F" w14:textId="60C1586D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Kako bi se Grad razvijao planski i pripremili projekti sukladno strateškim dokumentima izrađuju se strateški dokumenti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EE3EC48" w14:textId="77777777" w:rsidR="00BF4D1C" w:rsidRPr="002A252D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kom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8EC8023" w14:textId="0E4E9107" w:rsidR="00BF4D1C" w:rsidRPr="002A252D" w:rsidRDefault="007E68F5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3FCB3D4" w14:textId="77777777" w:rsidR="00BF4D1C" w:rsidRPr="002A252D" w:rsidRDefault="00BF4D1C" w:rsidP="00BF4D1C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08BA22F" w14:textId="609621A1" w:rsidR="00BF4D1C" w:rsidRPr="002A252D" w:rsidRDefault="0094081D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7D9BA92" w14:textId="7EE3EA31" w:rsidR="00BF4D1C" w:rsidRPr="002A252D" w:rsidRDefault="00B14C13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6D7302E" w14:textId="70CE2EC3" w:rsidR="00BF4D1C" w:rsidRPr="00EE46CF" w:rsidRDefault="00B14C13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</w:tr>
            <w:tr w:rsidR="005E5177" w:rsidRPr="00005480" w14:paraId="646508EA" w14:textId="77777777" w:rsidTr="005E5177">
              <w:trPr>
                <w:trHeight w:val="80"/>
              </w:trPr>
              <w:tc>
                <w:tcPr>
                  <w:tcW w:w="2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531F509" w14:textId="77777777" w:rsidR="005E5177" w:rsidRPr="002A252D" w:rsidRDefault="005E5177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922C77" w14:textId="77777777" w:rsidR="005E5177" w:rsidRPr="002A252D" w:rsidRDefault="005E5177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C0B508" w14:textId="77777777" w:rsidR="005E5177" w:rsidRPr="002A252D" w:rsidRDefault="005E5177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EDF203" w14:textId="77777777" w:rsidR="005E5177" w:rsidRPr="002A252D" w:rsidRDefault="005E5177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C6A2B8A" w14:textId="77777777" w:rsidR="005E5177" w:rsidRPr="002A252D" w:rsidRDefault="005E5177" w:rsidP="00BF4D1C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152DCA" w14:textId="77777777" w:rsidR="005E5177" w:rsidRDefault="005E5177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78A845C" w14:textId="77777777" w:rsidR="005E5177" w:rsidRPr="002A252D" w:rsidRDefault="005E5177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049F6D" w14:textId="77777777" w:rsidR="005E5177" w:rsidRPr="002A252D" w:rsidRDefault="005E5177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</w:p>
              </w:tc>
            </w:tr>
          </w:tbl>
          <w:p w14:paraId="197E0263" w14:textId="3975D2E7" w:rsidR="00BF4D1C" w:rsidRPr="00005480" w:rsidRDefault="00BF4D1C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5E5177" w:rsidRPr="00005480" w14:paraId="027C80FE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9FDD" w14:textId="77777777" w:rsidR="005E5177" w:rsidRDefault="005E5177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1577AF6" w14:textId="77777777" w:rsidR="005E5177" w:rsidRDefault="005E5177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</w:t>
            </w:r>
            <w:r w:rsidRPr="005E5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:     </w:t>
            </w:r>
            <w:r w:rsidRPr="00821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K410403 PROVEDBA STRATEGIJE TURIZMA KAPITALNO - TZ GRADA CRIKVENICE</w:t>
            </w:r>
          </w:p>
          <w:p w14:paraId="4CE82FBF" w14:textId="1A46E01E" w:rsidR="005E5177" w:rsidRPr="002A252D" w:rsidRDefault="005E5177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5E5177" w:rsidRPr="00005480" w14:paraId="652D0012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A85" w14:textId="77777777" w:rsidR="005E5177" w:rsidRPr="00AD09A4" w:rsidRDefault="005E5177" w:rsidP="005E517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  <w:r w:rsidRPr="00AD09A4"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0D117080" w14:textId="77777777" w:rsidR="005E5177" w:rsidRPr="00AD09A4" w:rsidRDefault="005E5177" w:rsidP="005E5177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D09A4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Zakon o strateškom planiranju i upravljanju razvojem RH, Uredba o smjernicama za izradu akata strateškog planiranja,  Uredba o načinu ustrojavanja, sadržaju i vođenju središnjeg elektroničkog registra razvojnih projekata, Pravilnik o rokovima i postupcima praćenja i izvještavanja o provedbi akata strateškog planiranja od nacionalnog značaja i značaja za jedinice lokalne i područne (regionalne) samouprave, </w:t>
            </w:r>
          </w:p>
          <w:p w14:paraId="5B2CEA7F" w14:textId="71158A1C" w:rsidR="005E5177" w:rsidRPr="00AD09A4" w:rsidRDefault="005E5177" w:rsidP="005E517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AD09A4">
              <w:rPr>
                <w:rFonts w:eastAsia="Times New Roman" w:cstheme="minorHAnsi"/>
                <w:sz w:val="18"/>
                <w:szCs w:val="18"/>
                <w:lang w:eastAsia="hr-HR"/>
              </w:rPr>
              <w:t>Upute za korištenje informacijskog sustava za strateško planiranje i upravljanje razvojem.</w:t>
            </w:r>
          </w:p>
        </w:tc>
      </w:tr>
      <w:tr w:rsidR="005E5177" w:rsidRPr="00005480" w14:paraId="56007B85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DF8" w14:textId="6D4E700D" w:rsidR="005E5177" w:rsidRPr="007F187B" w:rsidRDefault="005E5177" w:rsidP="007F187B">
            <w:pPr>
              <w:spacing w:after="0" w:line="240" w:lineRule="auto"/>
              <w:ind w:firstLine="39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AD09A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6FE8CEA9" w14:textId="77777777" w:rsidR="007F187B" w:rsidRDefault="007F187B" w:rsidP="005E517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0E3B29" w14:textId="752DA4DF" w:rsidR="005E5177" w:rsidRPr="007F187B" w:rsidRDefault="007F187B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366D1">
              <w:rPr>
                <w:rFonts w:ascii="Calibri" w:hAnsi="Calibri" w:cs="Calibri"/>
                <w:bCs/>
                <w:sz w:val="18"/>
                <w:szCs w:val="18"/>
              </w:rPr>
              <w:t xml:space="preserve">Sredstva namijenjena za donacije 51.000,00 €  odnose se na TZ Grada Crikvenice. Gradovi Crikvenica i Novi Vinodolski te Vinodolska općina usvojili su Strategiju razvoja turizma Crikveničko-vinodolske rivijere (CVR) 2019.-2029. U okviru strategije izrađen je i akcijski plan koji definira 12 složenih programa, svaki s većim brojem aktivnosti koje je potrebno implementirati. Programi su raspoređeni u tri strateške cjeline – unapređenje upravljanja turizmom, unapređenje kvalitete i unapređenje iskustva gosta. Jedan od ključnih zadataka je uspostavljanje učinkovitog integriranog destinacijskog upravljanja turizmom na rivijeri kao i izrada i provedba akcijskih planova po programima definiranima u Strategiji koje provodi TZ Grada Crikvenica.  </w:t>
            </w:r>
          </w:p>
        </w:tc>
      </w:tr>
      <w:tr w:rsidR="005E5177" w:rsidRPr="00005480" w14:paraId="68FE4F9F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AFF6" w14:textId="5B841853" w:rsidR="002860AA" w:rsidRPr="00C246B5" w:rsidRDefault="002860AA" w:rsidP="002860A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Obrazloženje I</w:t>
            </w:r>
            <w:r w:rsidR="00DF7A44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7D275FA2" w14:textId="03934A90" w:rsidR="002860AA" w:rsidRDefault="002860AA" w:rsidP="002860A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253FBB">
              <w:rPr>
                <w:rFonts w:ascii="Calibri" w:hAnsi="Calibri" w:cs="Calibri"/>
                <w:bCs/>
                <w:sz w:val="18"/>
                <w:szCs w:val="18"/>
              </w:rPr>
              <w:t xml:space="preserve">U ovoj aktivnosti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nema izmjene plana.</w:t>
            </w:r>
          </w:p>
          <w:p w14:paraId="7B117D3C" w14:textId="77777777" w:rsidR="005E5177" w:rsidRDefault="005E5177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860AA" w:rsidRPr="00005480" w14:paraId="4BAF9820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375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2123"/>
              <w:gridCol w:w="1085"/>
              <w:gridCol w:w="1104"/>
              <w:gridCol w:w="1203"/>
              <w:gridCol w:w="919"/>
              <w:gridCol w:w="980"/>
              <w:gridCol w:w="953"/>
            </w:tblGrid>
            <w:tr w:rsidR="0094081D" w:rsidRPr="002A252D" w14:paraId="06EAF15C" w14:textId="77777777" w:rsidTr="009B7F19">
              <w:trPr>
                <w:trHeight w:val="7"/>
              </w:trPr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2784C25" w14:textId="77777777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1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C0DFBA9" w14:textId="77777777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0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F7C6286" w14:textId="77777777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1DCB0AF" w14:textId="6ED73822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A72E2BE" w14:textId="51BD7EBF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4718392" w14:textId="375A80B3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1D124C6" w14:textId="2188DF84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F7C8444" w14:textId="09F59742" w:rsidR="0094081D" w:rsidRPr="002A252D" w:rsidRDefault="0094081D" w:rsidP="00940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4F18D9" w:rsidRPr="00EE46CF" w14:paraId="35305308" w14:textId="77777777" w:rsidTr="009B7F19">
              <w:trPr>
                <w:trHeight w:val="7"/>
              </w:trPr>
              <w:tc>
                <w:tcPr>
                  <w:tcW w:w="200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E3A02ED" w14:textId="6CFF7B19" w:rsidR="004F18D9" w:rsidRPr="0058177C" w:rsidRDefault="004F18D9" w:rsidP="004F18D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Broj </w:t>
                  </w:r>
                  <w:r w:rsidR="0058177C" w:rsidRPr="0058177C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provedenih strategija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28F3A42" w14:textId="46E3A7AE" w:rsidR="004F18D9" w:rsidRPr="0058177C" w:rsidRDefault="004F18D9" w:rsidP="004F18D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Kako bi se Grad razvijao planski sukladno strateškim dokumentima </w:t>
                  </w:r>
                  <w:r w:rsidR="0058177C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provode se strategije 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BBAA8B5" w14:textId="77777777" w:rsidR="004F18D9" w:rsidRPr="0058177C" w:rsidRDefault="004F18D9" w:rsidP="004F18D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kom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2E6DA1B" w14:textId="77777777" w:rsidR="004F18D9" w:rsidRPr="0058177C" w:rsidRDefault="004F18D9" w:rsidP="004F18D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D4A1A0B" w14:textId="77777777" w:rsidR="004F18D9" w:rsidRPr="0058177C" w:rsidRDefault="004F18D9" w:rsidP="004F18D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ED608D7" w14:textId="60C8DC7A" w:rsidR="004F18D9" w:rsidRPr="0058177C" w:rsidRDefault="0058177C" w:rsidP="004F18D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41DE8B6" w14:textId="01FC1C25" w:rsidR="004F18D9" w:rsidRPr="0058177C" w:rsidRDefault="0058177C" w:rsidP="004F18D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A756854" w14:textId="3B9F5428" w:rsidR="004F18D9" w:rsidRPr="0058177C" w:rsidRDefault="0058177C" w:rsidP="004F18D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</w:tr>
          </w:tbl>
          <w:p w14:paraId="4D36D5A9" w14:textId="77777777" w:rsidR="002860AA" w:rsidRDefault="002860AA" w:rsidP="002860A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C8545E1" w14:textId="77777777" w:rsidR="003265B6" w:rsidRPr="00005480" w:rsidRDefault="003265B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17379244" w14:textId="77777777" w:rsidR="00AB6F2F" w:rsidRDefault="00AB6F2F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4A690FB2" w14:textId="77777777" w:rsidR="00005480" w:rsidRPr="00005480" w:rsidRDefault="00005480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7F5FA2E8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B7DD5" w:rsidRPr="00F72F50" w14:paraId="0C47B7F9" w14:textId="77777777" w:rsidTr="00BF4D1C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2F997F8" w14:textId="6C7EF2D8" w:rsidR="00EB7DD5" w:rsidRPr="00E32993" w:rsidRDefault="00EB7DD5" w:rsidP="00BF4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2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 4601 Kapitalna ulaganja u informatičke programe i hard</w:t>
            </w:r>
            <w:r w:rsidR="00E32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</w:t>
            </w:r>
            <w:r w:rsidRPr="00E32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er</w:t>
            </w:r>
          </w:p>
        </w:tc>
      </w:tr>
      <w:tr w:rsidR="00EB7DD5" w:rsidRPr="003E2D5C" w14:paraId="79B964D4" w14:textId="77777777" w:rsidTr="00BF4D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98BBF" w14:textId="77777777" w:rsidR="00EB7DD5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0A22F263" w14:textId="77777777" w:rsidR="00EB7DD5" w:rsidRPr="00037F8A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B37F8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Zbog poboljšanja efikasnosti rada gradske uprave i dostupnosti korisnicima, kontinuirano se ulaže u poboljšanje hardvera i softvera te u nove softvere. </w:t>
            </w:r>
          </w:p>
        </w:tc>
      </w:tr>
      <w:tr w:rsidR="00EB7DD5" w:rsidRPr="003E2D5C" w14:paraId="08018D24" w14:textId="77777777" w:rsidTr="00BF4D1C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B28BCC" w14:textId="7786CA20" w:rsidR="009A4FDF" w:rsidRDefault="00E0155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</w:t>
            </w:r>
            <w:r w:rsidR="005955F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.-20</w:t>
            </w:r>
            <w:r w:rsidR="005856F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5955F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5856F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2956F4FE" w14:textId="5BB2AD63" w:rsidR="00EB7DD5" w:rsidRPr="00037F8A" w:rsidRDefault="00EB7DD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 w:rsidRPr="00BF4D1C">
              <w:rPr>
                <w:rFonts w:cstheme="minorHAnsi"/>
                <w:color w:val="000000" w:themeColor="text1"/>
                <w:sz w:val="18"/>
                <w:szCs w:val="18"/>
              </w:rPr>
              <w:t xml:space="preserve">Cilj 1:  </w:t>
            </w:r>
            <w:r w:rsidRPr="00B37F8A">
              <w:rPr>
                <w:rFonts w:cstheme="minorHAnsi"/>
                <w:color w:val="000000" w:themeColor="text1"/>
                <w:sz w:val="18"/>
                <w:szCs w:val="18"/>
              </w:rPr>
              <w:t>Cilj programa je postići adekvatan kapacitet, brzinu i sigurnost mreže i ostalog hardvera, što je preduvjet uspješnog funkcioniranja gradske uprave.</w:t>
            </w:r>
          </w:p>
        </w:tc>
      </w:tr>
    </w:tbl>
    <w:p w14:paraId="3E9061E3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B7DD5" w:rsidRPr="00F72F50" w14:paraId="4A4F26F5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8E42" w14:textId="77777777" w:rsidR="00B14C13" w:rsidRDefault="00EB7DD5" w:rsidP="004A70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Procjena i </w:t>
            </w:r>
            <w:r w:rsidRPr="00221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ishodište potrebnih sredstava za aktivnosti/projekte unutar programa</w:t>
            </w:r>
          </w:p>
          <w:p w14:paraId="07A82A2C" w14:textId="77777777" w:rsidR="00036A82" w:rsidRDefault="00036A82" w:rsidP="004A70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W w:w="10255" w:type="dxa"/>
              <w:tblLook w:val="04A0" w:firstRow="1" w:lastRow="0" w:firstColumn="1" w:lastColumn="0" w:noHBand="0" w:noVBand="1"/>
            </w:tblPr>
            <w:tblGrid>
              <w:gridCol w:w="4843"/>
              <w:gridCol w:w="1425"/>
              <w:gridCol w:w="1835"/>
              <w:gridCol w:w="975"/>
              <w:gridCol w:w="1177"/>
            </w:tblGrid>
            <w:tr w:rsidR="009F5E3D" w:rsidRPr="00036A82" w14:paraId="4DA3D654" w14:textId="77777777" w:rsidTr="0014296D">
              <w:trPr>
                <w:trHeight w:val="305"/>
              </w:trPr>
              <w:tc>
                <w:tcPr>
                  <w:tcW w:w="4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6C38754" w14:textId="77777777" w:rsidR="009F5E3D" w:rsidRPr="00036A82" w:rsidRDefault="009F5E3D" w:rsidP="009F5E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36A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62B852C" w14:textId="6DB381AE" w:rsidR="009F5E3D" w:rsidRPr="00036A82" w:rsidRDefault="009F5E3D" w:rsidP="009F5E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83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EA0B2C9" w14:textId="29E99FE1" w:rsidR="009F5E3D" w:rsidRPr="00036A82" w:rsidRDefault="009F5E3D" w:rsidP="009F5E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Povećanje/smanjenje</w:t>
                  </w:r>
                </w:p>
              </w:tc>
              <w:tc>
                <w:tcPr>
                  <w:tcW w:w="97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F7C600" w14:textId="5C0D7D3F" w:rsidR="009F5E3D" w:rsidRPr="00036A82" w:rsidRDefault="009F5E3D" w:rsidP="009F5E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Indeks </w:t>
                  </w:r>
                </w:p>
              </w:tc>
              <w:tc>
                <w:tcPr>
                  <w:tcW w:w="117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D73C6F1" w14:textId="42F4F786" w:rsidR="009F5E3D" w:rsidRPr="00036A82" w:rsidRDefault="009F5E3D" w:rsidP="009F5E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NOVI PLAN  </w:t>
                  </w:r>
                </w:p>
              </w:tc>
            </w:tr>
            <w:tr w:rsidR="00036A82" w:rsidRPr="00036A82" w14:paraId="24DED00B" w14:textId="77777777" w:rsidTr="0014296D">
              <w:trPr>
                <w:trHeight w:val="321"/>
              </w:trPr>
              <w:tc>
                <w:tcPr>
                  <w:tcW w:w="4843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16238FF" w14:textId="77777777" w:rsidR="00036A82" w:rsidRPr="00036A82" w:rsidRDefault="00036A82" w:rsidP="00036A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36A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031585E" w14:textId="77777777" w:rsidR="00036A82" w:rsidRPr="00036A82" w:rsidRDefault="00036A82" w:rsidP="00036A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36A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017DDCD" w14:textId="77777777" w:rsidR="00036A82" w:rsidRPr="00036A82" w:rsidRDefault="00036A82" w:rsidP="00036A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36A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EA4B82B" w14:textId="77777777" w:rsidR="00036A82" w:rsidRPr="00036A82" w:rsidRDefault="00036A82" w:rsidP="00036A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36A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03A3A64" w14:textId="77777777" w:rsidR="00036A82" w:rsidRPr="00036A82" w:rsidRDefault="00036A82" w:rsidP="00036A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36A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9F5E3D" w:rsidRPr="00036A82" w14:paraId="747AD294" w14:textId="77777777" w:rsidTr="009B7398">
              <w:trPr>
                <w:trHeight w:val="275"/>
              </w:trPr>
              <w:tc>
                <w:tcPr>
                  <w:tcW w:w="4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DFF4F0" w14:textId="77777777" w:rsidR="009F5E3D" w:rsidRPr="00036A82" w:rsidRDefault="009F5E3D" w:rsidP="009F5E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36A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 4601  NABAVKA INFORMATIČKIH PROGRAMA I HARDWERA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bottom"/>
                  <w:hideMark/>
                </w:tcPr>
                <w:p w14:paraId="34C464D8" w14:textId="43958BC0" w:rsidR="009F5E3D" w:rsidRPr="00036A82" w:rsidRDefault="009F5E3D" w:rsidP="009F5E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35.000,00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bottom"/>
                  <w:hideMark/>
                </w:tcPr>
                <w:p w14:paraId="6D5D7B26" w14:textId="53B47ABA" w:rsidR="009F5E3D" w:rsidRPr="00036A82" w:rsidRDefault="009F5E3D" w:rsidP="009F5E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200.000,00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bottom"/>
                  <w:hideMark/>
                </w:tcPr>
                <w:p w14:paraId="364A41FD" w14:textId="0012791B" w:rsidR="009F5E3D" w:rsidRPr="00036A82" w:rsidRDefault="009F5E3D" w:rsidP="009F5E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571,43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bottom"/>
                  <w:hideMark/>
                </w:tcPr>
                <w:p w14:paraId="59D25103" w14:textId="6679B963" w:rsidR="009F5E3D" w:rsidRPr="00036A82" w:rsidRDefault="009F5E3D" w:rsidP="009F5E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235.000,00</w:t>
                  </w:r>
                </w:p>
              </w:tc>
            </w:tr>
            <w:tr w:rsidR="009F5E3D" w:rsidRPr="00036A82" w14:paraId="145F2E75" w14:textId="77777777" w:rsidTr="009B7398">
              <w:trPr>
                <w:trHeight w:val="642"/>
              </w:trPr>
              <w:tc>
                <w:tcPr>
                  <w:tcW w:w="484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6ED6696" w14:textId="406F2EB9" w:rsidR="009F5E3D" w:rsidRPr="00036A82" w:rsidRDefault="009F5E3D" w:rsidP="009F5E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36A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K46010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Pr="00036A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NABAVKA INFORMATIČKIH PROGRAMA I HARDWERA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C8554D7" w14:textId="6E6EF58F" w:rsidR="009F5E3D" w:rsidRPr="00036A82" w:rsidRDefault="009F5E3D" w:rsidP="009F5E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35.000,00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214BFD5" w14:textId="7DDF5D39" w:rsidR="009F5E3D" w:rsidRPr="00036A82" w:rsidRDefault="009F5E3D" w:rsidP="009F5E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1100E72" w14:textId="4550EEE7" w:rsidR="009F5E3D" w:rsidRPr="00036A82" w:rsidRDefault="009F5E3D" w:rsidP="009F5E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006EA81" w14:textId="46E56B0B" w:rsidR="009F5E3D" w:rsidRPr="00036A82" w:rsidRDefault="009F5E3D" w:rsidP="009F5E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35.000,00</w:t>
                  </w:r>
                </w:p>
              </w:tc>
            </w:tr>
            <w:tr w:rsidR="009F5E3D" w:rsidRPr="00036A82" w14:paraId="34E91551" w14:textId="77777777" w:rsidTr="009B7398">
              <w:trPr>
                <w:trHeight w:val="642"/>
              </w:trPr>
              <w:tc>
                <w:tcPr>
                  <w:tcW w:w="484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4F39D0B" w14:textId="1254DB69" w:rsidR="009F5E3D" w:rsidRPr="00036A82" w:rsidRDefault="00A90A91" w:rsidP="009F5E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Kapitalni projekt K460104 DIGITALIZACIJA JAVNE UPRAVE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0DC5A88" w14:textId="6A485CE2" w:rsidR="009F5E3D" w:rsidRPr="00036A82" w:rsidRDefault="009F5E3D" w:rsidP="009F5E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089DB56" w14:textId="75204CC6" w:rsidR="009F5E3D" w:rsidRPr="00036A82" w:rsidRDefault="009F5E3D" w:rsidP="009F5E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200.000,00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3B05A77" w14:textId="732E3FBD" w:rsidR="009F5E3D" w:rsidRPr="00036A82" w:rsidRDefault="009F5E3D" w:rsidP="009F5E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100,00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F8B7A8B" w14:textId="50502095" w:rsidR="009F5E3D" w:rsidRPr="00036A82" w:rsidRDefault="009F5E3D" w:rsidP="009F5E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50C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200.000,00</w:t>
                  </w:r>
                </w:p>
              </w:tc>
            </w:tr>
          </w:tbl>
          <w:p w14:paraId="29A11420" w14:textId="77777777" w:rsidR="004A7034" w:rsidRDefault="004A7034" w:rsidP="004A70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C074D7" w14:textId="069F1098" w:rsidR="00EB7DD5" w:rsidRPr="00F72F50" w:rsidRDefault="00EB7DD5" w:rsidP="004A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AE4A28" w:rsidRPr="00AE4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Kapitalni projekt K46010</w:t>
            </w:r>
            <w:r w:rsidR="000C0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  <w:r w:rsidR="00AE4A28" w:rsidRPr="00AE4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NABAVKA INFORMATIČKIH PROGRAMA I HARDWERA</w:t>
            </w:r>
          </w:p>
        </w:tc>
      </w:tr>
      <w:tr w:rsidR="00EB7DD5" w:rsidRPr="00F72F50" w14:paraId="66B5B0C5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7073" w14:textId="77777777" w:rsidR="00EB7DD5" w:rsidRPr="00C246B5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lastRenderedPageBreak/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7B64D7BF" w14:textId="0A178D42" w:rsidR="00EB7DD5" w:rsidRPr="00933E94" w:rsidRDefault="00AE4A28" w:rsidP="00BF4D1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Zakon o javnoj nabavi</w:t>
            </w:r>
          </w:p>
        </w:tc>
      </w:tr>
      <w:tr w:rsidR="00EB7DD5" w:rsidRPr="00F72F50" w14:paraId="7FE7CDFC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578" w14:textId="77777777" w:rsidR="00EB7DD5" w:rsidRDefault="00EB7DD5" w:rsidP="00BF4D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70AEA2C2" w14:textId="77777777" w:rsidR="00B84B19" w:rsidRPr="00F74727" w:rsidRDefault="00B84B19" w:rsidP="00BF4D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44C6E5EF" w14:textId="77777777" w:rsidR="00B84B19" w:rsidRDefault="00B84B19" w:rsidP="00B84B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Kako bi pratili nove tehnologije nužna su i ulaganja u softver i hardver. </w:t>
            </w:r>
            <w:r w:rsidRPr="00B37F8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Da bi novoinstalirani i postojeći softver mogao nesmetano funkcionirati, nužna su ulaganja u hardver, za što je predviđen nastavak ulaganja. </w:t>
            </w:r>
          </w:p>
          <w:p w14:paraId="60E658C1" w14:textId="4224B3B3" w:rsidR="00EB7DD5" w:rsidRPr="00F74727" w:rsidRDefault="00EB7DD5" w:rsidP="00B84B19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B7DD5" w:rsidRPr="00F72F50" w14:paraId="6CEA77BC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2A3D" w14:textId="31807616" w:rsidR="00E14BC6" w:rsidRPr="00C246B5" w:rsidRDefault="00E14BC6" w:rsidP="00E14BC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Obrazloženje </w:t>
            </w:r>
            <w:r w:rsidR="00E91B71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="00D67E0E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 izmjena</w:t>
            </w:r>
          </w:p>
          <w:p w14:paraId="387B0F5F" w14:textId="77777777" w:rsidR="00E14BC6" w:rsidRDefault="00E14BC6" w:rsidP="00E14BC6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253FBB">
              <w:rPr>
                <w:rFonts w:ascii="Calibri" w:hAnsi="Calibri" w:cs="Calibri"/>
                <w:bCs/>
                <w:sz w:val="18"/>
                <w:szCs w:val="18"/>
              </w:rPr>
              <w:t>U ovoj aktivnosti nema izmjena.</w:t>
            </w:r>
          </w:p>
          <w:p w14:paraId="24019CD6" w14:textId="79B92431" w:rsidR="00316782" w:rsidRPr="00C246B5" w:rsidRDefault="00316782" w:rsidP="00281FED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C5779" w:rsidRPr="00F72F50" w14:paraId="62D7B4D2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196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1701"/>
              <w:gridCol w:w="1134"/>
              <w:gridCol w:w="992"/>
              <w:gridCol w:w="851"/>
              <w:gridCol w:w="992"/>
              <w:gridCol w:w="1134"/>
              <w:gridCol w:w="960"/>
            </w:tblGrid>
            <w:tr w:rsidR="00D67E0E" w:rsidRPr="001C5779" w14:paraId="599B718B" w14:textId="77777777" w:rsidTr="001C5779">
              <w:trPr>
                <w:trHeight w:val="1215"/>
              </w:trPr>
              <w:tc>
                <w:tcPr>
                  <w:tcW w:w="24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A7EEB37" w14:textId="77777777" w:rsidR="00D67E0E" w:rsidRPr="001C5779" w:rsidRDefault="00D67E0E" w:rsidP="00D67E0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2125DB9" w14:textId="77777777" w:rsidR="00D67E0E" w:rsidRPr="001C5779" w:rsidRDefault="00D67E0E" w:rsidP="00D67E0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5A23348" w14:textId="77777777" w:rsidR="00D67E0E" w:rsidRPr="001C5779" w:rsidRDefault="00D67E0E" w:rsidP="00D67E0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A965063" w14:textId="196D2869" w:rsidR="00D67E0E" w:rsidRPr="001C5779" w:rsidRDefault="00D67E0E" w:rsidP="00D67E0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96A9C7" w14:textId="77777777" w:rsidR="00D67E0E" w:rsidRPr="001C5779" w:rsidRDefault="00D67E0E" w:rsidP="00D67E0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5FBF988" w14:textId="1E35420F" w:rsidR="00D67E0E" w:rsidRPr="001C5779" w:rsidRDefault="00D67E0E" w:rsidP="00D67E0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EA09FC2" w14:textId="70C43E5E" w:rsidR="00D67E0E" w:rsidRPr="001C5779" w:rsidRDefault="00D67E0E" w:rsidP="00D67E0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31DCF02" w14:textId="265802B9" w:rsidR="00D67E0E" w:rsidRPr="001C5779" w:rsidRDefault="00D67E0E" w:rsidP="00D67E0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1C5779" w:rsidRPr="001C5779" w14:paraId="663EA667" w14:textId="77777777" w:rsidTr="001C5779">
              <w:trPr>
                <w:trHeight w:val="690"/>
              </w:trPr>
              <w:tc>
                <w:tcPr>
                  <w:tcW w:w="24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5FB80A" w14:textId="77777777" w:rsidR="001C5779" w:rsidRPr="00B43083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4308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Dostupnost informatičkog sustava za zaposlenike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224299A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Nužno je osigurati nesmetan rad gradske uprave uz pristup informatičkom sustavu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5CEE36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 radnog vremena bez prekida u radu sustava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2B4B5C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F6D5AD" w14:textId="77777777" w:rsidR="001C5779" w:rsidRPr="001C5779" w:rsidRDefault="001C5779" w:rsidP="001C577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UO za financije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700BBD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7F2CD8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E85CD8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</w:tr>
          </w:tbl>
          <w:p w14:paraId="352EE36E" w14:textId="396655D2" w:rsidR="001C5779" w:rsidRPr="00C246B5" w:rsidRDefault="001C5779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EBCB22A" w14:textId="180BC150" w:rsidR="00EB7DD5" w:rsidRDefault="00EB7DD5" w:rsidP="00411E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9AB5047" w14:textId="77777777" w:rsidR="009F5E3D" w:rsidRDefault="009F5E3D" w:rsidP="00411E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2D879FD" w14:textId="77777777" w:rsidR="009F5E3D" w:rsidRDefault="009F5E3D" w:rsidP="00411E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9F5E3D" w:rsidRPr="00254528" w14:paraId="3C4B159C" w14:textId="77777777" w:rsidTr="00A6191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521D" w14:textId="77777777" w:rsidR="009F5E3D" w:rsidRPr="00D9086F" w:rsidRDefault="009F5E3D" w:rsidP="00A6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</w:p>
          <w:p w14:paraId="375B1540" w14:textId="77777777" w:rsidR="009F5E3D" w:rsidRPr="00254528" w:rsidRDefault="009F5E3D" w:rsidP="00A6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  <w:r w:rsidRPr="00254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</w:t>
            </w:r>
            <w:r w:rsidRPr="00254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Kapitalni projekt K460104 DIGITALIZACIJA JAVNE UPRAVE</w:t>
            </w:r>
          </w:p>
        </w:tc>
      </w:tr>
      <w:tr w:rsidR="009F5E3D" w:rsidRPr="00894895" w14:paraId="41BE4794" w14:textId="77777777" w:rsidTr="00A6191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E7F3" w14:textId="77777777" w:rsidR="009F5E3D" w:rsidRPr="00894895" w:rsidRDefault="009F5E3D" w:rsidP="00A6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4A372CCB" w14:textId="77777777" w:rsidR="009F5E3D" w:rsidRPr="00894895" w:rsidRDefault="009F5E3D" w:rsidP="00A61914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Javni poziv za dodjelu bespovratnih sredstava </w:t>
            </w:r>
            <w:r w:rsidRPr="007C142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„Digitalizacija usluga jedinica lokalne i područne (regionalne) samouprave“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. </w:t>
            </w:r>
            <w:r w:rsidRPr="009806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Provedba ovog Poziva utvrđena je zakonodavnim okvirom na razini Europske unije i Republike Hrvatske</w:t>
            </w:r>
          </w:p>
        </w:tc>
      </w:tr>
      <w:tr w:rsidR="009F5E3D" w:rsidRPr="00894895" w14:paraId="3C91BD63" w14:textId="77777777" w:rsidTr="00A6191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DED2" w14:textId="77777777" w:rsidR="009F5E3D" w:rsidRPr="00894895" w:rsidRDefault="009F5E3D" w:rsidP="00A6191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3D8CE0E7" w14:textId="77777777" w:rsidR="009F5E3D" w:rsidRDefault="009F5E3D" w:rsidP="00A61914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</w:t>
            </w:r>
            <w:r w:rsidRPr="00FE49E4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održati ulaganja u digitalizaciju usluga koje su povezane s poslovima iz upravne nadležnosti jedinica lokalne i područne (regionalne) samouprave ( JLP(R)S). Ulaganjima u razvoj novih, unaprjeđenje postojećih ili integraciju više jednostavnih digitalnih usluga (e-usluga i/ili m-usluga) u jednu kompleksnu uslugu , omogućit će JLP(R)S-ovima digitalizaciju procesa i zajedničkih usluga koje su od najveće važnosti za poboljšanje kvalitete života lokalnog stanovništva te stvaranje poticajnog poslovnog okruženja.</w:t>
            </w:r>
          </w:p>
          <w:p w14:paraId="609CC3C0" w14:textId="77777777" w:rsidR="009F5E3D" w:rsidRDefault="009F5E3D" w:rsidP="00A61914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</w:p>
          <w:p w14:paraId="790E81AD" w14:textId="1283FA39" w:rsidR="009F5E3D" w:rsidRPr="00894895" w:rsidRDefault="009F5E3D" w:rsidP="00A61914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Za 202</w:t>
            </w:r>
            <w:r w:rsidR="004C4D61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5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 planirana su sredstva za ulaganje u digitalizaciju u iznosu od 200.000,00 eura. Taj iznos je minimalni iznos koji JL(R)S može dobiti i utrošiti za tu namjenu.</w:t>
            </w:r>
          </w:p>
        </w:tc>
      </w:tr>
      <w:tr w:rsidR="009F5E3D" w:rsidRPr="00894895" w14:paraId="54D82F1F" w14:textId="77777777" w:rsidTr="00A6191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C67" w14:textId="77777777" w:rsidR="009F5E3D" w:rsidRPr="00894895" w:rsidRDefault="009F5E3D" w:rsidP="00A6191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10481" w:type="dxa"/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1985"/>
              <w:gridCol w:w="1134"/>
              <w:gridCol w:w="992"/>
              <w:gridCol w:w="1277"/>
              <w:gridCol w:w="993"/>
              <w:gridCol w:w="850"/>
              <w:gridCol w:w="960"/>
            </w:tblGrid>
            <w:tr w:rsidR="004C4D61" w:rsidRPr="00894895" w14:paraId="40C35815" w14:textId="77777777" w:rsidTr="00A61914">
              <w:trPr>
                <w:trHeight w:val="300"/>
              </w:trPr>
              <w:tc>
                <w:tcPr>
                  <w:tcW w:w="22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AB4A24D" w14:textId="77777777" w:rsidR="004C4D61" w:rsidRPr="00894895" w:rsidRDefault="004C4D61" w:rsidP="004C4D6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EC3375E" w14:textId="77777777" w:rsidR="004C4D61" w:rsidRPr="00894895" w:rsidRDefault="004C4D61" w:rsidP="004C4D6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22FF15B" w14:textId="77777777" w:rsidR="004C4D61" w:rsidRPr="00894895" w:rsidRDefault="004C4D61" w:rsidP="004C4D6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44B1296" w14:textId="77777777" w:rsidR="004C4D61" w:rsidRPr="00894895" w:rsidRDefault="004C4D61" w:rsidP="004C4D6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F14FF3A" w14:textId="77777777" w:rsidR="004C4D61" w:rsidRPr="00894895" w:rsidRDefault="004C4D61" w:rsidP="004C4D6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3901BC7" w14:textId="57ED86FD" w:rsidR="004C4D61" w:rsidRPr="00894895" w:rsidRDefault="004C4D61" w:rsidP="004C4D6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A86749D" w14:textId="68655CFA" w:rsidR="004C4D61" w:rsidRPr="00894895" w:rsidRDefault="004C4D61" w:rsidP="004C4D6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3348446" w14:textId="66190231" w:rsidR="004C4D61" w:rsidRPr="00894895" w:rsidRDefault="004C4D61" w:rsidP="004C4D6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9F5E3D" w:rsidRPr="00894895" w14:paraId="6E2DAAC5" w14:textId="77777777" w:rsidTr="00A61914">
              <w:trPr>
                <w:trHeight w:val="1140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116F1C7" w14:textId="77777777" w:rsidR="009F5E3D" w:rsidRPr="00894895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Vrijeme rješavanja zahtjeva građana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8461219" w14:textId="77777777" w:rsidR="009F5E3D" w:rsidRPr="00894895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</w:t>
                  </w:r>
                  <w:r w:rsidRPr="001C7529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rosječno vrijeme od podnošenja do rješenja zahtjeva putem digitalnog sistema.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3310268" w14:textId="77777777" w:rsidR="009F5E3D" w:rsidRPr="00894895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sat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A36018A" w14:textId="77777777" w:rsidR="009F5E3D" w:rsidRPr="00894895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72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4E5AFA0" w14:textId="77777777" w:rsidR="009F5E3D" w:rsidRPr="00894895" w:rsidRDefault="009F5E3D" w:rsidP="00A6191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A8F6935" w14:textId="77777777" w:rsidR="009F5E3D" w:rsidRPr="00894895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C3C383" w14:textId="77777777" w:rsidR="009F5E3D" w:rsidRPr="00894895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3304758" w14:textId="77777777" w:rsidR="009F5E3D" w:rsidRPr="00894895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24</w:t>
                  </w:r>
                </w:p>
              </w:tc>
            </w:tr>
            <w:tr w:rsidR="009F5E3D" w:rsidRPr="00894895" w14:paraId="77206E82" w14:textId="77777777" w:rsidTr="00A61914">
              <w:trPr>
                <w:trHeight w:val="1140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8FD436C" w14:textId="77777777" w:rsidR="009F5E3D" w:rsidRPr="001C7529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72AAD">
                    <w:rPr>
                      <w:sz w:val="16"/>
                      <w:szCs w:val="16"/>
                    </w:rPr>
                    <w:t>Broj korisnika digitalnih kanala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71080BE" w14:textId="77777777" w:rsidR="009F5E3D" w:rsidRPr="001C7529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sz w:val="16"/>
                      <w:szCs w:val="16"/>
                    </w:rPr>
                    <w:t xml:space="preserve">Broj </w:t>
                  </w:r>
                  <w:r w:rsidRPr="00972AAD">
                    <w:rPr>
                      <w:sz w:val="16"/>
                      <w:szCs w:val="16"/>
                    </w:rPr>
                    <w:t>građana ili poslovnih subjekata koji koriste online servise, aplikacije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F27D231" w14:textId="77777777" w:rsidR="009F5E3D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B75B1F" w14:textId="77777777" w:rsidR="009F5E3D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200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62F8C62" w14:textId="77777777" w:rsidR="009F5E3D" w:rsidRPr="00894895" w:rsidRDefault="009F5E3D" w:rsidP="00A6191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Odsjek za gospodarstvo, turizam i projekte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293017" w14:textId="77777777" w:rsidR="009F5E3D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26CDCD" w14:textId="77777777" w:rsidR="009F5E3D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B21D72" w14:textId="77777777" w:rsidR="009F5E3D" w:rsidRDefault="009F5E3D" w:rsidP="00A619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400</w:t>
                  </w:r>
                </w:p>
              </w:tc>
            </w:tr>
          </w:tbl>
          <w:p w14:paraId="323C7819" w14:textId="77777777" w:rsidR="009F5E3D" w:rsidRPr="00894895" w:rsidRDefault="009F5E3D" w:rsidP="00A6191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69C94AB" w14:textId="77777777" w:rsidR="009F5E3D" w:rsidRDefault="009F5E3D" w:rsidP="00411E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F5E3D" w:rsidSect="00F85AB0">
      <w:footerReference w:type="default" r:id="rId7"/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259B" w14:textId="77777777" w:rsidR="008D3F98" w:rsidRDefault="008D3F98" w:rsidP="00473602">
      <w:pPr>
        <w:spacing w:after="0" w:line="240" w:lineRule="auto"/>
      </w:pPr>
      <w:r>
        <w:separator/>
      </w:r>
    </w:p>
  </w:endnote>
  <w:endnote w:type="continuationSeparator" w:id="0">
    <w:p w14:paraId="767B0D7D" w14:textId="77777777" w:rsidR="008D3F98" w:rsidRDefault="008D3F98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 Compact">
    <w:altName w:val="Times New Roman"/>
    <w:panose1 w:val="00000000000000000000"/>
    <w:charset w:val="00"/>
    <w:family w:val="roman"/>
    <w:notTrueType/>
    <w:pitch w:val="default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906002"/>
      <w:docPartObj>
        <w:docPartGallery w:val="Page Numbers (Bottom of Page)"/>
        <w:docPartUnique/>
      </w:docPartObj>
    </w:sdtPr>
    <w:sdtEndPr/>
    <w:sdtContent>
      <w:p w14:paraId="2193AA95" w14:textId="62570599" w:rsidR="00ED2846" w:rsidRDefault="00ED284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4C9A" w14:textId="77777777" w:rsidR="00ED2846" w:rsidRDefault="00ED28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0958" w14:textId="77777777" w:rsidR="008D3F98" w:rsidRDefault="008D3F98" w:rsidP="00473602">
      <w:pPr>
        <w:spacing w:after="0" w:line="240" w:lineRule="auto"/>
      </w:pPr>
      <w:r>
        <w:separator/>
      </w:r>
    </w:p>
  </w:footnote>
  <w:footnote w:type="continuationSeparator" w:id="0">
    <w:p w14:paraId="603811EA" w14:textId="77777777" w:rsidR="008D3F98" w:rsidRDefault="008D3F98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115"/>
    <w:multiLevelType w:val="hybridMultilevel"/>
    <w:tmpl w:val="2A66CEB0"/>
    <w:lvl w:ilvl="0" w:tplc="77CE7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2330"/>
    <w:multiLevelType w:val="hybridMultilevel"/>
    <w:tmpl w:val="1F2E710C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EB27097"/>
    <w:multiLevelType w:val="hybridMultilevel"/>
    <w:tmpl w:val="8470336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78"/>
    <w:multiLevelType w:val="hybridMultilevel"/>
    <w:tmpl w:val="4834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71FB"/>
    <w:multiLevelType w:val="hybridMultilevel"/>
    <w:tmpl w:val="DDDCC0FA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257BB"/>
    <w:multiLevelType w:val="multilevel"/>
    <w:tmpl w:val="D2F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31411C"/>
    <w:multiLevelType w:val="hybridMultilevel"/>
    <w:tmpl w:val="5CC689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75E91"/>
    <w:multiLevelType w:val="hybridMultilevel"/>
    <w:tmpl w:val="D01AF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63438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F6842"/>
    <w:multiLevelType w:val="hybridMultilevel"/>
    <w:tmpl w:val="9DE49F1E"/>
    <w:lvl w:ilvl="0" w:tplc="8ED86E22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556"/>
    <w:multiLevelType w:val="hybridMultilevel"/>
    <w:tmpl w:val="21AC442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00D02"/>
    <w:multiLevelType w:val="hybridMultilevel"/>
    <w:tmpl w:val="B0CADBAA"/>
    <w:lvl w:ilvl="0" w:tplc="471A143C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938AA"/>
    <w:multiLevelType w:val="hybridMultilevel"/>
    <w:tmpl w:val="1E6A3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8055B"/>
    <w:multiLevelType w:val="multilevel"/>
    <w:tmpl w:val="5158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77F8C"/>
    <w:multiLevelType w:val="hybridMultilevel"/>
    <w:tmpl w:val="C0EED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06728"/>
    <w:multiLevelType w:val="hybridMultilevel"/>
    <w:tmpl w:val="90C205F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3518"/>
    <w:multiLevelType w:val="hybridMultilevel"/>
    <w:tmpl w:val="3A4263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D09C0"/>
    <w:multiLevelType w:val="hybridMultilevel"/>
    <w:tmpl w:val="8554566A"/>
    <w:lvl w:ilvl="0" w:tplc="B67069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02D92"/>
    <w:multiLevelType w:val="hybridMultilevel"/>
    <w:tmpl w:val="ED86CC8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00575"/>
    <w:multiLevelType w:val="hybridMultilevel"/>
    <w:tmpl w:val="C4F2F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A7BDC"/>
    <w:multiLevelType w:val="hybridMultilevel"/>
    <w:tmpl w:val="D0062FB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21AC7"/>
    <w:multiLevelType w:val="hybridMultilevel"/>
    <w:tmpl w:val="D6B44B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19118">
    <w:abstractNumId w:val="20"/>
  </w:num>
  <w:num w:numId="2" w16cid:durableId="592402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588326">
    <w:abstractNumId w:val="6"/>
  </w:num>
  <w:num w:numId="4" w16cid:durableId="1095325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350428">
    <w:abstractNumId w:val="3"/>
  </w:num>
  <w:num w:numId="6" w16cid:durableId="2123644276">
    <w:abstractNumId w:val="37"/>
  </w:num>
  <w:num w:numId="7" w16cid:durableId="94636544">
    <w:abstractNumId w:val="15"/>
  </w:num>
  <w:num w:numId="8" w16cid:durableId="446042572">
    <w:abstractNumId w:val="34"/>
  </w:num>
  <w:num w:numId="9" w16cid:durableId="17762903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767839">
    <w:abstractNumId w:val="28"/>
  </w:num>
  <w:num w:numId="11" w16cid:durableId="333924546">
    <w:abstractNumId w:val="23"/>
  </w:num>
  <w:num w:numId="12" w16cid:durableId="1923443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71302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7758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19840">
    <w:abstractNumId w:val="26"/>
  </w:num>
  <w:num w:numId="16" w16cid:durableId="1528253389">
    <w:abstractNumId w:val="38"/>
  </w:num>
  <w:num w:numId="17" w16cid:durableId="1965652519">
    <w:abstractNumId w:val="36"/>
  </w:num>
  <w:num w:numId="18" w16cid:durableId="1377968486">
    <w:abstractNumId w:val="9"/>
  </w:num>
  <w:num w:numId="19" w16cid:durableId="1431967603">
    <w:abstractNumId w:val="16"/>
  </w:num>
  <w:num w:numId="20" w16cid:durableId="839545887">
    <w:abstractNumId w:val="12"/>
  </w:num>
  <w:num w:numId="21" w16cid:durableId="370688605">
    <w:abstractNumId w:val="0"/>
  </w:num>
  <w:num w:numId="22" w16cid:durableId="672803676">
    <w:abstractNumId w:val="31"/>
  </w:num>
  <w:num w:numId="23" w16cid:durableId="342243855">
    <w:abstractNumId w:val="29"/>
  </w:num>
  <w:num w:numId="24" w16cid:durableId="520627626">
    <w:abstractNumId w:val="27"/>
  </w:num>
  <w:num w:numId="25" w16cid:durableId="873420711">
    <w:abstractNumId w:val="7"/>
  </w:num>
  <w:num w:numId="26" w16cid:durableId="1949585223">
    <w:abstractNumId w:val="2"/>
  </w:num>
  <w:num w:numId="27" w16cid:durableId="377630221">
    <w:abstractNumId w:val="32"/>
  </w:num>
  <w:num w:numId="28" w16cid:durableId="1948652819">
    <w:abstractNumId w:val="11"/>
  </w:num>
  <w:num w:numId="29" w16cid:durableId="999770725">
    <w:abstractNumId w:val="24"/>
  </w:num>
  <w:num w:numId="30" w16cid:durableId="1096558323">
    <w:abstractNumId w:val="4"/>
  </w:num>
  <w:num w:numId="31" w16cid:durableId="62064997">
    <w:abstractNumId w:val="35"/>
  </w:num>
  <w:num w:numId="32" w16cid:durableId="315451562">
    <w:abstractNumId w:val="21"/>
  </w:num>
  <w:num w:numId="33" w16cid:durableId="242876826">
    <w:abstractNumId w:val="39"/>
  </w:num>
  <w:num w:numId="34" w16cid:durableId="659504345">
    <w:abstractNumId w:val="5"/>
  </w:num>
  <w:num w:numId="35" w16cid:durableId="472989613">
    <w:abstractNumId w:val="17"/>
  </w:num>
  <w:num w:numId="36" w16cid:durableId="331103291">
    <w:abstractNumId w:val="33"/>
  </w:num>
  <w:num w:numId="37" w16cid:durableId="1487937026">
    <w:abstractNumId w:val="8"/>
  </w:num>
  <w:num w:numId="38" w16cid:durableId="1755785398">
    <w:abstractNumId w:val="1"/>
  </w:num>
  <w:num w:numId="39" w16cid:durableId="55204029">
    <w:abstractNumId w:val="13"/>
  </w:num>
  <w:num w:numId="40" w16cid:durableId="634332043">
    <w:abstractNumId w:val="14"/>
  </w:num>
  <w:num w:numId="41" w16cid:durableId="1465582225">
    <w:abstractNumId w:val="25"/>
  </w:num>
  <w:num w:numId="42" w16cid:durableId="624969231">
    <w:abstractNumId w:val="22"/>
  </w:num>
  <w:num w:numId="43" w16cid:durableId="1660234152">
    <w:abstractNumId w:val="10"/>
  </w:num>
  <w:num w:numId="44" w16cid:durableId="1915583525">
    <w:abstractNumId w:val="30"/>
  </w:num>
  <w:num w:numId="45" w16cid:durableId="1104374639">
    <w:abstractNumId w:val="18"/>
  </w:num>
  <w:num w:numId="46" w16cid:durableId="107158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5"/>
    <w:rsid w:val="00001F12"/>
    <w:rsid w:val="00004583"/>
    <w:rsid w:val="00005480"/>
    <w:rsid w:val="000056CF"/>
    <w:rsid w:val="00006BCB"/>
    <w:rsid w:val="0001166B"/>
    <w:rsid w:val="00025DF3"/>
    <w:rsid w:val="00026867"/>
    <w:rsid w:val="000313C4"/>
    <w:rsid w:val="00036A82"/>
    <w:rsid w:val="00037F8A"/>
    <w:rsid w:val="00042094"/>
    <w:rsid w:val="00043B87"/>
    <w:rsid w:val="00043E68"/>
    <w:rsid w:val="00056869"/>
    <w:rsid w:val="00063587"/>
    <w:rsid w:val="00063B1C"/>
    <w:rsid w:val="00081178"/>
    <w:rsid w:val="000969B0"/>
    <w:rsid w:val="0009731F"/>
    <w:rsid w:val="00097BE5"/>
    <w:rsid w:val="000B19B2"/>
    <w:rsid w:val="000B6278"/>
    <w:rsid w:val="000B6707"/>
    <w:rsid w:val="000B7525"/>
    <w:rsid w:val="000C042B"/>
    <w:rsid w:val="000D0C93"/>
    <w:rsid w:val="000D4B97"/>
    <w:rsid w:val="000F37EC"/>
    <w:rsid w:val="000F511B"/>
    <w:rsid w:val="001001AF"/>
    <w:rsid w:val="001039A2"/>
    <w:rsid w:val="00106F88"/>
    <w:rsid w:val="00107680"/>
    <w:rsid w:val="00110763"/>
    <w:rsid w:val="00111B35"/>
    <w:rsid w:val="001223C3"/>
    <w:rsid w:val="00124F0D"/>
    <w:rsid w:val="0012664C"/>
    <w:rsid w:val="001308CD"/>
    <w:rsid w:val="00133146"/>
    <w:rsid w:val="00135B46"/>
    <w:rsid w:val="00137586"/>
    <w:rsid w:val="0014296D"/>
    <w:rsid w:val="001450F0"/>
    <w:rsid w:val="00146F76"/>
    <w:rsid w:val="00150261"/>
    <w:rsid w:val="00154A93"/>
    <w:rsid w:val="001574D1"/>
    <w:rsid w:val="0017067E"/>
    <w:rsid w:val="00174972"/>
    <w:rsid w:val="0019144C"/>
    <w:rsid w:val="0019375A"/>
    <w:rsid w:val="00195257"/>
    <w:rsid w:val="00197C10"/>
    <w:rsid w:val="001A2533"/>
    <w:rsid w:val="001A5467"/>
    <w:rsid w:val="001A6E10"/>
    <w:rsid w:val="001B5421"/>
    <w:rsid w:val="001B629B"/>
    <w:rsid w:val="001C0EC9"/>
    <w:rsid w:val="001C168E"/>
    <w:rsid w:val="001C5779"/>
    <w:rsid w:val="001D1669"/>
    <w:rsid w:val="001D3100"/>
    <w:rsid w:val="001D6879"/>
    <w:rsid w:val="001E48F7"/>
    <w:rsid w:val="001E5B52"/>
    <w:rsid w:val="001E63BA"/>
    <w:rsid w:val="001F6EC7"/>
    <w:rsid w:val="00201435"/>
    <w:rsid w:val="00211FFD"/>
    <w:rsid w:val="002132B0"/>
    <w:rsid w:val="0021464B"/>
    <w:rsid w:val="00215244"/>
    <w:rsid w:val="00217A39"/>
    <w:rsid w:val="00217D30"/>
    <w:rsid w:val="00221F75"/>
    <w:rsid w:val="002277F4"/>
    <w:rsid w:val="00247510"/>
    <w:rsid w:val="00253FBB"/>
    <w:rsid w:val="00266A5C"/>
    <w:rsid w:val="00270392"/>
    <w:rsid w:val="00281FED"/>
    <w:rsid w:val="0028477D"/>
    <w:rsid w:val="002860AA"/>
    <w:rsid w:val="002A252D"/>
    <w:rsid w:val="002A3AD9"/>
    <w:rsid w:val="002A5CA3"/>
    <w:rsid w:val="002B0761"/>
    <w:rsid w:val="002C1F47"/>
    <w:rsid w:val="002C3129"/>
    <w:rsid w:val="002C5784"/>
    <w:rsid w:val="002C7F00"/>
    <w:rsid w:val="002D01AE"/>
    <w:rsid w:val="002E0650"/>
    <w:rsid w:val="002E39FE"/>
    <w:rsid w:val="002E438A"/>
    <w:rsid w:val="002E5EB0"/>
    <w:rsid w:val="002F2DA9"/>
    <w:rsid w:val="002F5787"/>
    <w:rsid w:val="0030309D"/>
    <w:rsid w:val="00307812"/>
    <w:rsid w:val="00315234"/>
    <w:rsid w:val="00316782"/>
    <w:rsid w:val="0032296F"/>
    <w:rsid w:val="003265B6"/>
    <w:rsid w:val="00326A05"/>
    <w:rsid w:val="0032707C"/>
    <w:rsid w:val="00330E7B"/>
    <w:rsid w:val="00355830"/>
    <w:rsid w:val="00373EEF"/>
    <w:rsid w:val="00380A4A"/>
    <w:rsid w:val="00385866"/>
    <w:rsid w:val="00394E06"/>
    <w:rsid w:val="00396A71"/>
    <w:rsid w:val="003B4D73"/>
    <w:rsid w:val="003B5AE0"/>
    <w:rsid w:val="003C672E"/>
    <w:rsid w:val="003D1B08"/>
    <w:rsid w:val="003D4A1E"/>
    <w:rsid w:val="003D56AD"/>
    <w:rsid w:val="00410360"/>
    <w:rsid w:val="00411E6D"/>
    <w:rsid w:val="0041410E"/>
    <w:rsid w:val="00420767"/>
    <w:rsid w:val="00422F75"/>
    <w:rsid w:val="00423797"/>
    <w:rsid w:val="00437CEF"/>
    <w:rsid w:val="004459C7"/>
    <w:rsid w:val="00446044"/>
    <w:rsid w:val="00464E84"/>
    <w:rsid w:val="004725B1"/>
    <w:rsid w:val="00473602"/>
    <w:rsid w:val="00475546"/>
    <w:rsid w:val="00477417"/>
    <w:rsid w:val="004844F2"/>
    <w:rsid w:val="004A453D"/>
    <w:rsid w:val="004A7034"/>
    <w:rsid w:val="004B0CE4"/>
    <w:rsid w:val="004B2530"/>
    <w:rsid w:val="004C2AD2"/>
    <w:rsid w:val="004C4D61"/>
    <w:rsid w:val="004C69F0"/>
    <w:rsid w:val="004D2A78"/>
    <w:rsid w:val="004D4DE1"/>
    <w:rsid w:val="004D77D0"/>
    <w:rsid w:val="004E294B"/>
    <w:rsid w:val="004F18D9"/>
    <w:rsid w:val="0050164E"/>
    <w:rsid w:val="005044A4"/>
    <w:rsid w:val="005047CC"/>
    <w:rsid w:val="005103B5"/>
    <w:rsid w:val="0056684C"/>
    <w:rsid w:val="00570D6B"/>
    <w:rsid w:val="0057131C"/>
    <w:rsid w:val="0058177C"/>
    <w:rsid w:val="00582E5A"/>
    <w:rsid w:val="0058566D"/>
    <w:rsid w:val="005856F9"/>
    <w:rsid w:val="00590B6E"/>
    <w:rsid w:val="00593B90"/>
    <w:rsid w:val="005955F9"/>
    <w:rsid w:val="005B64C5"/>
    <w:rsid w:val="005B6F1E"/>
    <w:rsid w:val="005C2E9B"/>
    <w:rsid w:val="005E4586"/>
    <w:rsid w:val="005E5177"/>
    <w:rsid w:val="005E7618"/>
    <w:rsid w:val="00602B71"/>
    <w:rsid w:val="00605DFE"/>
    <w:rsid w:val="00605EDD"/>
    <w:rsid w:val="00623725"/>
    <w:rsid w:val="00624249"/>
    <w:rsid w:val="00624ABD"/>
    <w:rsid w:val="006311C6"/>
    <w:rsid w:val="006377DA"/>
    <w:rsid w:val="00640AC8"/>
    <w:rsid w:val="00642029"/>
    <w:rsid w:val="00650C59"/>
    <w:rsid w:val="00654ECA"/>
    <w:rsid w:val="00662563"/>
    <w:rsid w:val="00672121"/>
    <w:rsid w:val="0068182B"/>
    <w:rsid w:val="00693968"/>
    <w:rsid w:val="0069596A"/>
    <w:rsid w:val="006A4A9A"/>
    <w:rsid w:val="006A6E38"/>
    <w:rsid w:val="006B6DEC"/>
    <w:rsid w:val="006D3E8F"/>
    <w:rsid w:val="006E2744"/>
    <w:rsid w:val="006E6DCE"/>
    <w:rsid w:val="006F14E8"/>
    <w:rsid w:val="00701C25"/>
    <w:rsid w:val="00714B37"/>
    <w:rsid w:val="00715907"/>
    <w:rsid w:val="00716DD5"/>
    <w:rsid w:val="00727FC8"/>
    <w:rsid w:val="007508D2"/>
    <w:rsid w:val="00756B42"/>
    <w:rsid w:val="00756D12"/>
    <w:rsid w:val="0075793D"/>
    <w:rsid w:val="00763422"/>
    <w:rsid w:val="00770BB7"/>
    <w:rsid w:val="00772135"/>
    <w:rsid w:val="00782867"/>
    <w:rsid w:val="00783F1B"/>
    <w:rsid w:val="007A4B24"/>
    <w:rsid w:val="007A656B"/>
    <w:rsid w:val="007B0C95"/>
    <w:rsid w:val="007B1A2C"/>
    <w:rsid w:val="007B2FB9"/>
    <w:rsid w:val="007B3953"/>
    <w:rsid w:val="007B42E7"/>
    <w:rsid w:val="007C6EC1"/>
    <w:rsid w:val="007D5A9C"/>
    <w:rsid w:val="007E37DC"/>
    <w:rsid w:val="007E68F5"/>
    <w:rsid w:val="007E7C19"/>
    <w:rsid w:val="007F187B"/>
    <w:rsid w:val="007F38D5"/>
    <w:rsid w:val="007F7525"/>
    <w:rsid w:val="007F7EC7"/>
    <w:rsid w:val="00801473"/>
    <w:rsid w:val="00801C7F"/>
    <w:rsid w:val="00802C6B"/>
    <w:rsid w:val="00814926"/>
    <w:rsid w:val="0082117B"/>
    <w:rsid w:val="0082309A"/>
    <w:rsid w:val="008333FF"/>
    <w:rsid w:val="00842E60"/>
    <w:rsid w:val="008472B0"/>
    <w:rsid w:val="00864E7B"/>
    <w:rsid w:val="008711BC"/>
    <w:rsid w:val="00873A74"/>
    <w:rsid w:val="00875088"/>
    <w:rsid w:val="00885E75"/>
    <w:rsid w:val="00887ED6"/>
    <w:rsid w:val="00894895"/>
    <w:rsid w:val="00894BE6"/>
    <w:rsid w:val="0089570F"/>
    <w:rsid w:val="008A127A"/>
    <w:rsid w:val="008A4102"/>
    <w:rsid w:val="008A7597"/>
    <w:rsid w:val="008B0717"/>
    <w:rsid w:val="008B0FA2"/>
    <w:rsid w:val="008B2ABC"/>
    <w:rsid w:val="008B2B6E"/>
    <w:rsid w:val="008B4DEF"/>
    <w:rsid w:val="008B546D"/>
    <w:rsid w:val="008B7CC1"/>
    <w:rsid w:val="008C3F5E"/>
    <w:rsid w:val="008C692C"/>
    <w:rsid w:val="008C7DBF"/>
    <w:rsid w:val="008D3F98"/>
    <w:rsid w:val="008E3BFD"/>
    <w:rsid w:val="008E5A5E"/>
    <w:rsid w:val="008E6641"/>
    <w:rsid w:val="008F3A35"/>
    <w:rsid w:val="00907AF3"/>
    <w:rsid w:val="00917427"/>
    <w:rsid w:val="00931DFB"/>
    <w:rsid w:val="00933E94"/>
    <w:rsid w:val="0094081D"/>
    <w:rsid w:val="00953E94"/>
    <w:rsid w:val="00963499"/>
    <w:rsid w:val="009701EF"/>
    <w:rsid w:val="00974E5F"/>
    <w:rsid w:val="00977768"/>
    <w:rsid w:val="00984B4C"/>
    <w:rsid w:val="00996EA8"/>
    <w:rsid w:val="009A0C4B"/>
    <w:rsid w:val="009A4FDF"/>
    <w:rsid w:val="009A5CD7"/>
    <w:rsid w:val="009A611D"/>
    <w:rsid w:val="009C6B13"/>
    <w:rsid w:val="009C6EB6"/>
    <w:rsid w:val="009D0DF9"/>
    <w:rsid w:val="009E3429"/>
    <w:rsid w:val="009F25BA"/>
    <w:rsid w:val="009F3BE7"/>
    <w:rsid w:val="009F5E3D"/>
    <w:rsid w:val="00A00559"/>
    <w:rsid w:val="00A13BC3"/>
    <w:rsid w:val="00A2073B"/>
    <w:rsid w:val="00A33E8C"/>
    <w:rsid w:val="00A36EE5"/>
    <w:rsid w:val="00A474B9"/>
    <w:rsid w:val="00A503FF"/>
    <w:rsid w:val="00A56700"/>
    <w:rsid w:val="00A61807"/>
    <w:rsid w:val="00A62DFD"/>
    <w:rsid w:val="00A64D9C"/>
    <w:rsid w:val="00A679D7"/>
    <w:rsid w:val="00A72594"/>
    <w:rsid w:val="00A737CF"/>
    <w:rsid w:val="00A80F9B"/>
    <w:rsid w:val="00A873FD"/>
    <w:rsid w:val="00A90A91"/>
    <w:rsid w:val="00A939DB"/>
    <w:rsid w:val="00A95029"/>
    <w:rsid w:val="00A961AA"/>
    <w:rsid w:val="00AA54B8"/>
    <w:rsid w:val="00AB4F3B"/>
    <w:rsid w:val="00AB4FF6"/>
    <w:rsid w:val="00AB6F2F"/>
    <w:rsid w:val="00AC0218"/>
    <w:rsid w:val="00AC4683"/>
    <w:rsid w:val="00AD0393"/>
    <w:rsid w:val="00AD09A4"/>
    <w:rsid w:val="00AD4086"/>
    <w:rsid w:val="00AE4A28"/>
    <w:rsid w:val="00B033EB"/>
    <w:rsid w:val="00B0526B"/>
    <w:rsid w:val="00B14C13"/>
    <w:rsid w:val="00B161B1"/>
    <w:rsid w:val="00B23DBE"/>
    <w:rsid w:val="00B27489"/>
    <w:rsid w:val="00B35381"/>
    <w:rsid w:val="00B357B8"/>
    <w:rsid w:val="00B35C40"/>
    <w:rsid w:val="00B37F8A"/>
    <w:rsid w:val="00B42455"/>
    <w:rsid w:val="00B43083"/>
    <w:rsid w:val="00B45E47"/>
    <w:rsid w:val="00B53F7B"/>
    <w:rsid w:val="00B54605"/>
    <w:rsid w:val="00B650B7"/>
    <w:rsid w:val="00B65653"/>
    <w:rsid w:val="00B66157"/>
    <w:rsid w:val="00B66D50"/>
    <w:rsid w:val="00B84127"/>
    <w:rsid w:val="00B84B19"/>
    <w:rsid w:val="00B90531"/>
    <w:rsid w:val="00B95A68"/>
    <w:rsid w:val="00BA06C3"/>
    <w:rsid w:val="00BA0FA7"/>
    <w:rsid w:val="00BA6FD0"/>
    <w:rsid w:val="00BA7E0D"/>
    <w:rsid w:val="00BB5DC2"/>
    <w:rsid w:val="00BB7B73"/>
    <w:rsid w:val="00BC1506"/>
    <w:rsid w:val="00BC7504"/>
    <w:rsid w:val="00BD3681"/>
    <w:rsid w:val="00BE0537"/>
    <w:rsid w:val="00BE1088"/>
    <w:rsid w:val="00BE13F7"/>
    <w:rsid w:val="00BF4D1C"/>
    <w:rsid w:val="00C02C41"/>
    <w:rsid w:val="00C05159"/>
    <w:rsid w:val="00C21D28"/>
    <w:rsid w:val="00C246B5"/>
    <w:rsid w:val="00C303FA"/>
    <w:rsid w:val="00C34EAF"/>
    <w:rsid w:val="00C35FA3"/>
    <w:rsid w:val="00C43F18"/>
    <w:rsid w:val="00C5334E"/>
    <w:rsid w:val="00C56219"/>
    <w:rsid w:val="00C63A54"/>
    <w:rsid w:val="00C64470"/>
    <w:rsid w:val="00C65750"/>
    <w:rsid w:val="00C75356"/>
    <w:rsid w:val="00C82E3C"/>
    <w:rsid w:val="00C92A38"/>
    <w:rsid w:val="00C94276"/>
    <w:rsid w:val="00C950B1"/>
    <w:rsid w:val="00C950C9"/>
    <w:rsid w:val="00C95B15"/>
    <w:rsid w:val="00CA1E68"/>
    <w:rsid w:val="00CA70F5"/>
    <w:rsid w:val="00CB1891"/>
    <w:rsid w:val="00CB354C"/>
    <w:rsid w:val="00CD7A24"/>
    <w:rsid w:val="00CF0858"/>
    <w:rsid w:val="00CF319D"/>
    <w:rsid w:val="00CF7045"/>
    <w:rsid w:val="00CF789D"/>
    <w:rsid w:val="00D00F45"/>
    <w:rsid w:val="00D021B1"/>
    <w:rsid w:val="00D11A62"/>
    <w:rsid w:val="00D122FB"/>
    <w:rsid w:val="00D13E05"/>
    <w:rsid w:val="00D16219"/>
    <w:rsid w:val="00D310F0"/>
    <w:rsid w:val="00D42E84"/>
    <w:rsid w:val="00D44662"/>
    <w:rsid w:val="00D67C04"/>
    <w:rsid w:val="00D67E0E"/>
    <w:rsid w:val="00D9086F"/>
    <w:rsid w:val="00DA453A"/>
    <w:rsid w:val="00DA65FB"/>
    <w:rsid w:val="00DC16C4"/>
    <w:rsid w:val="00DC3068"/>
    <w:rsid w:val="00DC6992"/>
    <w:rsid w:val="00DC7828"/>
    <w:rsid w:val="00DD631D"/>
    <w:rsid w:val="00DD6BF3"/>
    <w:rsid w:val="00DE1077"/>
    <w:rsid w:val="00DE2557"/>
    <w:rsid w:val="00DE6C68"/>
    <w:rsid w:val="00DF0FDC"/>
    <w:rsid w:val="00DF5C5F"/>
    <w:rsid w:val="00DF7A44"/>
    <w:rsid w:val="00E01555"/>
    <w:rsid w:val="00E057BD"/>
    <w:rsid w:val="00E07C49"/>
    <w:rsid w:val="00E14BC6"/>
    <w:rsid w:val="00E1748F"/>
    <w:rsid w:val="00E236FE"/>
    <w:rsid w:val="00E24028"/>
    <w:rsid w:val="00E24E35"/>
    <w:rsid w:val="00E32993"/>
    <w:rsid w:val="00E32D47"/>
    <w:rsid w:val="00E37106"/>
    <w:rsid w:val="00E45EDD"/>
    <w:rsid w:val="00E517D0"/>
    <w:rsid w:val="00E635CF"/>
    <w:rsid w:val="00E71561"/>
    <w:rsid w:val="00E913A4"/>
    <w:rsid w:val="00E91B71"/>
    <w:rsid w:val="00E967D2"/>
    <w:rsid w:val="00EA1BA9"/>
    <w:rsid w:val="00EA3919"/>
    <w:rsid w:val="00EA4A42"/>
    <w:rsid w:val="00EB7DD5"/>
    <w:rsid w:val="00EC1A43"/>
    <w:rsid w:val="00EC6BD2"/>
    <w:rsid w:val="00ED2846"/>
    <w:rsid w:val="00ED3831"/>
    <w:rsid w:val="00ED41F2"/>
    <w:rsid w:val="00EE46CF"/>
    <w:rsid w:val="00EF009A"/>
    <w:rsid w:val="00EF701D"/>
    <w:rsid w:val="00EF73B2"/>
    <w:rsid w:val="00EF73BB"/>
    <w:rsid w:val="00F005F8"/>
    <w:rsid w:val="00F07380"/>
    <w:rsid w:val="00F11E25"/>
    <w:rsid w:val="00F11F36"/>
    <w:rsid w:val="00F156AC"/>
    <w:rsid w:val="00F16A22"/>
    <w:rsid w:val="00F2438B"/>
    <w:rsid w:val="00F25634"/>
    <w:rsid w:val="00F32B30"/>
    <w:rsid w:val="00F36A88"/>
    <w:rsid w:val="00F402FF"/>
    <w:rsid w:val="00F43ACD"/>
    <w:rsid w:val="00F451FB"/>
    <w:rsid w:val="00F46E26"/>
    <w:rsid w:val="00F46FAB"/>
    <w:rsid w:val="00F54BD8"/>
    <w:rsid w:val="00F54BF3"/>
    <w:rsid w:val="00F55A27"/>
    <w:rsid w:val="00F5779E"/>
    <w:rsid w:val="00F6064C"/>
    <w:rsid w:val="00F62E12"/>
    <w:rsid w:val="00F74727"/>
    <w:rsid w:val="00F80329"/>
    <w:rsid w:val="00F853AF"/>
    <w:rsid w:val="00F85AB0"/>
    <w:rsid w:val="00FA0740"/>
    <w:rsid w:val="00FA632C"/>
    <w:rsid w:val="00FA793B"/>
    <w:rsid w:val="00FB476B"/>
    <w:rsid w:val="00FD0AAC"/>
    <w:rsid w:val="00FD0B72"/>
    <w:rsid w:val="00FD5529"/>
    <w:rsid w:val="00FF2B7A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AB69AD74-C87A-4329-9A06-D8DC8FB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C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67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79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73602"/>
    <w:rPr>
      <w:lang w:val="hr-HR"/>
    </w:rPr>
  </w:style>
  <w:style w:type="paragraph" w:styleId="Podnoje">
    <w:name w:val="footer"/>
    <w:basedOn w:val="Normal"/>
    <w:link w:val="Podno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152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1523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15234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52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5234"/>
    <w:rPr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A679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79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customStyle="1" w:styleId="box469218">
    <w:name w:val="box_469218"/>
    <w:basedOn w:val="Normal"/>
    <w:rsid w:val="00A6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A679D7"/>
    <w:p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A679D7"/>
    <w:pPr>
      <w:spacing w:after="100" w:line="259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A679D7"/>
    <w:pPr>
      <w:spacing w:after="100" w:line="259" w:lineRule="auto"/>
      <w:ind w:left="220"/>
    </w:pPr>
  </w:style>
  <w:style w:type="character" w:styleId="Hiperveza">
    <w:name w:val="Hyperlink"/>
    <w:basedOn w:val="Zadanifontodlomka"/>
    <w:uiPriority w:val="99"/>
    <w:unhideWhenUsed/>
    <w:rsid w:val="00A679D7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679D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679D7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A679D7"/>
    <w:rPr>
      <w:vertAlign w:val="superscript"/>
    </w:rPr>
  </w:style>
  <w:style w:type="paragraph" w:styleId="Revizija">
    <w:name w:val="Revision"/>
    <w:hidden/>
    <w:uiPriority w:val="99"/>
    <w:semiHidden/>
    <w:rsid w:val="00A679D7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Obinatablica"/>
    <w:next w:val="Reetkatablice"/>
    <w:uiPriority w:val="39"/>
    <w:rsid w:val="00A679D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6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tilTablice1">
    <w:name w:val="StilTablice1"/>
    <w:basedOn w:val="Obinatablica"/>
    <w:uiPriority w:val="99"/>
    <w:rsid w:val="00A679D7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rsid w:val="00A679D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Zadanifontodlomka"/>
    <w:rsid w:val="00A679D7"/>
  </w:style>
  <w:style w:type="character" w:styleId="SlijeenaHiperveza">
    <w:name w:val="FollowedHyperlink"/>
    <w:basedOn w:val="Zadanifontodlomka"/>
    <w:uiPriority w:val="99"/>
    <w:semiHidden/>
    <w:unhideWhenUsed/>
    <w:rsid w:val="00F6064C"/>
    <w:rPr>
      <w:color w:val="954F72"/>
      <w:u w:val="single"/>
    </w:rPr>
  </w:style>
  <w:style w:type="paragraph" w:customStyle="1" w:styleId="msonormal0">
    <w:name w:val="msonormal"/>
    <w:basedOn w:val="Normal"/>
    <w:rsid w:val="00F6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64">
    <w:name w:val="xl64"/>
    <w:basedOn w:val="Normal"/>
    <w:rsid w:val="00F606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5">
    <w:name w:val="xl65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7">
    <w:name w:val="xl67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F6064C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69">
    <w:name w:val="xl69"/>
    <w:basedOn w:val="Normal"/>
    <w:rsid w:val="00F6064C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0">
    <w:name w:val="xl70"/>
    <w:basedOn w:val="Normal"/>
    <w:rsid w:val="00F6064C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1">
    <w:name w:val="xl71"/>
    <w:basedOn w:val="Normal"/>
    <w:rsid w:val="00F6064C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2">
    <w:name w:val="xl72"/>
    <w:basedOn w:val="Normal"/>
    <w:rsid w:val="00F6064C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F6064C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F6064C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F6064C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F6064C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F6064C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9">
    <w:name w:val="xl79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0">
    <w:name w:val="xl80"/>
    <w:basedOn w:val="Normal"/>
    <w:rsid w:val="00F6064C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F6064C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20</Pages>
  <Words>8605</Words>
  <Characters>49049</Characters>
  <Application>Microsoft Office Word</Application>
  <DocSecurity>0</DocSecurity>
  <Lines>408</Lines>
  <Paragraphs>115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Maja Poštić</cp:lastModifiedBy>
  <cp:revision>179</cp:revision>
  <cp:lastPrinted>2021-11-11T12:37:00Z</cp:lastPrinted>
  <dcterms:created xsi:type="dcterms:W3CDTF">2024-11-27T10:12:00Z</dcterms:created>
  <dcterms:modified xsi:type="dcterms:W3CDTF">2025-11-24T13:36:00Z</dcterms:modified>
</cp:coreProperties>
</file>