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4FD0" w14:textId="7F69EEE1" w:rsidR="00946D02" w:rsidRDefault="00946D02" w:rsidP="00B131AE">
      <w:pPr>
        <w:spacing w:after="0" w:line="240" w:lineRule="auto"/>
        <w:ind w:right="6102"/>
        <w:jc w:val="both"/>
        <w:rPr>
          <w:rFonts w:cs="Calibri"/>
        </w:rPr>
      </w:pPr>
      <w:r>
        <w:rPr>
          <w:rFonts w:cs="Calibri"/>
        </w:rPr>
        <w:t>Gradska knjižnica Crikvenica</w:t>
      </w:r>
    </w:p>
    <w:p w14:paraId="4D737164" w14:textId="7EFB2259" w:rsidR="00AE4F9F" w:rsidRDefault="00A95247" w:rsidP="00B131AE">
      <w:pPr>
        <w:spacing w:after="0" w:line="240" w:lineRule="auto"/>
        <w:ind w:right="6102"/>
        <w:jc w:val="both"/>
        <w:rPr>
          <w:rFonts w:cs="Calibri"/>
        </w:rPr>
      </w:pPr>
      <w:r>
        <w:rPr>
          <w:rFonts w:cs="Calibri"/>
        </w:rPr>
        <w:t>Strossmayerovo</w:t>
      </w:r>
      <w:r w:rsidR="00AE4F9F">
        <w:rPr>
          <w:rFonts w:cs="Calibri"/>
        </w:rPr>
        <w:t xml:space="preserve"> šetalište</w:t>
      </w:r>
      <w:r>
        <w:rPr>
          <w:rFonts w:cs="Calibri"/>
        </w:rPr>
        <w:t xml:space="preserve"> </w:t>
      </w:r>
      <w:r w:rsidR="00AE4F9F">
        <w:rPr>
          <w:rFonts w:cs="Calibri"/>
        </w:rPr>
        <w:t>22</w:t>
      </w:r>
      <w:r w:rsidR="008D5A9E" w:rsidRPr="008022C7">
        <w:rPr>
          <w:rFonts w:cs="Calibri"/>
        </w:rPr>
        <w:t xml:space="preserve"> </w:t>
      </w:r>
    </w:p>
    <w:p w14:paraId="1926CA34" w14:textId="7D2D49C1" w:rsidR="008D5A9E" w:rsidRPr="008022C7" w:rsidRDefault="008D5A9E" w:rsidP="00B131AE">
      <w:pPr>
        <w:spacing w:after="0" w:line="240" w:lineRule="auto"/>
        <w:ind w:right="6102"/>
        <w:jc w:val="both"/>
        <w:rPr>
          <w:rFonts w:cs="Calibri"/>
        </w:rPr>
      </w:pPr>
      <w:r w:rsidRPr="008022C7">
        <w:rPr>
          <w:rFonts w:cs="Calibri"/>
        </w:rPr>
        <w:t>51260 Crikvenica</w:t>
      </w:r>
    </w:p>
    <w:p w14:paraId="0027E70A" w14:textId="5BA76573" w:rsidR="008D5A9E" w:rsidRPr="008022C7" w:rsidRDefault="008D5A9E" w:rsidP="00B131AE">
      <w:pPr>
        <w:spacing w:after="0" w:line="240" w:lineRule="auto"/>
        <w:ind w:right="6102"/>
        <w:jc w:val="both"/>
        <w:rPr>
          <w:rFonts w:cs="Calibri"/>
        </w:rPr>
      </w:pPr>
      <w:r w:rsidRPr="008022C7">
        <w:rPr>
          <w:rFonts w:cs="Calibri"/>
        </w:rPr>
        <w:t xml:space="preserve">OIB: </w:t>
      </w:r>
      <w:r w:rsidR="00A95247">
        <w:rPr>
          <w:rFonts w:cs="Calibri"/>
        </w:rPr>
        <w:t>34636013813</w:t>
      </w:r>
    </w:p>
    <w:p w14:paraId="793FFDD9" w14:textId="2E2DCC07" w:rsidR="008D5A9E" w:rsidRDefault="00B131AE" w:rsidP="008D5A9E">
      <w:pPr>
        <w:tabs>
          <w:tab w:val="left" w:pos="3150"/>
          <w:tab w:val="left" w:pos="3330"/>
        </w:tabs>
        <w:spacing w:after="0" w:line="240" w:lineRule="auto"/>
        <w:ind w:left="-360" w:right="6102" w:hanging="180"/>
        <w:jc w:val="both"/>
        <w:rPr>
          <w:rFonts w:cs="Calibri"/>
        </w:rPr>
      </w:pPr>
      <w:r>
        <w:rPr>
          <w:rFonts w:cs="Calibri"/>
        </w:rPr>
        <w:t xml:space="preserve">           </w:t>
      </w:r>
      <w:r w:rsidR="00D26475">
        <w:rPr>
          <w:rFonts w:cs="Calibri"/>
        </w:rPr>
        <w:t>www.</w:t>
      </w:r>
      <w:r w:rsidR="00A052F1">
        <w:rPr>
          <w:rFonts w:cs="Calibri"/>
        </w:rPr>
        <w:t>knjiznica-crikvenica.hr</w:t>
      </w:r>
    </w:p>
    <w:p w14:paraId="43F0F8F7" w14:textId="77777777" w:rsidR="00C4798A" w:rsidRPr="008022C7" w:rsidRDefault="00C4798A" w:rsidP="008D5A9E">
      <w:pPr>
        <w:tabs>
          <w:tab w:val="left" w:pos="3150"/>
          <w:tab w:val="left" w:pos="3330"/>
        </w:tabs>
        <w:spacing w:after="0" w:line="240" w:lineRule="auto"/>
        <w:ind w:left="-360" w:right="6102" w:hanging="180"/>
        <w:jc w:val="both"/>
        <w:rPr>
          <w:rFonts w:cs="Calibri"/>
        </w:rPr>
      </w:pPr>
    </w:p>
    <w:p w14:paraId="26BDF057" w14:textId="77777777" w:rsidR="00B131AE" w:rsidRDefault="00B131AE" w:rsidP="008D5A9E">
      <w:pPr>
        <w:tabs>
          <w:tab w:val="left" w:pos="3150"/>
          <w:tab w:val="left" w:pos="3330"/>
        </w:tabs>
        <w:spacing w:after="0" w:line="240" w:lineRule="auto"/>
        <w:ind w:left="-360" w:right="6102" w:hanging="180"/>
        <w:jc w:val="both"/>
        <w:rPr>
          <w:rFonts w:cs="Calibri"/>
        </w:rPr>
      </w:pPr>
    </w:p>
    <w:p w14:paraId="26FA5C81" w14:textId="6F75DEBC" w:rsidR="008D5A9E" w:rsidRPr="00296891" w:rsidRDefault="00B131AE" w:rsidP="008D5A9E">
      <w:pPr>
        <w:tabs>
          <w:tab w:val="left" w:pos="3150"/>
          <w:tab w:val="left" w:pos="3330"/>
        </w:tabs>
        <w:spacing w:after="0" w:line="240" w:lineRule="auto"/>
        <w:ind w:left="-360" w:right="6102" w:hanging="180"/>
        <w:jc w:val="both"/>
        <w:rPr>
          <w:rFonts w:cs="Calibri"/>
          <w:color w:val="000000" w:themeColor="text1"/>
        </w:rPr>
      </w:pPr>
      <w:r>
        <w:rPr>
          <w:rFonts w:cs="Calibri"/>
        </w:rPr>
        <w:tab/>
        <w:t xml:space="preserve">        </w:t>
      </w:r>
      <w:r w:rsidR="008D5A9E" w:rsidRPr="00E9484B">
        <w:rPr>
          <w:rFonts w:cs="Calibri"/>
        </w:rPr>
        <w:t>KLASA</w:t>
      </w:r>
      <w:r w:rsidR="008D5A9E" w:rsidRPr="00296891">
        <w:rPr>
          <w:rFonts w:cs="Calibri"/>
          <w:color w:val="000000" w:themeColor="text1"/>
        </w:rPr>
        <w:t>:  400-01/2</w:t>
      </w:r>
      <w:r w:rsidR="00296891" w:rsidRPr="00296891">
        <w:rPr>
          <w:rFonts w:cs="Calibri"/>
          <w:color w:val="000000" w:themeColor="text1"/>
        </w:rPr>
        <w:t>5</w:t>
      </w:r>
      <w:r w:rsidR="008D5A9E" w:rsidRPr="00296891">
        <w:rPr>
          <w:rFonts w:cs="Calibri"/>
          <w:color w:val="000000" w:themeColor="text1"/>
        </w:rPr>
        <w:t>-01/</w:t>
      </w:r>
      <w:r w:rsidR="00296891" w:rsidRPr="00296891">
        <w:rPr>
          <w:rFonts w:cs="Calibri"/>
          <w:color w:val="000000" w:themeColor="text1"/>
        </w:rPr>
        <w:t>12</w:t>
      </w:r>
    </w:p>
    <w:p w14:paraId="6DBB7F47" w14:textId="506DF195" w:rsidR="008D5A9E" w:rsidRPr="008022C7" w:rsidRDefault="00B131AE" w:rsidP="008D5A9E">
      <w:pPr>
        <w:tabs>
          <w:tab w:val="left" w:pos="3150"/>
          <w:tab w:val="left" w:pos="3330"/>
        </w:tabs>
        <w:spacing w:after="0" w:line="240" w:lineRule="auto"/>
        <w:ind w:left="-360" w:right="6102" w:hanging="180"/>
        <w:jc w:val="both"/>
        <w:rPr>
          <w:rFonts w:cs="Calibri"/>
          <w:color w:val="FF0000"/>
        </w:rPr>
      </w:pPr>
      <w:r>
        <w:rPr>
          <w:rFonts w:cs="Calibri"/>
        </w:rPr>
        <w:tab/>
        <w:t xml:space="preserve">        </w:t>
      </w:r>
      <w:r w:rsidR="008D5A9E" w:rsidRPr="00E9484B">
        <w:rPr>
          <w:rFonts w:cs="Calibri"/>
        </w:rPr>
        <w:t xml:space="preserve">UR. BROJ:  </w:t>
      </w:r>
      <w:r w:rsidR="00296891" w:rsidRPr="00296891">
        <w:rPr>
          <w:rFonts w:cs="Calibri"/>
          <w:color w:val="000000" w:themeColor="text1"/>
        </w:rPr>
        <w:t>2107-1-12/</w:t>
      </w:r>
      <w:r w:rsidR="00296891">
        <w:rPr>
          <w:rFonts w:cs="Calibri"/>
          <w:color w:val="000000" w:themeColor="text1"/>
        </w:rPr>
        <w:t>2</w:t>
      </w:r>
      <w:r w:rsidR="00296891" w:rsidRPr="00296891">
        <w:rPr>
          <w:rFonts w:cs="Calibri"/>
          <w:color w:val="000000" w:themeColor="text1"/>
        </w:rPr>
        <w:t>-25-1</w:t>
      </w:r>
      <w:r w:rsidR="008D5A9E" w:rsidRPr="00296891">
        <w:rPr>
          <w:rFonts w:cs="Calibri"/>
          <w:color w:val="000000" w:themeColor="text1"/>
        </w:rPr>
        <w:tab/>
      </w:r>
    </w:p>
    <w:p w14:paraId="4D0EAC65" w14:textId="5C0D22C1" w:rsidR="008D5A9E" w:rsidRDefault="00B131AE" w:rsidP="008D5A9E">
      <w:pPr>
        <w:tabs>
          <w:tab w:val="left" w:pos="3150"/>
          <w:tab w:val="left" w:pos="3330"/>
        </w:tabs>
        <w:spacing w:after="0" w:line="240" w:lineRule="auto"/>
        <w:ind w:left="-360" w:right="6102" w:hanging="180"/>
        <w:rPr>
          <w:rFonts w:cs="Calibri"/>
        </w:rPr>
      </w:pPr>
      <w:r>
        <w:rPr>
          <w:rFonts w:cs="Calibri"/>
        </w:rPr>
        <w:t xml:space="preserve">           </w:t>
      </w:r>
      <w:r w:rsidR="008D5A9E">
        <w:rPr>
          <w:rFonts w:cs="Calibri"/>
        </w:rPr>
        <w:t>Crikvenica, 1</w:t>
      </w:r>
      <w:r w:rsidR="004156E8">
        <w:rPr>
          <w:rFonts w:cs="Calibri"/>
        </w:rPr>
        <w:t>0</w:t>
      </w:r>
      <w:r w:rsidR="008D5A9E">
        <w:rPr>
          <w:rFonts w:cs="Calibri"/>
        </w:rPr>
        <w:t xml:space="preserve">. studenoga 2025. </w:t>
      </w:r>
    </w:p>
    <w:p w14:paraId="6A40615A" w14:textId="77777777" w:rsidR="0023345B" w:rsidRDefault="0023345B" w:rsidP="0023345B">
      <w:pPr>
        <w:spacing w:after="0"/>
        <w:rPr>
          <w:rFonts w:ascii="Times New Roman" w:hAnsi="Times New Roman" w:cs="Times New Roman"/>
          <w:b/>
          <w:sz w:val="24"/>
        </w:rPr>
      </w:pPr>
    </w:p>
    <w:p w14:paraId="31A5292A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885BEF5" w14:textId="77777777" w:rsidR="005A7216" w:rsidRPr="008022C7" w:rsidRDefault="005A7216" w:rsidP="005A7216">
      <w:pPr>
        <w:spacing w:after="0"/>
        <w:ind w:firstLine="708"/>
        <w:jc w:val="right"/>
        <w:rPr>
          <w:rFonts w:cs="Calibri"/>
          <w:b/>
        </w:rPr>
      </w:pPr>
      <w:r w:rsidRPr="008022C7">
        <w:rPr>
          <w:rFonts w:cs="Calibri"/>
          <w:b/>
        </w:rPr>
        <w:t>GRAD CRIKVENICA</w:t>
      </w:r>
    </w:p>
    <w:p w14:paraId="3DFBB5A4" w14:textId="77777777" w:rsidR="005A7216" w:rsidRPr="008022C7" w:rsidRDefault="005A7216" w:rsidP="005A7216">
      <w:pPr>
        <w:spacing w:after="0"/>
        <w:ind w:left="4956"/>
        <w:jc w:val="right"/>
        <w:rPr>
          <w:rFonts w:cs="Calibri"/>
          <w:b/>
        </w:rPr>
      </w:pPr>
      <w:r w:rsidRPr="008022C7">
        <w:rPr>
          <w:rFonts w:cs="Calibri"/>
          <w:b/>
        </w:rPr>
        <w:t>Upravni odjel za društvene djelatnosti i lokalnu samoupravu</w:t>
      </w:r>
    </w:p>
    <w:p w14:paraId="477589C6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26931FF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DA83BCF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A795872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25484BF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4233BD1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DADFB72" w14:textId="77777777" w:rsidR="0023345B" w:rsidRDefault="0023345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EDAE7D1" w14:textId="5BBD1C57" w:rsidR="00A80F9B" w:rsidRPr="003C3407" w:rsidRDefault="00A80F9B" w:rsidP="00A80F9B">
      <w:pPr>
        <w:spacing w:after="0"/>
        <w:jc w:val="center"/>
        <w:rPr>
          <w:rFonts w:cstheme="minorHAnsi"/>
          <w:b/>
          <w:sz w:val="24"/>
        </w:rPr>
      </w:pPr>
      <w:r w:rsidRPr="003C3407">
        <w:rPr>
          <w:rFonts w:cstheme="minorHAnsi"/>
          <w:b/>
          <w:sz w:val="24"/>
        </w:rPr>
        <w:t xml:space="preserve">OBRAZLOŽENJE PRIJEDLOGA FINANCIJSKOG PLANA ZA RAZDOBLJE </w:t>
      </w:r>
      <w:r w:rsidR="00D3570D" w:rsidRPr="003C3407">
        <w:rPr>
          <w:rFonts w:cstheme="minorHAnsi"/>
          <w:b/>
          <w:sz w:val="24"/>
        </w:rPr>
        <w:t>OD</w:t>
      </w:r>
      <w:r w:rsidR="00FB1F05" w:rsidRPr="003C3407">
        <w:rPr>
          <w:rFonts w:cstheme="minorHAnsi"/>
          <w:b/>
          <w:sz w:val="24"/>
        </w:rPr>
        <w:t xml:space="preserve"> </w:t>
      </w:r>
      <w:r w:rsidR="00D3570D" w:rsidRPr="003C3407">
        <w:rPr>
          <w:rFonts w:cstheme="minorHAnsi"/>
          <w:b/>
          <w:sz w:val="24"/>
        </w:rPr>
        <w:t>202</w:t>
      </w:r>
      <w:r w:rsidR="00B73C64" w:rsidRPr="003C3407">
        <w:rPr>
          <w:rFonts w:cstheme="minorHAnsi"/>
          <w:b/>
          <w:sz w:val="24"/>
        </w:rPr>
        <w:t>6</w:t>
      </w:r>
      <w:r w:rsidR="00D3570D" w:rsidRPr="003C3407">
        <w:rPr>
          <w:rFonts w:cstheme="minorHAnsi"/>
          <w:b/>
          <w:sz w:val="24"/>
        </w:rPr>
        <w:t>. DO</w:t>
      </w:r>
      <w:r w:rsidR="00FB1F05" w:rsidRPr="003C3407">
        <w:rPr>
          <w:rFonts w:cstheme="minorHAnsi"/>
          <w:b/>
          <w:sz w:val="24"/>
        </w:rPr>
        <w:t xml:space="preserve"> </w:t>
      </w:r>
      <w:r w:rsidR="00D3570D" w:rsidRPr="003C3407">
        <w:rPr>
          <w:rFonts w:cstheme="minorHAnsi"/>
          <w:b/>
          <w:sz w:val="24"/>
        </w:rPr>
        <w:t>202</w:t>
      </w:r>
      <w:r w:rsidR="00B73C64" w:rsidRPr="003C3407">
        <w:rPr>
          <w:rFonts w:cstheme="minorHAnsi"/>
          <w:b/>
          <w:sz w:val="24"/>
        </w:rPr>
        <w:t>8</w:t>
      </w:r>
      <w:r w:rsidR="00D3570D" w:rsidRPr="003C3407">
        <w:rPr>
          <w:rFonts w:cstheme="minorHAnsi"/>
          <w:b/>
          <w:sz w:val="24"/>
        </w:rPr>
        <w:t xml:space="preserve">. </w:t>
      </w:r>
      <w:r w:rsidR="00FB1F05" w:rsidRPr="003C3407">
        <w:rPr>
          <w:rFonts w:cstheme="minorHAnsi"/>
          <w:b/>
          <w:sz w:val="24"/>
        </w:rPr>
        <w:t>GODINE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4502F48" w14:textId="77777777" w:rsidR="00780442" w:rsidRPr="00D3570D" w:rsidRDefault="00780442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710B9BC" w14:textId="3E81DB18" w:rsidR="00A80F9B" w:rsidRPr="00D3570D" w:rsidRDefault="00A80F9B" w:rsidP="00A80F9B">
      <w:pPr>
        <w:autoSpaceDE w:val="0"/>
        <w:autoSpaceDN w:val="0"/>
        <w:adjustRightInd w:val="0"/>
        <w:jc w:val="center"/>
        <w:rPr>
          <w:b/>
          <w:bCs/>
        </w:rPr>
      </w:pPr>
      <w:r w:rsidRPr="00D3570D">
        <w:rPr>
          <w:b/>
          <w:bCs/>
        </w:rPr>
        <w:t xml:space="preserve">RAZDJEL: </w:t>
      </w:r>
      <w:r w:rsidR="00D3570D" w:rsidRPr="00D3570D">
        <w:rPr>
          <w:b/>
          <w:bCs/>
        </w:rPr>
        <w:t>001 UPRAVNI ODJEL ZA DRUŠTVENE DJELATNOSTI I LOKALNU SAMOUPRAVU</w:t>
      </w:r>
    </w:p>
    <w:p w14:paraId="07B261F4" w14:textId="17114E59" w:rsidR="00A80F9B" w:rsidRPr="00D3570D" w:rsidRDefault="00970E1C" w:rsidP="00A80F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Glava:</w:t>
      </w:r>
      <w:r w:rsidR="00A80F9B" w:rsidRPr="00D3570D">
        <w:rPr>
          <w:b/>
          <w:bCs/>
        </w:rPr>
        <w:t xml:space="preserve"> </w:t>
      </w:r>
      <w:r w:rsidR="00D3570D" w:rsidRPr="00D3570D">
        <w:rPr>
          <w:b/>
          <w:bCs/>
        </w:rPr>
        <w:t>00104 JAVNE USTANOVE U KULTURI</w:t>
      </w:r>
    </w:p>
    <w:p w14:paraId="61647C65" w14:textId="68DDDD16" w:rsidR="00A80F9B" w:rsidRPr="00D3570D" w:rsidRDefault="00A80F9B" w:rsidP="00A80F9B">
      <w:pPr>
        <w:autoSpaceDE w:val="0"/>
        <w:autoSpaceDN w:val="0"/>
        <w:adjustRightInd w:val="0"/>
        <w:jc w:val="center"/>
        <w:rPr>
          <w:b/>
          <w:bCs/>
        </w:rPr>
      </w:pPr>
      <w:r w:rsidRPr="00D3570D">
        <w:rPr>
          <w:b/>
          <w:bCs/>
        </w:rPr>
        <w:t>PRORAČUNSKI KORISNIK</w:t>
      </w:r>
      <w:r w:rsidR="00D3570D" w:rsidRPr="00D3570D">
        <w:rPr>
          <w:b/>
          <w:bCs/>
        </w:rPr>
        <w:t>:</w:t>
      </w:r>
      <w:r w:rsidR="00AC7240">
        <w:rPr>
          <w:b/>
          <w:bCs/>
        </w:rPr>
        <w:t xml:space="preserve"> 30179</w:t>
      </w:r>
      <w:r w:rsidR="00D3570D" w:rsidRPr="00D3570D">
        <w:rPr>
          <w:b/>
          <w:bCs/>
        </w:rPr>
        <w:t xml:space="preserve"> GRADSKA KNJIŽNICA CRIKVENICA</w:t>
      </w:r>
    </w:p>
    <w:p w14:paraId="670515B7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0E58DDC" w14:textId="77777777" w:rsidR="00AC7240" w:rsidRDefault="00AC724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0C7E2641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12EBDD76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58429E0E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0398581F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74B41001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39B6BF9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3936FBE4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3CD469BC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7B81CB60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3852192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0912B283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7BC674E4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37F3EFA7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F66E506" w14:textId="77777777" w:rsidR="0023345B" w:rsidRDefault="0023345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91F0451" w14:textId="77777777" w:rsidR="00A80F9B" w:rsidRDefault="00A80F9B" w:rsidP="00A80F9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DJELOKRUG RADA</w:t>
      </w:r>
    </w:p>
    <w:p w14:paraId="45F57469" w14:textId="77777777" w:rsidR="00A80F9B" w:rsidRPr="00CD68DB" w:rsidRDefault="00A80F9B" w:rsidP="00A80F9B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80F9B" w:rsidRPr="003E2D5C" w14:paraId="3F2E5895" w14:textId="77777777" w:rsidTr="004156E8">
        <w:trPr>
          <w:trHeight w:val="57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00873" w14:textId="77777777" w:rsidR="00D3570D" w:rsidRDefault="00D3570D" w:rsidP="00D3570D">
            <w:pPr>
              <w:pStyle w:val="ListParagraph"/>
              <w:ind w:left="317" w:right="180" w:firstLine="574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2ABD0037" w14:textId="440CDE7C" w:rsidR="00D3570D" w:rsidRPr="00186920" w:rsidRDefault="00D3570D" w:rsidP="00D3570D">
            <w:pPr>
              <w:pStyle w:val="ListParagraph"/>
              <w:ind w:left="317" w:right="180" w:firstLine="574"/>
              <w:jc w:val="both"/>
              <w:rPr>
                <w:rFonts w:eastAsia="Times New Roman" w:cstheme="minorHAnsi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 xml:space="preserve">Primjenom Zakona o knjižnicama od 1. veljače 2000. godine, Knjižnica je samostalna ustanova pod nazivom Javna ustanova Narodna knjižnica i čitaonica, a od 16. veljače 2010. godine djeluje kao Gradska knjižnica Crikvenica. </w:t>
            </w:r>
          </w:p>
          <w:p w14:paraId="2FBE0085" w14:textId="77777777" w:rsidR="00D3570D" w:rsidRPr="00186920" w:rsidRDefault="00D3570D" w:rsidP="00D3570D">
            <w:pPr>
              <w:pStyle w:val="ListParagraph"/>
              <w:ind w:left="317" w:right="180"/>
              <w:jc w:val="both"/>
              <w:rPr>
                <w:rFonts w:eastAsia="Times New Roman" w:cstheme="minorHAnsi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 xml:space="preserve">           Osnivač je Grad Crikvenica. Sjedište Knjižnice je u Crikvenici, Vinodolska 1.       </w:t>
            </w:r>
          </w:p>
          <w:p w14:paraId="2726AD2F" w14:textId="7C29A6B7" w:rsidR="00D3570D" w:rsidRPr="00186920" w:rsidRDefault="00D3570D" w:rsidP="00D3570D">
            <w:pPr>
              <w:pStyle w:val="ListParagraph"/>
              <w:ind w:left="317" w:right="180"/>
              <w:jc w:val="both"/>
              <w:rPr>
                <w:rFonts w:eastAsia="Times New Roman" w:cstheme="minorHAnsi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 xml:space="preserve">           Gradska knjižnica Crikvenica u svim naseljima ima organiziranu neku od ustrojbenih jedinica narodne knjižnice sukladno Standardima za narodne knjižnice u RH: ogranak ili knjižničnu stanicu. Gradska knjižnica Crikvenica sastoji se od središnjeg odjela u Crikvenici, ogranka u Selcu i knjižničnih stanica u Jadranovu i Dramlju. Trenutno </w:t>
            </w:r>
            <w:r w:rsidR="004156E8" w:rsidRPr="00186920">
              <w:rPr>
                <w:rFonts w:eastAsia="Times New Roman" w:cstheme="minorHAnsi"/>
                <w:lang w:eastAsia="hr-HR"/>
              </w:rPr>
              <w:t>je</w:t>
            </w:r>
            <w:r w:rsidRPr="00186920">
              <w:rPr>
                <w:rFonts w:eastAsia="Times New Roman" w:cstheme="minorHAnsi"/>
                <w:lang w:eastAsia="hr-HR"/>
              </w:rPr>
              <w:t xml:space="preserve"> uz ravnatelja zaposlen</w:t>
            </w:r>
            <w:r w:rsidR="004156E8" w:rsidRPr="00186920">
              <w:rPr>
                <w:rFonts w:eastAsia="Times New Roman" w:cstheme="minorHAnsi"/>
                <w:lang w:eastAsia="hr-HR"/>
              </w:rPr>
              <w:t>o</w:t>
            </w:r>
            <w:r w:rsidRPr="00186920">
              <w:rPr>
                <w:rFonts w:eastAsia="Times New Roman" w:cstheme="minorHAnsi"/>
                <w:lang w:eastAsia="hr-HR"/>
              </w:rPr>
              <w:t xml:space="preserve"> </w:t>
            </w:r>
            <w:r w:rsidR="004156E8" w:rsidRPr="00186920">
              <w:rPr>
                <w:rFonts w:eastAsia="Times New Roman" w:cstheme="minorHAnsi"/>
                <w:lang w:eastAsia="hr-HR"/>
              </w:rPr>
              <w:t>pet</w:t>
            </w:r>
            <w:r w:rsidRPr="00186920">
              <w:rPr>
                <w:rFonts w:eastAsia="Times New Roman" w:cstheme="minorHAnsi"/>
                <w:lang w:eastAsia="hr-HR"/>
              </w:rPr>
              <w:t xml:space="preserve"> djelatnic</w:t>
            </w:r>
            <w:r w:rsidR="004156E8" w:rsidRPr="00186920">
              <w:rPr>
                <w:rFonts w:eastAsia="Times New Roman" w:cstheme="minorHAnsi"/>
                <w:lang w:eastAsia="hr-HR"/>
              </w:rPr>
              <w:t>a</w:t>
            </w:r>
            <w:r w:rsidRPr="00186920">
              <w:rPr>
                <w:rFonts w:eastAsia="Times New Roman" w:cstheme="minorHAnsi"/>
                <w:lang w:eastAsia="hr-HR"/>
              </w:rPr>
              <w:t xml:space="preserve">: knjižničar i </w:t>
            </w:r>
            <w:r w:rsidR="004156E8" w:rsidRPr="00186920">
              <w:rPr>
                <w:rFonts w:eastAsia="Times New Roman" w:cstheme="minorHAnsi"/>
                <w:lang w:eastAsia="hr-HR"/>
              </w:rPr>
              <w:t>četiri</w:t>
            </w:r>
            <w:r w:rsidRPr="00186920">
              <w:rPr>
                <w:rFonts w:eastAsia="Times New Roman" w:cstheme="minorHAnsi"/>
                <w:lang w:eastAsia="hr-HR"/>
              </w:rPr>
              <w:t xml:space="preserve"> knjižničarska tehničara. Djelatnice rade stručne poslove koji su u opisu njihovih radnih mjesta i imaju položene stručne ispite. Središnji odjel u Crikvenici</w:t>
            </w:r>
            <w:r w:rsidR="004156E8" w:rsidRPr="00186920">
              <w:rPr>
                <w:rFonts w:eastAsia="Times New Roman" w:cstheme="minorHAnsi"/>
                <w:lang w:eastAsia="hr-HR"/>
              </w:rPr>
              <w:t xml:space="preserve"> </w:t>
            </w:r>
            <w:r w:rsidRPr="00186920">
              <w:rPr>
                <w:rFonts w:eastAsia="Times New Roman" w:cstheme="minorHAnsi"/>
                <w:lang w:eastAsia="hr-HR"/>
              </w:rPr>
              <w:t xml:space="preserve">i knjižnična stanica Dramalj rade svakodnevno prema prilagođenom radnom vremenu i sukladno epidemiološkim preporukama za postupanje nakon proglašenja prekida epidemije COVID-19. </w:t>
            </w:r>
            <w:r w:rsidR="004156E8" w:rsidRPr="00186920">
              <w:rPr>
                <w:rFonts w:eastAsia="Times New Roman" w:cstheme="minorHAnsi"/>
                <w:lang w:eastAsia="hr-HR"/>
              </w:rPr>
              <w:t>Ogranak u Selcu i k</w:t>
            </w:r>
            <w:r w:rsidRPr="00186920">
              <w:rPr>
                <w:rFonts w:eastAsia="Times New Roman" w:cstheme="minorHAnsi"/>
                <w:lang w:eastAsia="hr-HR"/>
              </w:rPr>
              <w:t>njižnična stanica Jadranovo trenutno ne rad</w:t>
            </w:r>
            <w:r w:rsidR="004156E8" w:rsidRPr="00186920">
              <w:rPr>
                <w:rFonts w:eastAsia="Times New Roman" w:cstheme="minorHAnsi"/>
                <w:lang w:eastAsia="hr-HR"/>
              </w:rPr>
              <w:t>e</w:t>
            </w:r>
            <w:r w:rsidRPr="00186920">
              <w:rPr>
                <w:rFonts w:eastAsia="Times New Roman" w:cstheme="minorHAnsi"/>
                <w:lang w:eastAsia="hr-HR"/>
              </w:rPr>
              <w:t>, dok se ne steknu svi uvjeti za rad pa korisnici koriste središnji odjel u Crikvenici.</w:t>
            </w:r>
          </w:p>
          <w:p w14:paraId="11CEA6C3" w14:textId="77777777" w:rsidR="00D3570D" w:rsidRPr="00186920" w:rsidRDefault="00D3570D" w:rsidP="00D3570D">
            <w:pPr>
              <w:pStyle w:val="ListParagraph"/>
              <w:ind w:left="317" w:right="180"/>
              <w:jc w:val="both"/>
              <w:rPr>
                <w:rFonts w:eastAsia="Times New Roman" w:cstheme="minorHAnsi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 xml:space="preserve">            Knjižnična djelatnost obuhvaća: nabavu knjižnične građe, sustavan i neprestan odabir knjižnične građe, sređivanje i stručnu obradu, čuvanje i zaštitu knjižnične građe te provođenje mjera zaštite knjižnične građe koja je kulturno dobro, logičan i primjeren smještaj knjižnične građe, davanje na korištenje knjižnične građe, izradu biltena, kataloga, bibliografija i drugih informacijskih pomagala, sudjelovanje u izradi stručnih kataloga i baza podataka, omogućavanje pristupačnosti knjižnične građe i informacija korisnicima prema njihovim potrebama i zahtjevima, osiguravanje korištenja i posudbe knjižnične građe te protok informacija, poticanje i pomoć korisnicima pri izboru i korištenju knjižnične građe, informacijskih pomagala i izvora, vođenje dokumentacije i statistike o građi i korisnicima te o poslovanju</w:t>
            </w:r>
          </w:p>
          <w:p w14:paraId="3FE053A4" w14:textId="77777777" w:rsidR="00D3570D" w:rsidRPr="00186920" w:rsidRDefault="00D3570D" w:rsidP="00D3570D">
            <w:pPr>
              <w:pStyle w:val="ListParagraph"/>
              <w:ind w:left="317" w:right="180"/>
              <w:jc w:val="both"/>
              <w:rPr>
                <w:rFonts w:eastAsia="Times New Roman" w:cstheme="minorHAnsi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 xml:space="preserve">            Kulturne aktivnosti, glazbeno-scenski program i kulturne manifestacije sastavni su dio osnovne djelatnosti, a cilj je promicanje kulturnih vrijednosti u zajednici, očuvanje baštine, kulture, povijesti i tradicije lokalne zajednice. </w:t>
            </w:r>
          </w:p>
          <w:p w14:paraId="1BF59B63" w14:textId="77777777" w:rsidR="00D3570D" w:rsidRPr="00186920" w:rsidRDefault="00D3570D" w:rsidP="00D3570D">
            <w:pPr>
              <w:pStyle w:val="ListParagraph"/>
              <w:ind w:left="317" w:right="180"/>
              <w:jc w:val="both"/>
              <w:rPr>
                <w:rFonts w:eastAsia="Times New Roman" w:cstheme="minorHAnsi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 xml:space="preserve">            Izdavačka djelatnost nije primarna djelatnost ove Ustanove, no Knjižnica ima dugu tradiciju izdavaštva kojim potiče afirmaciju identiteta i promidžbu Grada Crikvenice, darovitost i stvaralaštvo, aktivnosti mlade populacije te njegovanje književnosti na lokalnom idiomu. </w:t>
            </w:r>
          </w:p>
          <w:p w14:paraId="0A06BA86" w14:textId="38551C99" w:rsidR="00A80F9B" w:rsidRPr="003E2D5C" w:rsidRDefault="00D3570D" w:rsidP="00D3570D">
            <w:pPr>
              <w:pStyle w:val="ListParagraph"/>
              <w:ind w:left="316" w:right="169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86920">
              <w:rPr>
                <w:rFonts w:eastAsia="Times New Roman" w:cstheme="minorHAnsi"/>
                <w:lang w:eastAsia="hr-HR"/>
              </w:rPr>
              <w:t>Djelatnice Knjižnice imaju obvezu stalnog stručnog usavršavanja te prate najnovije znanstvena postignuća sukladno Zakonu o knjižnicama i Standardima za narodne knjižnice Republike Hrvatske. Nove spoznaje i kompetencije koje djelatnice stječu primjenjuju se u radu i programi se kontinuirano obogaćuju novim sadržajima.</w:t>
            </w:r>
            <w:r w:rsidRPr="0018692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</w:tbl>
    <w:p w14:paraId="700924EB" w14:textId="13EDDAB2" w:rsidR="00A80F9B" w:rsidRDefault="00A80F9B" w:rsidP="00A80F9B">
      <w:pPr>
        <w:spacing w:after="0"/>
        <w:ind w:left="360"/>
      </w:pPr>
    </w:p>
    <w:p w14:paraId="7FFE1FCB" w14:textId="77777777" w:rsidR="0096553C" w:rsidRDefault="0096553C" w:rsidP="00186920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68D726" w14:textId="123264C5" w:rsidR="0096553C" w:rsidRPr="00444359" w:rsidRDefault="00EB4FE6" w:rsidP="00EB4FE6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B4FE6">
        <w:rPr>
          <w:noProof/>
        </w:rPr>
        <w:lastRenderedPageBreak/>
        <w:drawing>
          <wp:inline distT="0" distB="0" distL="0" distR="0" wp14:anchorId="197FF7C3" wp14:editId="1E38DDC7">
            <wp:extent cx="5976620" cy="8391525"/>
            <wp:effectExtent l="0" t="0" r="5080" b="9525"/>
            <wp:docPr id="7853065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2EC22" w14:textId="77777777" w:rsidR="003D5763" w:rsidRPr="003D5763" w:rsidRDefault="003D5763" w:rsidP="00A80F9B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5FE5FA2" w14:textId="3F5A7245" w:rsidR="002B77EB" w:rsidRPr="00444359" w:rsidRDefault="002B77EB" w:rsidP="00444359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1150" w:type="dxa"/>
        <w:tblInd w:w="-567" w:type="dxa"/>
        <w:tblLook w:val="04A0" w:firstRow="1" w:lastRow="0" w:firstColumn="1" w:lastColumn="0" w:noHBand="0" w:noVBand="1"/>
      </w:tblPr>
      <w:tblGrid>
        <w:gridCol w:w="895"/>
        <w:gridCol w:w="3216"/>
        <w:gridCol w:w="1339"/>
        <w:gridCol w:w="1219"/>
        <w:gridCol w:w="1219"/>
        <w:gridCol w:w="11"/>
        <w:gridCol w:w="1612"/>
        <w:gridCol w:w="11"/>
        <w:gridCol w:w="1617"/>
        <w:gridCol w:w="11"/>
      </w:tblGrid>
      <w:tr w:rsidR="00BB5D91" w:rsidRPr="00BB5D91" w14:paraId="5F0097BA" w14:textId="77777777" w:rsidTr="008268CF">
        <w:trPr>
          <w:trHeight w:val="312"/>
        </w:trPr>
        <w:tc>
          <w:tcPr>
            <w:tcW w:w="111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AF97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A. RAČUN PRIHODA I RASHODA </w:t>
            </w:r>
          </w:p>
        </w:tc>
      </w:tr>
      <w:tr w:rsidR="00BB5D91" w:rsidRPr="00BB5D91" w14:paraId="1CC6587D" w14:textId="77777777" w:rsidTr="008268CF">
        <w:trPr>
          <w:gridAfter w:val="1"/>
          <w:wAfter w:w="11" w:type="dxa"/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9AA7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6BCC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0342D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E454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40DE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64CB4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83E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51A0619B" w14:textId="77777777" w:rsidTr="008268CF">
        <w:trPr>
          <w:trHeight w:val="312"/>
        </w:trPr>
        <w:tc>
          <w:tcPr>
            <w:tcW w:w="111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D7AE5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</w:t>
            </w:r>
          </w:p>
        </w:tc>
      </w:tr>
      <w:tr w:rsidR="00BB5D91" w:rsidRPr="00BB5D91" w14:paraId="17FFBA1C" w14:textId="77777777" w:rsidTr="008268CF">
        <w:trPr>
          <w:gridAfter w:val="1"/>
          <w:wAfter w:w="11" w:type="dxa"/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D5CEB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24A8F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29B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1C2E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1496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48C57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DB3E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777B23EB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937CD1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28440D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C796AA" w14:textId="1E8E6AF0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EBDFD5" w14:textId="6440A1DC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F6D3C1" w14:textId="4C153289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268A19" w14:textId="1084A75C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8CCC02" w14:textId="3F35DDA4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B5D91" w:rsidRPr="00BB5D91" w14:paraId="54CC9675" w14:textId="77777777" w:rsidTr="008268CF">
        <w:trPr>
          <w:gridAfter w:val="1"/>
          <w:wAfter w:w="11" w:type="dxa"/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1DDB3E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70B08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308D5F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AC520C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47CB6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C1309B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725FA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BB5D91" w:rsidRPr="00BB5D91" w14:paraId="47DB3F53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F77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29B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D54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260.958,06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CEE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365.725,10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3FC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7B6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DF0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19AE066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321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552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Prihodi poslovanja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86D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260.958,06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DA6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365.725,10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510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53A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27C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19B015E0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AD6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0D0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5943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51DA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CD8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EBF3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0D7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30.600,00</w:t>
            </w:r>
          </w:p>
        </w:tc>
      </w:tr>
      <w:tr w:rsidR="00BB5D91" w:rsidRPr="00BB5D91" w14:paraId="63F8AF87" w14:textId="77777777" w:rsidTr="008268CF">
        <w:trPr>
          <w:gridAfter w:val="1"/>
          <w:wAfter w:w="11" w:type="dxa"/>
          <w:trHeight w:val="7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FA1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CAF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FA58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5.223,68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D9F9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0D14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689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443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BB5D91" w:rsidRPr="00BB5D91" w14:paraId="3ECE071A" w14:textId="77777777" w:rsidTr="008268CF">
        <w:trPr>
          <w:gridAfter w:val="1"/>
          <w:wAfter w:w="11" w:type="dxa"/>
          <w:trHeight w:val="7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AD9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0F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don. te povrati po protest. jam.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1A70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2.451,30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0E26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3C3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362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190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26248BE8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423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322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190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223.583,08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ECA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330.975,10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B39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9AE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9FC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411.955,00</w:t>
            </w:r>
          </w:p>
        </w:tc>
      </w:tr>
      <w:tr w:rsidR="00BB5D91" w:rsidRPr="00BB5D91" w14:paraId="66086455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0B5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CA1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815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B34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77A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091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B57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0AF3C751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FE0E9B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834892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83D10B" w14:textId="22719255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F78231" w14:textId="7A0791A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4A5A8E" w14:textId="0F6BBE83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80E1BD" w14:textId="33787165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60D5B8" w14:textId="2EA3064F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B5D91" w:rsidRPr="00BB5D91" w14:paraId="112FE490" w14:textId="77777777" w:rsidTr="008268CF">
        <w:trPr>
          <w:gridAfter w:val="1"/>
          <w:wAfter w:w="11" w:type="dxa"/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322F3D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B1592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756C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92134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BACF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C7814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B7832A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BB5D91" w:rsidRPr="00BB5D91" w14:paraId="23CB43F6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16F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EE5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07A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254.552,52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495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57C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65B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804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076F984B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01F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4E0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695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215.573,83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D99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19D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363.565,00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6E5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413.565,00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223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411.705,00</w:t>
            </w:r>
          </w:p>
        </w:tc>
      </w:tr>
      <w:tr w:rsidR="00BB5D91" w:rsidRPr="00BB5D91" w14:paraId="1E53A3C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1AC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6AF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52B7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124.991,20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1498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D824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241.045,00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AA76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282.445,00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5895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280.585,00</w:t>
            </w:r>
          </w:p>
        </w:tc>
      </w:tr>
      <w:tr w:rsidR="00BB5D91" w:rsidRPr="00BB5D91" w14:paraId="4CE39A09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FD5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4DA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5DE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90.582,63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5D6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32C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122.520,00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9A16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131.120,00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BCD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131.120,00</w:t>
            </w:r>
          </w:p>
        </w:tc>
      </w:tr>
      <w:tr w:rsidR="00BB5D91" w:rsidRPr="00BB5D91" w14:paraId="6A76F37A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36D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B63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63F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153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1410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D0C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4C9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646938B4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791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600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7DD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38.978,69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EC7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43D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170.500,00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26F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35.600,00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294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35.600,00</w:t>
            </w:r>
          </w:p>
        </w:tc>
      </w:tr>
      <w:tr w:rsidR="00BB5D91" w:rsidRPr="00BB5D91" w14:paraId="53A6BA24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2C8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25E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155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36.879,39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7F3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A43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168.400,00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9FE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E5D8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33.500,00</w:t>
            </w:r>
          </w:p>
        </w:tc>
      </w:tr>
      <w:tr w:rsidR="00BB5D91" w:rsidRPr="00BB5D91" w14:paraId="4ED1C21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E41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E77F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plemenitih metala i ostalih pohranjenih vrijednosti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F86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1C1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CA0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DA9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86B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BB5D91" w:rsidRPr="00BB5D91" w14:paraId="4BA439D4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1C6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A2E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C7E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3F1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E16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EF4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252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5F3E40BE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67D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47B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83B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7CE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EAE7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82F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693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1DA73E78" w14:textId="77777777" w:rsidTr="008268CF">
        <w:trPr>
          <w:trHeight w:val="312"/>
        </w:trPr>
        <w:tc>
          <w:tcPr>
            <w:tcW w:w="111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6B554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A2. PRIHODI I RASHODI PREMA IZVORIMA FINANCIRANJA</w:t>
            </w:r>
          </w:p>
        </w:tc>
      </w:tr>
      <w:tr w:rsidR="00BB5D91" w:rsidRPr="00BB5D91" w14:paraId="11190720" w14:textId="77777777" w:rsidTr="008268CF">
        <w:trPr>
          <w:gridAfter w:val="1"/>
          <w:wAfter w:w="11" w:type="dxa"/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4B4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79EEF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8F1A5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B10F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6E59E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3AAFA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304B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4C4338C5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308E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E95B3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5C0F0A" w14:textId="5202C220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B9BADD" w14:textId="4EDE1978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28E06" w14:textId="3983F440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4F3892" w14:textId="163E050F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3A2250" w14:textId="6454C0B3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B5D91" w:rsidRPr="00BB5D91" w14:paraId="0CF8AE7A" w14:textId="77777777" w:rsidTr="008268CF">
        <w:trPr>
          <w:gridAfter w:val="1"/>
          <w:wAfter w:w="11" w:type="dxa"/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E5B20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EAEBC5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638D67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34820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6D500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A44F06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786649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BB5D91" w:rsidRPr="00BB5D91" w14:paraId="36406D0A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3B6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203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340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260.958,06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AE8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365.725,10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B97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52E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B91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5862BD41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EF9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A28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8B0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228.806,76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984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330.975,10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FA7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5C9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803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411.955,00</w:t>
            </w:r>
          </w:p>
        </w:tc>
      </w:tr>
      <w:tr w:rsidR="00BB5D91" w:rsidRPr="00BB5D91" w14:paraId="7DB6ABF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554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8FD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C98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223.583,08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363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330.975,10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7A2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382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124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411.955,00</w:t>
            </w:r>
          </w:p>
        </w:tc>
      </w:tr>
      <w:tr w:rsidR="00BB5D91" w:rsidRPr="00BB5D91" w14:paraId="156E1AB6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67E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3F5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DE4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5.223,68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123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33B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24F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037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3C640B7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79F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5F0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AA3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3C9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B49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A89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C1C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5E795DE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DC9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A3C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 proračunskih korisnika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9FCB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0BB0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6DA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954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F82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50EFB73A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9B0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C23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A93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CE9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22A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E3F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544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BB5D91" w:rsidRPr="00BB5D91" w14:paraId="1B7677E9" w14:textId="77777777" w:rsidTr="008268CF">
        <w:trPr>
          <w:gridAfter w:val="1"/>
          <w:wAfter w:w="11" w:type="dxa"/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5161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716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Namjenski prihodi proračunskih korisnika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38E3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30CF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98A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FD8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0D5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</w:tr>
      <w:tr w:rsidR="00BB5D91" w:rsidRPr="00BB5D91" w14:paraId="5F858DF5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F84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162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FBB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058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038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73C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AC8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BB5D91" w:rsidRPr="00BB5D91" w14:paraId="39B49071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E4D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069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F681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B5D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0DCE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6884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75F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30.600,00</w:t>
            </w:r>
          </w:p>
        </w:tc>
      </w:tr>
      <w:tr w:rsidR="00BB5D91" w:rsidRPr="00BB5D91" w14:paraId="4670D44C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1C7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AE4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E46A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8E1D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D9E6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7C7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B866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2DED476F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D332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A32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D62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2.451,30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63F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BCF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658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565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371FF62F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428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AFF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Donacije za proračunske korisnike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8C9A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2.451,30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C19D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417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75C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8382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7984024F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428C3" w14:textId="77777777" w:rsidR="00BB5D91" w:rsidRPr="00BB5D91" w:rsidRDefault="00BB5D91" w:rsidP="00BB5D9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A9D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7CC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036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79F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894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BB4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5D91" w:rsidRPr="00BB5D91" w14:paraId="0FE2C98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779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B6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EE1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0D77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81C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3FD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6D8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4A40272B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5929F7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ABA2E1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94436A" w14:textId="31C79DF0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EB23C2" w14:textId="34A9788B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C792AE" w14:textId="6482358D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5308D0" w14:textId="724D3FE1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85C0BE" w14:textId="18989CE4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B5D91" w:rsidRPr="00BB5D91" w14:paraId="628CB678" w14:textId="77777777" w:rsidTr="008268CF">
        <w:trPr>
          <w:gridAfter w:val="1"/>
          <w:wAfter w:w="11" w:type="dxa"/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2B771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835D82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A6FCA6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373D8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4039FC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FD5F8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457B0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BB5D91" w:rsidRPr="00BB5D91" w14:paraId="0C9FE685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030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A01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AB4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254.552,52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DEF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B21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334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1E3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00C5F030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3B2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3CC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D1C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222.401,22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212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315.060,00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B44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A22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694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411.955,00</w:t>
            </w:r>
          </w:p>
        </w:tc>
      </w:tr>
      <w:tr w:rsidR="00BB5D91" w:rsidRPr="00BB5D91" w14:paraId="1893D549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0CA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F4E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6461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217.177,54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BCA1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315.060,00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466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58F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599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411.955,00</w:t>
            </w:r>
          </w:p>
        </w:tc>
      </w:tr>
      <w:tr w:rsidR="00BB5D91" w:rsidRPr="00BB5D91" w14:paraId="7167E601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218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AB0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F548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5.223,68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9C9B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ED5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DBCA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875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31B83E75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B1C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954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D18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46B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8FD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9E7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3A8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193467B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CEF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3.9.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D57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 proračunskih korisnika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DB90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0509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347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153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C47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20D298E7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D64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C427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41D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018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FD1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666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F5C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BB5D91" w:rsidRPr="00BB5D91" w14:paraId="7178D943" w14:textId="77777777" w:rsidTr="008268CF">
        <w:trPr>
          <w:gridAfter w:val="1"/>
          <w:wAfter w:w="11" w:type="dxa"/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0A5F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E817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Namjenski prihodi proračunskih korisnika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6968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92FD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A4B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E6D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7E0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</w:tr>
      <w:tr w:rsidR="00BB5D91" w:rsidRPr="00BB5D91" w14:paraId="64E92F0E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CFC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046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B2D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D0A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60E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F1B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6F5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</w:tr>
      <w:tr w:rsidR="00BB5D91" w:rsidRPr="00BB5D91" w14:paraId="51B19750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17F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E79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CDC9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8021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401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79D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119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30.600,00</w:t>
            </w:r>
          </w:p>
        </w:tc>
      </w:tr>
      <w:tr w:rsidR="00BB5D91" w:rsidRPr="00BB5D91" w14:paraId="0F0318D4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CBC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6FF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B7A8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8431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BB9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769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0D1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3A14B81B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3EF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EA7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7AB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2.451,30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153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5D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B27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6C4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5C25C862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AA0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3CD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Donacije za proračunske korisnike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A2D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2.451,30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8AB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828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F63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D07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BB5D91" w:rsidRPr="00BB5D91" w14:paraId="02F84E6B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341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293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45C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71E7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A07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684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0EB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2502C9AD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05C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C7B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431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999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4D8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D69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BE5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0E746EE6" w14:textId="77777777" w:rsidTr="008268CF">
        <w:trPr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C2F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87F9C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  <w:tr w:rsidR="00BB5D91" w:rsidRPr="00BB5D91" w14:paraId="046830B1" w14:textId="77777777" w:rsidTr="008268CF">
        <w:trPr>
          <w:gridAfter w:val="1"/>
          <w:wAfter w:w="11" w:type="dxa"/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1E4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8A65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3163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7894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95D94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7BE06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1BC0E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346670A0" w14:textId="77777777" w:rsidTr="008268CF">
        <w:trPr>
          <w:gridAfter w:val="1"/>
          <w:wAfter w:w="11" w:type="dxa"/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20B458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B356BA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1317B4" w14:textId="1187DEE4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81313A" w14:textId="247E99A9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4A59EF" w14:textId="27D9B12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68F3D3" w14:textId="656DE6F4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5EC2DE" w14:textId="44420AE9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B5D91" w:rsidRPr="00BB5D91" w14:paraId="552E6A60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FB89E2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E5823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0322C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18771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C5E281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8F2A6F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5BA75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BB5D91" w:rsidRPr="00BB5D91" w14:paraId="46A8C517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B53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349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DD8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254.552,52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034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352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078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DBD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0C8B843F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DD5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589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F6E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254.552,52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3DF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B14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FA2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A24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702FEE31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2CA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766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6F4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254.552,52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445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9A9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A2B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633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447.305,00</w:t>
            </w:r>
          </w:p>
        </w:tc>
      </w:tr>
      <w:tr w:rsidR="00BB5D91" w:rsidRPr="00BB5D91" w14:paraId="17C23B80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D21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E71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887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F86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3F92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92F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E54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6548B001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5B6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E684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31F7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ACA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F118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D89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25E0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2CB3EE2B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07F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0391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A90B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DCE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051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5E7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AE5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7D006127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ACE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00F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3A7C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5B59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36E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AE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227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345D2823" w14:textId="77777777" w:rsidTr="008268CF">
        <w:trPr>
          <w:gridAfter w:val="1"/>
          <w:wAfter w:w="11" w:type="dxa"/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29FE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D867" w14:textId="77777777" w:rsidR="004156E8" w:rsidRPr="004156E8" w:rsidRDefault="004156E8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CD3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BDF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3233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256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3E9F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37910C3D" w14:textId="77777777" w:rsidTr="008268CF">
        <w:trPr>
          <w:trHeight w:val="33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50BD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60C4" w14:textId="77777777" w:rsidR="00BB5D91" w:rsidRPr="00BB5D91" w:rsidRDefault="00BB5D91" w:rsidP="00BB5D91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A.4. PLAN PRIHODA I RASHODA PO IZVORIMA – KRATKO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0D94" w14:textId="77777777" w:rsidR="00BB5D91" w:rsidRPr="00BB5D91" w:rsidRDefault="00BB5D91" w:rsidP="00BB5D91">
            <w:pPr>
              <w:spacing w:after="0" w:line="240" w:lineRule="auto"/>
              <w:ind w:firstLineChars="500" w:firstLine="12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C075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5D91" w:rsidRPr="00BB5D91" w14:paraId="491D394D" w14:textId="77777777" w:rsidTr="008268CF">
        <w:trPr>
          <w:gridAfter w:val="1"/>
          <w:wAfter w:w="11" w:type="dxa"/>
          <w:trHeight w:val="6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61CA" w14:textId="77777777" w:rsidR="00BB5D91" w:rsidRPr="00BB5D91" w:rsidRDefault="00BB5D91" w:rsidP="00B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77638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F3B80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IZVRŠENJE 2024.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A92AF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PLAN 2025.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A4713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PLAN 2026.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5755A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PROJEKCIJA 2027.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3C22D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PROJEKCIJA 2028.</w:t>
            </w:r>
          </w:p>
        </w:tc>
      </w:tr>
      <w:tr w:rsidR="00BB5D91" w:rsidRPr="00BB5D91" w14:paraId="43A2EF0B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09AE" w14:textId="77777777" w:rsidR="00BB5D91" w:rsidRPr="00BB5D91" w:rsidRDefault="00BB5D91" w:rsidP="00BB5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C0F5D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PRIHODI GRAD 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60A4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223.583,08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4FA3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330.975,10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F8C1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DF0C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9B78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411.955,00</w:t>
            </w:r>
          </w:p>
        </w:tc>
      </w:tr>
      <w:tr w:rsidR="00BB5D91" w:rsidRPr="00BB5D91" w14:paraId="657D8428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4A0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9EC92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PRIHODI OSTALO OSIM 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58AC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37.374,98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B050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C077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61.600,00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6ABE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35.350,00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EABB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35.350,00</w:t>
            </w:r>
          </w:p>
        </w:tc>
      </w:tr>
      <w:tr w:rsidR="00BB5D91" w:rsidRPr="00BB5D91" w14:paraId="15123E86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F11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884AAD1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UKUPNO PRIHODI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499D4E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260.958,06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88F4D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365.725,10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D249C1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83FD1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291F93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447.305,00</w:t>
            </w:r>
          </w:p>
        </w:tc>
      </w:tr>
      <w:tr w:rsidR="00BB5D91" w:rsidRPr="00BB5D91" w14:paraId="6A1715E7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589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3B43B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5F129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16E6F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68F89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D543C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556FE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B5D91" w:rsidRPr="00BB5D91" w14:paraId="0560159C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31A3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CF137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RASHODI 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E8AE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217.177,54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34AB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315.060,00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5E19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472.465,00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C1D8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413.815,00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6469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411.955,00</w:t>
            </w:r>
          </w:p>
        </w:tc>
      </w:tr>
      <w:tr w:rsidR="00BB5D91" w:rsidRPr="00BB5D91" w14:paraId="0B9490A8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BEF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FD389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  OSTALO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3056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37.374,98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27FE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34.750,00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1B22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61.600,00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BADC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35.350,00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7571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35.350,00</w:t>
            </w:r>
          </w:p>
        </w:tc>
      </w:tr>
      <w:tr w:rsidR="00BB5D91" w:rsidRPr="00BB5D91" w14:paraId="5D039273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303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0C3D6A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UKUPNO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99CF56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254.552,52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7E7D5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349.810,00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9AD95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534.065,00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F9149B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449.165,00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C6645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447.305,00</w:t>
            </w:r>
          </w:p>
        </w:tc>
      </w:tr>
      <w:tr w:rsidR="00BB5D91" w:rsidRPr="00BB5D91" w14:paraId="4A717735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3ED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66C25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F826A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ACE1D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1EB73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28E78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05674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B5D91" w:rsidRPr="00BB5D91" w14:paraId="462A0CC3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08A3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353FF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PRENESENI VIŠAK/MANJAK 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A1E0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-22.320,64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DC0F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-15.915,10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08AD6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B1C0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FA5D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BB5D91" w:rsidRPr="00BB5D91" w14:paraId="5337068A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5EA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3B68F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PRENESENI VIŠAK/MANJAK OSTALO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F64E3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E499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AA3F0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005D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D69F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BB5D91" w:rsidRPr="00BB5D91" w14:paraId="41ECDCFC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C5D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26D47B6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UKUPNO VIŠAK/MANJAK PRENESENI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564F33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-22.320,64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CD2C7E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D4C346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F83F9F7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5192D54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BB5D91" w:rsidRPr="00BB5D91" w14:paraId="22905DB0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97D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C33AD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75781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4B9AA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3ABBD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04A9A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AC0B9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B5D91" w:rsidRPr="00BB5D91" w14:paraId="4794A1BA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F2AB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859C5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REZULTAT 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8B7A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-15.915,10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965E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6C3D5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37A5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99C7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BB5D91" w:rsidRPr="00BB5D91" w14:paraId="34A3B619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3942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A66E8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REZULTAT VIŠAK/MANJAK OSTALO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A8229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03B5B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1F171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85EA8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42E5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BB5D91" w:rsidRPr="00BB5D91" w14:paraId="6F6362CE" w14:textId="77777777" w:rsidTr="008268CF">
        <w:trPr>
          <w:gridAfter w:val="1"/>
          <w:wAfter w:w="11" w:type="dxa"/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B0EE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1C957C0" w14:textId="77777777" w:rsidR="00BB5D91" w:rsidRPr="00BB5D91" w:rsidRDefault="00BB5D91" w:rsidP="00BB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UKUPNO VIŠAK/MANJAK PRENESENI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3850E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-15.915,10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F851DFC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0DC4BDA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E56B50D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F6C78CF" w14:textId="77777777" w:rsidR="00BB5D91" w:rsidRPr="00BB5D91" w:rsidRDefault="00BB5D91" w:rsidP="00BB5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5D9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17995807" w14:textId="767EC864" w:rsidR="008A5539" w:rsidRDefault="008A5539" w:rsidP="00FE10BB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</w:p>
    <w:p w14:paraId="7B6B5F8B" w14:textId="77777777" w:rsidR="00FB5985" w:rsidRPr="004156E8" w:rsidRDefault="00FB5985" w:rsidP="004156E8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97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2225"/>
        <w:gridCol w:w="1458"/>
        <w:gridCol w:w="1600"/>
        <w:gridCol w:w="1600"/>
        <w:gridCol w:w="1600"/>
        <w:gridCol w:w="1601"/>
      </w:tblGrid>
      <w:tr w:rsidR="00467D64" w:rsidRPr="00467D64" w14:paraId="397C1E3F" w14:textId="77777777" w:rsidTr="004156E8">
        <w:trPr>
          <w:trHeight w:val="312"/>
        </w:trPr>
        <w:tc>
          <w:tcPr>
            <w:tcW w:w="10979" w:type="dxa"/>
            <w:gridSpan w:val="7"/>
            <w:vAlign w:val="center"/>
            <w:hideMark/>
          </w:tcPr>
          <w:p w14:paraId="48F9FD6D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467D64" w:rsidRPr="00467D64" w14:paraId="1E4C0AA8" w14:textId="77777777" w:rsidTr="004156E8">
        <w:trPr>
          <w:trHeight w:val="375"/>
        </w:trPr>
        <w:tc>
          <w:tcPr>
            <w:tcW w:w="895" w:type="dxa"/>
            <w:vAlign w:val="center"/>
            <w:hideMark/>
          </w:tcPr>
          <w:p w14:paraId="69A1185F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5" w:type="dxa"/>
            <w:vAlign w:val="center"/>
            <w:hideMark/>
          </w:tcPr>
          <w:p w14:paraId="6430EB45" w14:textId="77777777" w:rsidR="00467D64" w:rsidRPr="004156E8" w:rsidRDefault="00467D64" w:rsidP="0041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hr-HR"/>
              </w:rPr>
            </w:pPr>
          </w:p>
        </w:tc>
        <w:tc>
          <w:tcPr>
            <w:tcW w:w="1458" w:type="dxa"/>
            <w:vAlign w:val="center"/>
            <w:hideMark/>
          </w:tcPr>
          <w:p w14:paraId="43BEB273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05D0AD56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319681A1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75F7B89B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vAlign w:val="center"/>
            <w:hideMark/>
          </w:tcPr>
          <w:p w14:paraId="3B71F836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7D64" w:rsidRPr="00467D64" w14:paraId="7E34F8FC" w14:textId="77777777" w:rsidTr="004156E8">
        <w:trPr>
          <w:trHeight w:val="312"/>
        </w:trPr>
        <w:tc>
          <w:tcPr>
            <w:tcW w:w="10979" w:type="dxa"/>
            <w:gridSpan w:val="7"/>
            <w:vAlign w:val="center"/>
            <w:hideMark/>
          </w:tcPr>
          <w:p w14:paraId="66419D1B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B1. RAČUN FINANCIRANJA PREMA EKONOMSKOJ KLASIFIKACIJI</w:t>
            </w:r>
          </w:p>
        </w:tc>
      </w:tr>
      <w:tr w:rsidR="00467D64" w:rsidRPr="00467D64" w14:paraId="2A7DAACC" w14:textId="77777777" w:rsidTr="004156E8">
        <w:trPr>
          <w:trHeight w:val="205"/>
        </w:trPr>
        <w:tc>
          <w:tcPr>
            <w:tcW w:w="895" w:type="dxa"/>
            <w:vAlign w:val="center"/>
            <w:hideMark/>
          </w:tcPr>
          <w:p w14:paraId="5140D621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5" w:type="dxa"/>
            <w:vAlign w:val="center"/>
            <w:hideMark/>
          </w:tcPr>
          <w:p w14:paraId="3F63901F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8" w:type="dxa"/>
            <w:vAlign w:val="center"/>
            <w:hideMark/>
          </w:tcPr>
          <w:p w14:paraId="699CD0D2" w14:textId="77777777" w:rsidR="00467D64" w:rsidRPr="00467D64" w:rsidRDefault="00467D64" w:rsidP="0041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40040725" w14:textId="77777777" w:rsidR="00467D64" w:rsidRPr="00467D64" w:rsidRDefault="00467D64" w:rsidP="0041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7592DDC5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1E52CBC6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vAlign w:val="center"/>
            <w:hideMark/>
          </w:tcPr>
          <w:p w14:paraId="6960327C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7D64" w:rsidRPr="00467D64" w14:paraId="02ACFCDF" w14:textId="77777777" w:rsidTr="004156E8">
        <w:trPr>
          <w:trHeight w:val="510"/>
        </w:trPr>
        <w:tc>
          <w:tcPr>
            <w:tcW w:w="895" w:type="dxa"/>
            <w:shd w:val="clear" w:color="000000" w:fill="DDEBF7"/>
            <w:vAlign w:val="center"/>
            <w:hideMark/>
          </w:tcPr>
          <w:p w14:paraId="320E0F3B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2225" w:type="dxa"/>
            <w:shd w:val="clear" w:color="000000" w:fill="DDEBF7"/>
            <w:vAlign w:val="center"/>
            <w:hideMark/>
          </w:tcPr>
          <w:p w14:paraId="606B09F9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58" w:type="dxa"/>
            <w:shd w:val="clear" w:color="000000" w:fill="DDEBF7"/>
            <w:vAlign w:val="center"/>
            <w:hideMark/>
          </w:tcPr>
          <w:p w14:paraId="056A7080" w14:textId="789BB9B3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5F6A8636" w14:textId="0930004A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14ABA9CD" w14:textId="7DF9F0E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189DCB55" w14:textId="17D2685A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1" w:type="dxa"/>
            <w:shd w:val="clear" w:color="000000" w:fill="DDEBF7"/>
            <w:vAlign w:val="center"/>
            <w:hideMark/>
          </w:tcPr>
          <w:p w14:paraId="788E35A5" w14:textId="0150E79F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67D64" w:rsidRPr="00467D64" w14:paraId="6645E442" w14:textId="77777777" w:rsidTr="004156E8">
        <w:trPr>
          <w:trHeight w:val="225"/>
        </w:trPr>
        <w:tc>
          <w:tcPr>
            <w:tcW w:w="895" w:type="dxa"/>
            <w:shd w:val="clear" w:color="000000" w:fill="DDEBF7"/>
            <w:vAlign w:val="center"/>
            <w:hideMark/>
          </w:tcPr>
          <w:p w14:paraId="416DA94A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25" w:type="dxa"/>
            <w:shd w:val="clear" w:color="000000" w:fill="DDEBF7"/>
            <w:vAlign w:val="center"/>
            <w:hideMark/>
          </w:tcPr>
          <w:p w14:paraId="27045128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58" w:type="dxa"/>
            <w:shd w:val="clear" w:color="000000" w:fill="DDEBF7"/>
            <w:vAlign w:val="center"/>
            <w:hideMark/>
          </w:tcPr>
          <w:p w14:paraId="6BAA2AC5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7A37AD17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44F8505A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052F766C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01" w:type="dxa"/>
            <w:shd w:val="clear" w:color="000000" w:fill="DDEBF7"/>
            <w:vAlign w:val="center"/>
            <w:hideMark/>
          </w:tcPr>
          <w:p w14:paraId="08DECC07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467D64" w:rsidRPr="00467D64" w14:paraId="42461955" w14:textId="77777777" w:rsidTr="004156E8">
        <w:trPr>
          <w:trHeight w:val="510"/>
        </w:trPr>
        <w:tc>
          <w:tcPr>
            <w:tcW w:w="895" w:type="dxa"/>
            <w:shd w:val="clear" w:color="000000" w:fill="FFFFFF"/>
            <w:vAlign w:val="center"/>
            <w:hideMark/>
          </w:tcPr>
          <w:p w14:paraId="2252AF44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591A7DC5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6857E600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F1F7C5F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5F31158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8ED25BA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5CCD125B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67D64" w:rsidRPr="00467D64" w14:paraId="5E6E4D8A" w14:textId="77777777" w:rsidTr="004156E8">
        <w:trPr>
          <w:trHeight w:val="300"/>
        </w:trPr>
        <w:tc>
          <w:tcPr>
            <w:tcW w:w="895" w:type="dxa"/>
            <w:shd w:val="clear" w:color="000000" w:fill="FFFFFF"/>
            <w:vAlign w:val="center"/>
            <w:hideMark/>
          </w:tcPr>
          <w:p w14:paraId="1646976A" w14:textId="77777777" w:rsidR="00467D64" w:rsidRPr="00467D64" w:rsidRDefault="00467D64" w:rsidP="00467D6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2D2B8690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79D61FF8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6956F3F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DD98AFE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DB61A93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3E264D3F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67D64" w:rsidRPr="00467D64" w14:paraId="6A5CBB48" w14:textId="77777777" w:rsidTr="004156E8">
        <w:trPr>
          <w:trHeight w:val="510"/>
        </w:trPr>
        <w:tc>
          <w:tcPr>
            <w:tcW w:w="895" w:type="dxa"/>
            <w:shd w:val="clear" w:color="000000" w:fill="FFFFFF"/>
            <w:vAlign w:val="center"/>
            <w:hideMark/>
          </w:tcPr>
          <w:p w14:paraId="48A1974D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7A363B96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0D98E8CC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E27A4F7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1F05CD1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D258389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3333EECB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67D64" w:rsidRPr="00467D64" w14:paraId="7B6B8E4F" w14:textId="77777777" w:rsidTr="004156E8">
        <w:trPr>
          <w:trHeight w:val="300"/>
        </w:trPr>
        <w:tc>
          <w:tcPr>
            <w:tcW w:w="895" w:type="dxa"/>
            <w:shd w:val="clear" w:color="000000" w:fill="FFFFFF"/>
            <w:vAlign w:val="center"/>
            <w:hideMark/>
          </w:tcPr>
          <w:p w14:paraId="0289BBAF" w14:textId="77777777" w:rsidR="00467D64" w:rsidRPr="00467D64" w:rsidRDefault="00467D64" w:rsidP="00467D6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78F1EC15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73FAD4B8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8BF87C2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6C8137D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4A07F8C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3C49EF3B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467D64" w:rsidRPr="00467D64" w14:paraId="7B3A4D5B" w14:textId="77777777" w:rsidTr="004156E8">
        <w:trPr>
          <w:trHeight w:val="300"/>
        </w:trPr>
        <w:tc>
          <w:tcPr>
            <w:tcW w:w="895" w:type="dxa"/>
            <w:noWrap/>
            <w:vAlign w:val="bottom"/>
            <w:hideMark/>
          </w:tcPr>
          <w:p w14:paraId="683F71C5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5" w:type="dxa"/>
            <w:noWrap/>
            <w:vAlign w:val="bottom"/>
            <w:hideMark/>
          </w:tcPr>
          <w:p w14:paraId="64FC832F" w14:textId="77777777" w:rsidR="00467D64" w:rsidRPr="004156E8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hr-HR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4A6A1020" w14:textId="77777777" w:rsidR="00A5370D" w:rsidRDefault="00A5370D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9D8215" w14:textId="77777777" w:rsidR="00A5370D" w:rsidRDefault="00A5370D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417C23" w14:textId="77777777" w:rsidR="00A5370D" w:rsidRPr="00467D64" w:rsidRDefault="00A5370D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5944314A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2823D746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020667C8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14:paraId="4AC824D8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7D64" w:rsidRPr="00467D64" w14:paraId="4FABB049" w14:textId="77777777" w:rsidTr="004156E8">
        <w:trPr>
          <w:trHeight w:val="315"/>
        </w:trPr>
        <w:tc>
          <w:tcPr>
            <w:tcW w:w="895" w:type="dxa"/>
            <w:noWrap/>
            <w:vAlign w:val="bottom"/>
            <w:hideMark/>
          </w:tcPr>
          <w:p w14:paraId="06B69991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84" w:type="dxa"/>
            <w:gridSpan w:val="6"/>
            <w:vAlign w:val="center"/>
            <w:hideMark/>
          </w:tcPr>
          <w:p w14:paraId="262E0CBF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B2. RAČUN FINANCIRANJA PREMA IZVORIMA FINANCIRANJA</w:t>
            </w:r>
          </w:p>
        </w:tc>
      </w:tr>
      <w:tr w:rsidR="00467D64" w:rsidRPr="00467D64" w14:paraId="41484392" w14:textId="77777777" w:rsidTr="004156E8">
        <w:trPr>
          <w:trHeight w:val="257"/>
        </w:trPr>
        <w:tc>
          <w:tcPr>
            <w:tcW w:w="895" w:type="dxa"/>
            <w:noWrap/>
            <w:vAlign w:val="bottom"/>
            <w:hideMark/>
          </w:tcPr>
          <w:p w14:paraId="0896C381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5" w:type="dxa"/>
            <w:vAlign w:val="center"/>
            <w:hideMark/>
          </w:tcPr>
          <w:p w14:paraId="1AD6DD52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8" w:type="dxa"/>
            <w:vAlign w:val="center"/>
            <w:hideMark/>
          </w:tcPr>
          <w:p w14:paraId="3FF541C5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3EE8F823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0A841AD4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vAlign w:val="center"/>
            <w:hideMark/>
          </w:tcPr>
          <w:p w14:paraId="0905EEC4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vAlign w:val="center"/>
            <w:hideMark/>
          </w:tcPr>
          <w:p w14:paraId="43A58E13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7D64" w:rsidRPr="00467D64" w14:paraId="232B4DC2" w14:textId="77777777" w:rsidTr="004156E8">
        <w:trPr>
          <w:trHeight w:val="510"/>
        </w:trPr>
        <w:tc>
          <w:tcPr>
            <w:tcW w:w="895" w:type="dxa"/>
            <w:shd w:val="clear" w:color="000000" w:fill="DDEBF7"/>
            <w:vAlign w:val="center"/>
            <w:hideMark/>
          </w:tcPr>
          <w:p w14:paraId="0C551B9F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2225" w:type="dxa"/>
            <w:shd w:val="clear" w:color="000000" w:fill="DDEBF7"/>
            <w:vAlign w:val="center"/>
            <w:hideMark/>
          </w:tcPr>
          <w:p w14:paraId="38116599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58" w:type="dxa"/>
            <w:shd w:val="clear" w:color="000000" w:fill="DDEBF7"/>
            <w:vAlign w:val="center"/>
            <w:hideMark/>
          </w:tcPr>
          <w:p w14:paraId="0E737953" w14:textId="39BA568B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7F02175A" w14:textId="3C96F63A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0E46CC5D" w14:textId="0670DFD9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4D1AB838" w14:textId="334833F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1" w:type="dxa"/>
            <w:shd w:val="clear" w:color="000000" w:fill="DDEBF7"/>
            <w:vAlign w:val="center"/>
            <w:hideMark/>
          </w:tcPr>
          <w:p w14:paraId="151A0B2C" w14:textId="73FE640B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67D64" w:rsidRPr="00467D64" w14:paraId="4CA27B85" w14:textId="77777777" w:rsidTr="004156E8">
        <w:trPr>
          <w:trHeight w:val="203"/>
        </w:trPr>
        <w:tc>
          <w:tcPr>
            <w:tcW w:w="895" w:type="dxa"/>
            <w:shd w:val="clear" w:color="000000" w:fill="DDEBF7"/>
            <w:vAlign w:val="center"/>
            <w:hideMark/>
          </w:tcPr>
          <w:p w14:paraId="4F52DCD9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25" w:type="dxa"/>
            <w:shd w:val="clear" w:color="000000" w:fill="DDEBF7"/>
            <w:vAlign w:val="center"/>
            <w:hideMark/>
          </w:tcPr>
          <w:p w14:paraId="38EF54B6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58" w:type="dxa"/>
            <w:shd w:val="clear" w:color="000000" w:fill="DDEBF7"/>
            <w:vAlign w:val="center"/>
            <w:hideMark/>
          </w:tcPr>
          <w:p w14:paraId="5091A8D3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7F069744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3AE60C22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00" w:type="dxa"/>
            <w:shd w:val="clear" w:color="000000" w:fill="DDEBF7"/>
            <w:vAlign w:val="center"/>
            <w:hideMark/>
          </w:tcPr>
          <w:p w14:paraId="266C34B8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01" w:type="dxa"/>
            <w:shd w:val="clear" w:color="000000" w:fill="DDEBF7"/>
            <w:vAlign w:val="center"/>
            <w:hideMark/>
          </w:tcPr>
          <w:p w14:paraId="202F2B72" w14:textId="77777777" w:rsidR="00467D64" w:rsidRPr="00467D64" w:rsidRDefault="00467D64" w:rsidP="0046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467D64" w:rsidRPr="00467D64" w14:paraId="512DA9D8" w14:textId="77777777" w:rsidTr="004156E8">
        <w:trPr>
          <w:trHeight w:val="300"/>
        </w:trPr>
        <w:tc>
          <w:tcPr>
            <w:tcW w:w="895" w:type="dxa"/>
            <w:noWrap/>
            <w:vAlign w:val="bottom"/>
            <w:hideMark/>
          </w:tcPr>
          <w:p w14:paraId="1069859F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3B37D23E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 PRIMICI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6789782D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FD44685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2DA20C92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CC915FB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095D08F7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67D64" w:rsidRPr="00467D64" w14:paraId="4205140C" w14:textId="77777777" w:rsidTr="004156E8">
        <w:trPr>
          <w:trHeight w:val="300"/>
        </w:trPr>
        <w:tc>
          <w:tcPr>
            <w:tcW w:w="895" w:type="dxa"/>
            <w:shd w:val="clear" w:color="000000" w:fill="FFFFFF"/>
            <w:vAlign w:val="center"/>
            <w:hideMark/>
          </w:tcPr>
          <w:p w14:paraId="5FD9B38F" w14:textId="77777777" w:rsidR="00467D64" w:rsidRPr="00467D64" w:rsidRDefault="00467D64" w:rsidP="00467D6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3DCA6AF6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19763C6E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67F9125D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14:paraId="594261C9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14:paraId="62AE3A5A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1" w:type="dxa"/>
            <w:shd w:val="clear" w:color="000000" w:fill="FFFFFF"/>
            <w:noWrap/>
            <w:vAlign w:val="bottom"/>
            <w:hideMark/>
          </w:tcPr>
          <w:p w14:paraId="510182D5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7D64" w:rsidRPr="00467D64" w14:paraId="21E2F250" w14:textId="77777777" w:rsidTr="004156E8">
        <w:trPr>
          <w:trHeight w:val="300"/>
        </w:trPr>
        <w:tc>
          <w:tcPr>
            <w:tcW w:w="895" w:type="dxa"/>
            <w:noWrap/>
            <w:vAlign w:val="bottom"/>
            <w:hideMark/>
          </w:tcPr>
          <w:p w14:paraId="57DEF510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14:paraId="1F6C4573" w14:textId="77777777" w:rsidR="00467D64" w:rsidRPr="00467D64" w:rsidRDefault="00467D64" w:rsidP="0046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IZDACI 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14:paraId="17B11011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EC213FE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68603D6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E4E1FA8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66212DB2" w14:textId="77777777" w:rsidR="00467D64" w:rsidRPr="00467D64" w:rsidRDefault="00467D64" w:rsidP="00467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7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52560702" w14:textId="552103D7" w:rsidR="00BB48E8" w:rsidRPr="00F32CBC" w:rsidRDefault="00BB48E8" w:rsidP="00FE10BB">
      <w:pPr>
        <w:jc w:val="both"/>
        <w:rPr>
          <w:rFonts w:ascii="Times New Roman" w:hAnsi="Times New Roman" w:cs="Times New Roman"/>
          <w:b/>
          <w:sz w:val="24"/>
        </w:rPr>
      </w:pPr>
      <w:r w:rsidRPr="00F32CBC">
        <w:rPr>
          <w:rFonts w:ascii="Times New Roman" w:hAnsi="Times New Roman" w:cs="Times New Roman"/>
          <w:b/>
          <w:sz w:val="24"/>
        </w:rPr>
        <w:lastRenderedPageBreak/>
        <w:t>OBRAZLOŽENJE OPĆEG DIJELA PRORAČUNA</w:t>
      </w:r>
    </w:p>
    <w:p w14:paraId="6C1CDC2B" w14:textId="77777777" w:rsidR="00BB48E8" w:rsidRDefault="00BB48E8" w:rsidP="002B77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D5763" w:rsidRPr="003E2D5C" w14:paraId="6563E258" w14:textId="77777777" w:rsidTr="009E19BB">
        <w:trPr>
          <w:trHeight w:val="57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7E8F6" w14:textId="28080865" w:rsidR="0031768A" w:rsidRPr="00945C24" w:rsidRDefault="00F80780" w:rsidP="00F32CBC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945C24">
              <w:rPr>
                <w:rFonts w:cstheme="minorHAnsi"/>
                <w:b/>
                <w:bCs/>
              </w:rPr>
              <w:t>PRIHODI I PRIMICI</w:t>
            </w:r>
          </w:p>
          <w:p w14:paraId="5BB7C120" w14:textId="77777777" w:rsidR="000A6344" w:rsidRDefault="000A6344" w:rsidP="009E19BB">
            <w:pPr>
              <w:ind w:left="33" w:hanging="33"/>
              <w:contextualSpacing/>
              <w:jc w:val="both"/>
              <w:rPr>
                <w:rFonts w:cstheme="minorHAnsi"/>
              </w:rPr>
            </w:pPr>
          </w:p>
          <w:p w14:paraId="4D8C2736" w14:textId="06DA9349" w:rsidR="00F80780" w:rsidRPr="00945C24" w:rsidRDefault="00F80780" w:rsidP="009E19BB">
            <w:pPr>
              <w:ind w:left="33" w:hanging="33"/>
              <w:contextualSpacing/>
              <w:jc w:val="both"/>
              <w:rPr>
                <w:rFonts w:cstheme="minorHAnsi"/>
              </w:rPr>
            </w:pPr>
            <w:r w:rsidRPr="00945C24">
              <w:rPr>
                <w:rFonts w:cstheme="minorHAnsi"/>
              </w:rPr>
              <w:t>Prihodi se sastoje od pomoći unutar općeg proračuna, prihoda od sufinanciranja cijene usluge, prihoda od pruženih</w:t>
            </w:r>
            <w:r w:rsidR="009E19BB">
              <w:rPr>
                <w:rFonts w:cstheme="minorHAnsi"/>
              </w:rPr>
              <w:t xml:space="preserve"> </w:t>
            </w:r>
            <w:r w:rsidRPr="00945C24">
              <w:rPr>
                <w:rFonts w:cstheme="minorHAnsi"/>
              </w:rPr>
              <w:t>usluga i prihoda od nadležnog proračuna.</w:t>
            </w:r>
          </w:p>
          <w:p w14:paraId="737E99B8" w14:textId="297F9EC5" w:rsidR="00F80780" w:rsidRDefault="00F80780" w:rsidP="00F80780">
            <w:pPr>
              <w:jc w:val="both"/>
              <w:rPr>
                <w:rFonts w:cstheme="minorHAnsi"/>
              </w:rPr>
            </w:pPr>
            <w:r w:rsidRPr="0040267D">
              <w:rPr>
                <w:rFonts w:cstheme="minorHAnsi"/>
              </w:rPr>
              <w:t>Ukupni prihodi planiraju se ostvariti na većoj razini</w:t>
            </w:r>
            <w:r>
              <w:rPr>
                <w:rFonts w:cstheme="minorHAnsi"/>
              </w:rPr>
              <w:t xml:space="preserve">, </w:t>
            </w:r>
            <w:r w:rsidRPr="0040267D">
              <w:rPr>
                <w:rFonts w:cstheme="minorHAnsi"/>
              </w:rPr>
              <w:t xml:space="preserve">odnosno </w:t>
            </w:r>
            <w:r w:rsidR="00950EF6">
              <w:rPr>
                <w:rFonts w:cstheme="minorHAnsi"/>
              </w:rPr>
              <w:t>52,67</w:t>
            </w:r>
            <w:r w:rsidRPr="0040267D">
              <w:rPr>
                <w:rFonts w:cstheme="minorHAnsi"/>
              </w:rPr>
              <w:t>% više u odnosu na važeći plan tekuće</w:t>
            </w:r>
            <w:r w:rsidR="000A6344">
              <w:rPr>
                <w:rFonts w:cstheme="minorHAnsi"/>
              </w:rPr>
              <w:t xml:space="preserve"> 2025.</w:t>
            </w:r>
            <w:r w:rsidRPr="0040267D">
              <w:rPr>
                <w:rFonts w:cstheme="minorHAnsi"/>
              </w:rPr>
              <w:t xml:space="preserve"> godine. Ukupni prihodi poslovanja planiraju se u iznosu od </w:t>
            </w:r>
            <w:r w:rsidR="00950EF6">
              <w:rPr>
                <w:rFonts w:cstheme="minorHAnsi"/>
              </w:rPr>
              <w:t>534.065,00</w:t>
            </w:r>
            <w:r>
              <w:rPr>
                <w:rFonts w:cstheme="minorHAnsi"/>
              </w:rPr>
              <w:t xml:space="preserve"> </w:t>
            </w:r>
            <w:r w:rsidRPr="0040267D">
              <w:rPr>
                <w:rFonts w:cstheme="minorHAnsi"/>
              </w:rPr>
              <w:t>eura</w:t>
            </w:r>
            <w:r>
              <w:rPr>
                <w:rFonts w:cstheme="minorHAnsi"/>
              </w:rPr>
              <w:t xml:space="preserve"> za 2026., </w:t>
            </w:r>
            <w:r w:rsidR="00950EF6">
              <w:rPr>
                <w:rFonts w:cstheme="minorHAnsi"/>
              </w:rPr>
              <w:t>449.165,00</w:t>
            </w:r>
            <w:r>
              <w:rPr>
                <w:rFonts w:cstheme="minorHAnsi"/>
              </w:rPr>
              <w:t xml:space="preserve"> eura za 2027. i </w:t>
            </w:r>
            <w:r w:rsidR="00950EF6">
              <w:rPr>
                <w:rFonts w:cstheme="minorHAnsi"/>
              </w:rPr>
              <w:t>44</w:t>
            </w:r>
            <w:r w:rsidR="00945C24">
              <w:rPr>
                <w:rFonts w:cstheme="minorHAnsi"/>
              </w:rPr>
              <w:t>7</w:t>
            </w:r>
            <w:r w:rsidR="00950EF6">
              <w:rPr>
                <w:rFonts w:cstheme="minorHAnsi"/>
              </w:rPr>
              <w:t>.305,00</w:t>
            </w:r>
            <w:r>
              <w:rPr>
                <w:rFonts w:cstheme="minorHAnsi"/>
              </w:rPr>
              <w:t xml:space="preserve"> eura za 2028. godinu</w:t>
            </w:r>
            <w:r w:rsidRPr="0040267D">
              <w:rPr>
                <w:rFonts w:cstheme="minorHAnsi"/>
              </w:rPr>
              <w:t>.</w:t>
            </w:r>
          </w:p>
          <w:p w14:paraId="0276538B" w14:textId="77777777" w:rsidR="00945C24" w:rsidRPr="00945C24" w:rsidRDefault="00945C24" w:rsidP="00F32CBC">
            <w:pPr>
              <w:jc w:val="both"/>
              <w:rPr>
                <w:rFonts w:cstheme="minorHAnsi"/>
              </w:rPr>
            </w:pPr>
            <w:r w:rsidRPr="00945C24">
              <w:rPr>
                <w:rFonts w:cstheme="minorHAnsi"/>
              </w:rPr>
              <w:t>U 2026. godini planiraju se:</w:t>
            </w:r>
          </w:p>
          <w:p w14:paraId="7F8507E9" w14:textId="77777777" w:rsidR="00945C24" w:rsidRPr="009E19BB" w:rsidRDefault="00945C24" w:rsidP="000A634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27A01">
              <w:rPr>
                <w:rFonts w:cstheme="minorHAnsi"/>
              </w:rPr>
              <w:t>rihodi od pomoći</w:t>
            </w:r>
            <w:r>
              <w:rPr>
                <w:rFonts w:cstheme="minorHAnsi"/>
              </w:rPr>
              <w:t xml:space="preserve"> (konto 63)</w:t>
            </w:r>
            <w:r w:rsidRPr="00827A01">
              <w:rPr>
                <w:rFonts w:cstheme="minorHAnsi"/>
              </w:rPr>
              <w:t xml:space="preserve">, a odnose se na </w:t>
            </w:r>
            <w:r w:rsidRPr="00945C24">
              <w:rPr>
                <w:rFonts w:cstheme="minorHAnsi"/>
              </w:rPr>
              <w:t xml:space="preserve">prihode od </w:t>
            </w:r>
            <w:r w:rsidRPr="009E19BB">
              <w:rPr>
                <w:rFonts w:cstheme="minorHAnsi"/>
              </w:rPr>
              <w:t>Ministarstva kulture i medija RH te Primorsko-goranske županije;</w:t>
            </w:r>
          </w:p>
          <w:p w14:paraId="2D8D84E9" w14:textId="7228AF1E" w:rsidR="00945C24" w:rsidRPr="00945C24" w:rsidRDefault="00945C24" w:rsidP="000A634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Prihodi od sufinanciranja cijene usluge (konto 65) – planirani su u iznosu od 5.000,00 eur</w:t>
            </w:r>
            <w:r w:rsidR="009E19B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, a odnose se na prihode od </w:t>
            </w:r>
            <w:r w:rsidR="000A6344">
              <w:rPr>
                <w:rFonts w:cstheme="minorHAnsi"/>
              </w:rPr>
              <w:t>članarina i zakasnina članova Gradske Knjižnice Crikvenica</w:t>
            </w:r>
            <w:r w:rsidR="00BB17D2">
              <w:rPr>
                <w:rFonts w:cstheme="minorHAnsi"/>
              </w:rPr>
              <w:t>;</w:t>
            </w:r>
          </w:p>
          <w:p w14:paraId="12E4F02B" w14:textId="741A1574" w:rsidR="000A6344" w:rsidRPr="000A6344" w:rsidRDefault="000A6344" w:rsidP="000A634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FF0000"/>
              </w:rPr>
            </w:pPr>
            <w:r w:rsidRPr="003C083B">
              <w:rPr>
                <w:rFonts w:cstheme="minorHAnsi"/>
              </w:rPr>
              <w:t xml:space="preserve">Prihodi iz proračuna planirani su u skladu s rashodima koji se financiraju iz tog izvora. Veći su za </w:t>
            </w:r>
            <w:r>
              <w:rPr>
                <w:rFonts w:cstheme="minorHAnsi"/>
              </w:rPr>
              <w:t xml:space="preserve">49,96 </w:t>
            </w:r>
            <w:r w:rsidRPr="00410618">
              <w:rPr>
                <w:rFonts w:cstheme="minorHAnsi"/>
              </w:rPr>
              <w:t>%</w:t>
            </w:r>
            <w:r w:rsidRPr="003C083B">
              <w:rPr>
                <w:rFonts w:cstheme="minorHAnsi"/>
              </w:rPr>
              <w:t xml:space="preserve"> prvenstveno zbog porasta </w:t>
            </w:r>
            <w:r>
              <w:rPr>
                <w:rFonts w:cstheme="minorHAnsi"/>
              </w:rPr>
              <w:t xml:space="preserve">plaća i naknada troškova zaposlenima. </w:t>
            </w:r>
          </w:p>
          <w:p w14:paraId="6DA2CFEE" w14:textId="1538FAD5" w:rsidR="000A6344" w:rsidRPr="00BB17D2" w:rsidRDefault="000A6344" w:rsidP="000A6344">
            <w:pPr>
              <w:jc w:val="both"/>
              <w:rPr>
                <w:rFonts w:cstheme="minorHAnsi"/>
                <w:b/>
                <w:bCs/>
              </w:rPr>
            </w:pPr>
            <w:r w:rsidRPr="00BB17D2">
              <w:rPr>
                <w:rFonts w:cstheme="minorHAnsi"/>
                <w:b/>
                <w:bCs/>
              </w:rPr>
              <w:t>RASHODI I IZDACI</w:t>
            </w:r>
          </w:p>
          <w:p w14:paraId="01C34A2C" w14:textId="095EAC79" w:rsidR="000A6344" w:rsidRPr="003C26C0" w:rsidRDefault="000A6344" w:rsidP="000A6344">
            <w:pPr>
              <w:jc w:val="both"/>
              <w:rPr>
                <w:rFonts w:cstheme="minorHAnsi"/>
                <w:color w:val="000000" w:themeColor="text1"/>
              </w:rPr>
            </w:pPr>
            <w:r w:rsidRPr="003C26C0">
              <w:rPr>
                <w:rFonts w:cstheme="minorHAnsi"/>
              </w:rPr>
              <w:t xml:space="preserve">Ukupni rashodi planiraju se u iznosu od </w:t>
            </w:r>
            <w:r w:rsidR="00060450">
              <w:rPr>
                <w:rFonts w:cstheme="minorHAnsi"/>
              </w:rPr>
              <w:t>534.065,00</w:t>
            </w:r>
            <w:r w:rsidRPr="003C26C0">
              <w:rPr>
                <w:rFonts w:cstheme="minorHAnsi"/>
              </w:rPr>
              <w:t xml:space="preserve"> eura za 2026., </w:t>
            </w:r>
            <w:r w:rsidR="00060450">
              <w:rPr>
                <w:rFonts w:cstheme="minorHAnsi"/>
              </w:rPr>
              <w:t>449.165,00</w:t>
            </w:r>
            <w:r w:rsidRPr="003C26C0">
              <w:rPr>
                <w:rFonts w:cstheme="minorHAnsi"/>
              </w:rPr>
              <w:t xml:space="preserve"> eura za 2027. godinu i </w:t>
            </w:r>
            <w:r w:rsidR="00060450">
              <w:rPr>
                <w:rFonts w:cstheme="minorHAnsi"/>
              </w:rPr>
              <w:t>447.305,00</w:t>
            </w:r>
            <w:r w:rsidRPr="003C26C0">
              <w:rPr>
                <w:rFonts w:cstheme="minorHAnsi"/>
              </w:rPr>
              <w:t xml:space="preserve"> eura za 2028. godinu (veći su za </w:t>
            </w:r>
            <w:r w:rsidR="00060450">
              <w:rPr>
                <w:rFonts w:cstheme="minorHAnsi"/>
              </w:rPr>
              <w:t>52,67</w:t>
            </w:r>
            <w:r w:rsidRPr="003C26C0">
              <w:rPr>
                <w:rFonts w:cstheme="minorHAnsi"/>
              </w:rPr>
              <w:t xml:space="preserve"> % u odnosu na plan tekuće godine).</w:t>
            </w:r>
          </w:p>
          <w:p w14:paraId="3C012285" w14:textId="77777777" w:rsidR="000A6344" w:rsidRPr="0040267D" w:rsidRDefault="000A6344" w:rsidP="000A6344">
            <w:pPr>
              <w:pStyle w:val="ListParagraph"/>
              <w:ind w:left="459"/>
              <w:jc w:val="both"/>
              <w:rPr>
                <w:rFonts w:cstheme="minorHAnsi"/>
                <w:color w:val="000000" w:themeColor="text1"/>
              </w:rPr>
            </w:pPr>
            <w:r w:rsidRPr="0040267D">
              <w:rPr>
                <w:rFonts w:cstheme="minorHAnsi"/>
                <w:color w:val="000000" w:themeColor="text1"/>
              </w:rPr>
              <w:t>U Planu za 202</w:t>
            </w:r>
            <w:r>
              <w:rPr>
                <w:rFonts w:cstheme="minorHAnsi"/>
                <w:color w:val="000000" w:themeColor="text1"/>
              </w:rPr>
              <w:t>6</w:t>
            </w:r>
            <w:r w:rsidRPr="0040267D">
              <w:rPr>
                <w:rFonts w:cstheme="minorHAnsi"/>
                <w:color w:val="000000" w:themeColor="text1"/>
              </w:rPr>
              <w:t xml:space="preserve">. godinu u odnosu na plan tekuće godine došlo do odstupanja kod: </w:t>
            </w:r>
          </w:p>
          <w:p w14:paraId="12962C6D" w14:textId="427B6E35" w:rsidR="000A6344" w:rsidRPr="0040267D" w:rsidRDefault="000A6344" w:rsidP="000A6344">
            <w:pPr>
              <w:pStyle w:val="ListParagraph"/>
              <w:numPr>
                <w:ilvl w:val="0"/>
                <w:numId w:val="16"/>
              </w:numPr>
              <w:ind w:left="459" w:hanging="284"/>
              <w:jc w:val="both"/>
              <w:rPr>
                <w:rFonts w:cstheme="minorHAnsi"/>
                <w:color w:val="FF0000"/>
              </w:rPr>
            </w:pPr>
            <w:r w:rsidRPr="0040267D">
              <w:rPr>
                <w:rFonts w:cstheme="minorHAnsi"/>
                <w:color w:val="000000" w:themeColor="text1"/>
              </w:rPr>
              <w:t xml:space="preserve">Šifra 31: Rashodi za zaposlene veći su za </w:t>
            </w:r>
            <w:r w:rsidR="00060450">
              <w:rPr>
                <w:rFonts w:cstheme="minorHAnsi"/>
                <w:color w:val="000000" w:themeColor="text1"/>
              </w:rPr>
              <w:t>23,61</w:t>
            </w:r>
            <w:r w:rsidRPr="0040267D">
              <w:rPr>
                <w:rFonts w:cstheme="minorHAnsi"/>
                <w:color w:val="000000" w:themeColor="text1"/>
              </w:rPr>
              <w:t xml:space="preserve"> % </w:t>
            </w:r>
            <w:r>
              <w:rPr>
                <w:rFonts w:cstheme="minorHAnsi"/>
                <w:color w:val="000000" w:themeColor="text1"/>
              </w:rPr>
              <w:t xml:space="preserve">zbog planiranog povećanja plaća u 2026. godini, a koje će se protezati kroz buduće razdoblje; </w:t>
            </w:r>
          </w:p>
          <w:p w14:paraId="26330F7E" w14:textId="3C6F0743" w:rsidR="000A6344" w:rsidRPr="0040267D" w:rsidRDefault="000A6344" w:rsidP="000A6344">
            <w:pPr>
              <w:pStyle w:val="ListParagraph"/>
              <w:numPr>
                <w:ilvl w:val="0"/>
                <w:numId w:val="16"/>
              </w:numPr>
              <w:ind w:left="459" w:hanging="284"/>
              <w:jc w:val="both"/>
              <w:rPr>
                <w:rFonts w:cstheme="minorHAnsi"/>
                <w:color w:val="FF0000"/>
              </w:rPr>
            </w:pPr>
            <w:r w:rsidRPr="0040267D">
              <w:rPr>
                <w:rFonts w:cstheme="minorHAnsi"/>
                <w:color w:val="000000" w:themeColor="text1"/>
              </w:rPr>
              <w:t xml:space="preserve">Šifra 32: Materijalni rashodi </w:t>
            </w:r>
            <w:r>
              <w:rPr>
                <w:rFonts w:cstheme="minorHAnsi"/>
                <w:color w:val="000000" w:themeColor="text1"/>
              </w:rPr>
              <w:t xml:space="preserve">planiraju se za </w:t>
            </w:r>
            <w:r w:rsidR="00060450">
              <w:rPr>
                <w:rFonts w:cstheme="minorHAnsi"/>
                <w:color w:val="000000" w:themeColor="text1"/>
              </w:rPr>
              <w:t>2,26</w:t>
            </w:r>
            <w:r>
              <w:rPr>
                <w:rFonts w:cstheme="minorHAnsi"/>
                <w:color w:val="000000" w:themeColor="text1"/>
              </w:rPr>
              <w:t xml:space="preserve">% više </w:t>
            </w:r>
            <w:r w:rsidR="00060450">
              <w:rPr>
                <w:rFonts w:cstheme="minorHAnsi"/>
                <w:color w:val="000000" w:themeColor="text1"/>
              </w:rPr>
              <w:t>i iznose 122.520,00 eur za 2026. godinu</w:t>
            </w:r>
          </w:p>
          <w:p w14:paraId="0FE6099A" w14:textId="06A478B7" w:rsidR="000A6344" w:rsidRPr="0040267D" w:rsidRDefault="000A6344" w:rsidP="000A6344">
            <w:pPr>
              <w:pStyle w:val="ListParagraph"/>
              <w:numPr>
                <w:ilvl w:val="0"/>
                <w:numId w:val="16"/>
              </w:numPr>
              <w:ind w:left="459" w:hanging="284"/>
              <w:jc w:val="both"/>
              <w:rPr>
                <w:rFonts w:cstheme="minorHAnsi"/>
                <w:color w:val="FF0000"/>
              </w:rPr>
            </w:pPr>
            <w:r w:rsidRPr="0040267D">
              <w:rPr>
                <w:rFonts w:cstheme="minorHAnsi"/>
                <w:color w:val="000000" w:themeColor="text1"/>
              </w:rPr>
              <w:t xml:space="preserve">Šifra 4  </w:t>
            </w:r>
            <w:r w:rsidR="00060450">
              <w:rPr>
                <w:rFonts w:cstheme="minorHAnsi"/>
                <w:color w:val="000000" w:themeColor="text1"/>
              </w:rPr>
              <w:t>Rashodi za nabavu nefinancijske</w:t>
            </w:r>
            <w:r w:rsidRPr="0040267D">
              <w:rPr>
                <w:rFonts w:cstheme="minorHAnsi"/>
                <w:color w:val="000000" w:themeColor="text1"/>
              </w:rPr>
              <w:t xml:space="preserve"> </w:t>
            </w:r>
            <w:r w:rsidR="009E19BB">
              <w:rPr>
                <w:rFonts w:cstheme="minorHAnsi"/>
                <w:color w:val="000000" w:themeColor="text1"/>
              </w:rPr>
              <w:t xml:space="preserve">imovine </w:t>
            </w:r>
            <w:r w:rsidRPr="0040267D">
              <w:rPr>
                <w:rFonts w:cstheme="minorHAnsi"/>
                <w:color w:val="000000" w:themeColor="text1"/>
              </w:rPr>
              <w:t xml:space="preserve">planirani su </w:t>
            </w:r>
            <w:r>
              <w:rPr>
                <w:rFonts w:cstheme="minorHAnsi"/>
                <w:color w:val="000000" w:themeColor="text1"/>
              </w:rPr>
              <w:t xml:space="preserve">u iznosu od </w:t>
            </w:r>
            <w:r w:rsidR="00060450">
              <w:rPr>
                <w:rFonts w:cstheme="minorHAnsi"/>
                <w:color w:val="000000" w:themeColor="text1"/>
              </w:rPr>
              <w:t>170.500,00</w:t>
            </w:r>
            <w:r>
              <w:rPr>
                <w:rFonts w:cstheme="minorHAnsi"/>
                <w:color w:val="000000" w:themeColor="text1"/>
              </w:rPr>
              <w:t xml:space="preserve"> za 2026. godinu što je </w:t>
            </w:r>
            <w:r w:rsidR="00060450">
              <w:rPr>
                <w:rFonts w:cstheme="minorHAnsi"/>
                <w:color w:val="000000" w:themeColor="text1"/>
              </w:rPr>
              <w:t>387,14</w:t>
            </w:r>
            <w:r>
              <w:rPr>
                <w:rFonts w:cstheme="minorHAnsi"/>
                <w:color w:val="000000" w:themeColor="text1"/>
              </w:rPr>
              <w:t xml:space="preserve">% više u odnosu na plan tekuće godine </w:t>
            </w:r>
            <w:r w:rsidRPr="00186920">
              <w:rPr>
                <w:rFonts w:cstheme="minorHAnsi"/>
              </w:rPr>
              <w:t xml:space="preserve">radi </w:t>
            </w:r>
            <w:r w:rsidR="00060450" w:rsidRPr="00186920">
              <w:rPr>
                <w:rFonts w:cstheme="minorHAnsi"/>
              </w:rPr>
              <w:t xml:space="preserve">planirane </w:t>
            </w:r>
            <w:r w:rsidR="00186920" w:rsidRPr="00186920">
              <w:rPr>
                <w:rFonts w:cstheme="minorHAnsi"/>
              </w:rPr>
              <w:t>kupnje novog uredskog namještaja za opremanje ii uređenje Ogranka Selce te knjižničnih stanica Dramalj i Jadranovo</w:t>
            </w:r>
            <w:r w:rsidR="00186920">
              <w:rPr>
                <w:rFonts w:cstheme="minorHAnsi"/>
                <w:color w:val="EE0000"/>
              </w:rPr>
              <w:t>.</w:t>
            </w:r>
          </w:p>
          <w:p w14:paraId="2733CF5E" w14:textId="13AF5381" w:rsidR="00BB17D2" w:rsidRPr="00BB17D2" w:rsidRDefault="00BB17D2" w:rsidP="00F32CB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RAČUN FINANCIRANJA</w:t>
            </w:r>
          </w:p>
          <w:p w14:paraId="696FE470" w14:textId="475BBDFE" w:rsidR="00F32CBC" w:rsidRDefault="00F32CBC" w:rsidP="00F32CBC">
            <w:pPr>
              <w:jc w:val="both"/>
              <w:rPr>
                <w:rFonts w:cstheme="minorHAnsi"/>
              </w:rPr>
            </w:pPr>
            <w:r w:rsidRPr="00945C24">
              <w:rPr>
                <w:rFonts w:cstheme="minorHAnsi"/>
              </w:rPr>
              <w:t>Knjižnica nema planirane prihode od financijske imovine i zaduživanja odnosno izdatke za financijsku imovinu i otplatu zajmova. Iznos prihoda i rashoda za 202</w:t>
            </w:r>
            <w:r w:rsidR="00BB17D2">
              <w:rPr>
                <w:rFonts w:cstheme="minorHAnsi"/>
              </w:rPr>
              <w:t>6</w:t>
            </w:r>
            <w:r w:rsidRPr="00945C24">
              <w:rPr>
                <w:rFonts w:cstheme="minorHAnsi"/>
              </w:rPr>
              <w:t>. godinu odnosno projekcijski za 202</w:t>
            </w:r>
            <w:r w:rsidR="00BB17D2">
              <w:rPr>
                <w:rFonts w:cstheme="minorHAnsi"/>
              </w:rPr>
              <w:t>7</w:t>
            </w:r>
            <w:r w:rsidRPr="00945C24">
              <w:rPr>
                <w:rFonts w:cstheme="minorHAnsi"/>
              </w:rPr>
              <w:t>. i 202</w:t>
            </w:r>
            <w:r w:rsidR="00BB17D2">
              <w:rPr>
                <w:rFonts w:cstheme="minorHAnsi"/>
              </w:rPr>
              <w:t>8</w:t>
            </w:r>
            <w:r w:rsidRPr="00945C24">
              <w:rPr>
                <w:rFonts w:cstheme="minorHAnsi"/>
              </w:rPr>
              <w:t>. je uravnotežen.</w:t>
            </w:r>
          </w:p>
          <w:p w14:paraId="3C5BF4DD" w14:textId="77777777" w:rsidR="00BB17D2" w:rsidRPr="00BB17D2" w:rsidRDefault="00BB17D2" w:rsidP="00BB17D2">
            <w:pPr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 w:rsidRPr="00BB17D2">
              <w:rPr>
                <w:rFonts w:eastAsia="Times New Roman" w:cstheme="minorHAnsi"/>
                <w:b/>
                <w:bCs/>
                <w:lang w:eastAsia="hr-HR"/>
              </w:rPr>
              <w:t>PRIJENOS SREDSTAVA IZ PRETHODNE I U SLJEDEĆU GODINU</w:t>
            </w:r>
          </w:p>
          <w:p w14:paraId="1CCD9C90" w14:textId="7605F9B6" w:rsidR="0051355A" w:rsidRPr="00945C24" w:rsidRDefault="00BB17D2" w:rsidP="00F32CBC">
            <w:pPr>
              <w:jc w:val="both"/>
              <w:rPr>
                <w:rFonts w:cstheme="minorHAnsi"/>
              </w:rPr>
            </w:pPr>
            <w:r w:rsidRPr="0040267D">
              <w:rPr>
                <w:rFonts w:eastAsia="Times New Roman" w:cstheme="minorHAnsi"/>
                <w:lang w:eastAsia="hr-HR"/>
              </w:rPr>
              <w:t xml:space="preserve">Ne planira se prijenos </w:t>
            </w:r>
            <w:r>
              <w:rPr>
                <w:rFonts w:eastAsia="Times New Roman" w:cstheme="minorHAnsi"/>
                <w:lang w:eastAsia="hr-HR"/>
              </w:rPr>
              <w:t xml:space="preserve">viška/manjka </w:t>
            </w:r>
            <w:r w:rsidRPr="0040267D">
              <w:rPr>
                <w:rFonts w:eastAsia="Times New Roman" w:cstheme="minorHAnsi"/>
                <w:lang w:eastAsia="hr-HR"/>
              </w:rPr>
              <w:t>sredstava. Nakon izrade završnog računa i izmjenama i dopunama proračuna uvrstit će se viškovi/manjkovi realizirani u 202</w:t>
            </w:r>
            <w:r>
              <w:rPr>
                <w:rFonts w:eastAsia="Times New Roman" w:cstheme="minorHAnsi"/>
                <w:lang w:eastAsia="hr-HR"/>
              </w:rPr>
              <w:t>5</w:t>
            </w:r>
            <w:r w:rsidRPr="0040267D">
              <w:rPr>
                <w:rFonts w:eastAsia="Times New Roman" w:cstheme="minorHAnsi"/>
                <w:lang w:eastAsia="hr-HR"/>
              </w:rPr>
              <w:t>. godini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14:paraId="5B45B83C" w14:textId="77777777" w:rsidR="0051355A" w:rsidRPr="00945C24" w:rsidRDefault="0051355A" w:rsidP="00F32CBC">
            <w:pPr>
              <w:jc w:val="both"/>
              <w:rPr>
                <w:rFonts w:cstheme="minorHAnsi"/>
              </w:rPr>
            </w:pPr>
          </w:p>
          <w:p w14:paraId="58704069" w14:textId="7DD2360C" w:rsidR="0031768A" w:rsidRPr="00945C24" w:rsidRDefault="0031768A" w:rsidP="0021489D">
            <w:pPr>
              <w:jc w:val="both"/>
              <w:rPr>
                <w:rFonts w:cstheme="minorHAnsi"/>
              </w:rPr>
            </w:pPr>
          </w:p>
        </w:tc>
      </w:tr>
    </w:tbl>
    <w:p w14:paraId="09731BD1" w14:textId="77777777" w:rsidR="009B4466" w:rsidRDefault="009B4466" w:rsidP="00EC1264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0DA30B0B" w14:textId="77777777" w:rsidR="009B4466" w:rsidRDefault="009B4466" w:rsidP="00EC1264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3BF59649" w14:textId="77777777" w:rsidR="009E19BB" w:rsidRDefault="009E19BB" w:rsidP="00EC1264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489E9135" w14:textId="77777777" w:rsidR="00354D19" w:rsidRPr="00237171" w:rsidRDefault="00354D19" w:rsidP="00354D19">
      <w:pPr>
        <w:spacing w:after="0"/>
        <w:rPr>
          <w:rFonts w:ascii="Arial" w:hAnsi="Arial" w:cs="Arial"/>
          <w:highlight w:val="yellow"/>
        </w:rPr>
      </w:pPr>
    </w:p>
    <w:tbl>
      <w:tblPr>
        <w:tblW w:w="10852" w:type="dxa"/>
        <w:tblInd w:w="-284" w:type="dxa"/>
        <w:tblLook w:val="04A0" w:firstRow="1" w:lastRow="0" w:firstColumn="1" w:lastColumn="0" w:noHBand="0" w:noVBand="1"/>
      </w:tblPr>
      <w:tblGrid>
        <w:gridCol w:w="3928"/>
        <w:gridCol w:w="1175"/>
        <w:gridCol w:w="1276"/>
        <w:gridCol w:w="1017"/>
        <w:gridCol w:w="1109"/>
        <w:gridCol w:w="1141"/>
        <w:gridCol w:w="1206"/>
      </w:tblGrid>
      <w:tr w:rsidR="00B30A3B" w:rsidRPr="00B30A3B" w14:paraId="0FB27649" w14:textId="77777777" w:rsidTr="00B131AE">
        <w:trPr>
          <w:trHeight w:val="315"/>
        </w:trPr>
        <w:tc>
          <w:tcPr>
            <w:tcW w:w="108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834E7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II. POSEBNI DIO</w:t>
            </w:r>
          </w:p>
        </w:tc>
      </w:tr>
      <w:tr w:rsidR="00B131AE" w:rsidRPr="00B30A3B" w14:paraId="5F89EDDD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0855E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93F7E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57E2B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616B4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E47D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54DF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FB119" w14:textId="77777777" w:rsidR="00B30A3B" w:rsidRPr="00B30A3B" w:rsidRDefault="00B30A3B" w:rsidP="00B3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131AE" w:rsidRPr="00B30A3B" w14:paraId="48F728B5" w14:textId="77777777" w:rsidTr="00B131AE">
        <w:trPr>
          <w:trHeight w:val="51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7712C6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180773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E2B898" w14:textId="3EAD3A82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IZVRŠENJE  2024</w:t>
            </w:r>
            <w:r w:rsidR="00186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D075C3" w14:textId="16AA62CC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TEKUĆI PLAN  2025</w:t>
            </w:r>
            <w:r w:rsidR="00186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428BD0" w14:textId="219CF039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 2026</w:t>
            </w:r>
            <w:r w:rsidR="00186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FA7976" w14:textId="1CB87275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PROJEKCIJA  2027</w:t>
            </w:r>
            <w:r w:rsidR="00186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1287F9" w14:textId="6B0BAB5F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PROJEKCIJA 2028</w:t>
            </w:r>
            <w:r w:rsidR="00186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B131AE" w:rsidRPr="00B30A3B" w14:paraId="24F37B0F" w14:textId="77777777" w:rsidTr="00B131AE">
        <w:trPr>
          <w:trHeight w:val="255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E18C02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C503EB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340405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8B0FC1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E83414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22E2B9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6085A3" w14:textId="77777777" w:rsidR="00B30A3B" w:rsidRPr="00B30A3B" w:rsidRDefault="00B30A3B" w:rsidP="00B3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30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B131AE" w:rsidRPr="00B30A3B" w14:paraId="6DFD9135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B4C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9322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E56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254.552,52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80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349.810,00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DD2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534.065,00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C5D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449.165,00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8F7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447.305,00</w:t>
            </w:r>
          </w:p>
        </w:tc>
      </w:tr>
      <w:tr w:rsidR="00B30A3B" w:rsidRPr="00B30A3B" w14:paraId="5F614E17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B89B4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006 UPRAVNI ODJEL ZA DRUŠTVENE DJELATNOSTI I LOKALNU SAMOUPRAVU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2B05A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254.552,52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85D83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349.810,00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C3FD4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534.065,00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D7B9E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449.165,00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04709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447.305,00</w:t>
            </w:r>
          </w:p>
        </w:tc>
      </w:tr>
      <w:tr w:rsidR="00B30A3B" w:rsidRPr="00B30A3B" w14:paraId="0EACC234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FDA96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00604 JAVNE USTANOVE U KULTURI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581D6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6D85A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254.552,52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AC8A0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349.810,00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389AF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534.065,00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9CEC4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449.165,00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228DF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447.305,00</w:t>
            </w:r>
          </w:p>
        </w:tc>
      </w:tr>
      <w:tr w:rsidR="00B30A3B" w:rsidRPr="00B30A3B" w14:paraId="5D2812D0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3026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02E7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4620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217.177,54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1809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315.060,00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FA0E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472.465,00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BF17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413.815,00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C3E1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411.955,00</w:t>
            </w:r>
          </w:p>
        </w:tc>
      </w:tr>
      <w:tr w:rsidR="00B30A3B" w:rsidRPr="00B30A3B" w14:paraId="2D29BBC7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6909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320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5.223,68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9CE0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083D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F48B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489D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46E5D24E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588A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738F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1499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0712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2D76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DDD7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4.750,00</w:t>
            </w:r>
          </w:p>
        </w:tc>
      </w:tr>
      <w:tr w:rsidR="00B30A3B" w:rsidRPr="00B30A3B" w14:paraId="4BC49049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1DD6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7241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13DD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F14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E86B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2E45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F7B2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</w:tr>
      <w:tr w:rsidR="00B30A3B" w:rsidRPr="00B30A3B" w14:paraId="019EFB0D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029CB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0327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29.700,00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C609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2292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225D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1C2E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6A88449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1E13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8C28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2.451,30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AD2E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92A4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6C6B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2692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791CEEC8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E7C82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30179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F7302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FF1ED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254.552,52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4FBDD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349.810,00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325B0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534.065,00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6DB4D2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449.165,00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2A8AD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447.305,00</w:t>
            </w:r>
          </w:p>
        </w:tc>
      </w:tr>
      <w:tr w:rsidR="00B30A3B" w:rsidRPr="00B30A3B" w14:paraId="3E82D861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0173F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2804 PROGRAM KULTURE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A36D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A8040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215.573,83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AFFD9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314.810,00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9FD99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363.565,00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BC3A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413.565,00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EE92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411.705,00</w:t>
            </w:r>
          </w:p>
        </w:tc>
      </w:tr>
      <w:tr w:rsidR="00B30A3B" w:rsidRPr="00B30A3B" w14:paraId="50145E86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3D3F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A280401 REDOVNA DJELATNOST USTANOVA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74C3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191.923,24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407F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286.670,00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5FB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329.475,00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F49F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384.425,00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5A26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382.565,00</w:t>
            </w:r>
          </w:p>
        </w:tc>
      </w:tr>
      <w:tr w:rsidR="00B30A3B" w:rsidRPr="00B30A3B" w14:paraId="56094B6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7B265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7B2535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4F4C4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191.923,24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2E1A7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286.670,00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B9CC4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329.475,00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DD939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384.425,00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7491C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382.565,00</w:t>
            </w:r>
          </w:p>
        </w:tc>
      </w:tr>
      <w:tr w:rsidR="00B30A3B" w:rsidRPr="00B30A3B" w14:paraId="1D8A3DCF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F36B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1F09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7342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184.737,48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8CCE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279.150,00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A9D9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327.505,00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D004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376.905,00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15E4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375.045,00</w:t>
            </w:r>
          </w:p>
        </w:tc>
      </w:tr>
      <w:tr w:rsidR="00B30A3B" w:rsidRPr="00B30A3B" w14:paraId="28767622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DF4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7FA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3A3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184.737,48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C57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279.150,00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3C2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327.505,00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912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376.905,00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9D3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375.045,00</w:t>
            </w:r>
          </w:p>
        </w:tc>
      </w:tr>
      <w:tr w:rsidR="00B30A3B" w:rsidRPr="00B30A3B" w14:paraId="7104C10A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D09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18D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41C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124.991,20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259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328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241.045,00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FCE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282.445,00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EDC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280.585,00</w:t>
            </w:r>
          </w:p>
        </w:tc>
      </w:tr>
      <w:tr w:rsidR="00B30A3B" w:rsidRPr="00B30A3B" w14:paraId="4A92531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883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12F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EEF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59.746,28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540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84.150,00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18F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86.460,00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6FD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94.460,00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CEA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94.460,00</w:t>
            </w:r>
          </w:p>
        </w:tc>
      </w:tr>
      <w:tr w:rsidR="00B30A3B" w:rsidRPr="00B30A3B" w14:paraId="56C8B36A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B1C9B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5526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2.185,76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823E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6E63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95D9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711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0B4BCE6A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E0D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8C0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9BA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2.185,76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043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10B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238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8C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543D5F32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63E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023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B5B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2.185,76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215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D35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63D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F1E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7151BD81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9DC0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BC53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A082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6AD7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948A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6199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2.220,00</w:t>
            </w:r>
          </w:p>
        </w:tc>
      </w:tr>
      <w:tr w:rsidR="00B30A3B" w:rsidRPr="00B30A3B" w14:paraId="5AFB0648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F3E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B58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33F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483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2.220,00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779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F2D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2.220,00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D5E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2.220,00</w:t>
            </w:r>
          </w:p>
        </w:tc>
      </w:tr>
      <w:tr w:rsidR="00B30A3B" w:rsidRPr="00B30A3B" w14:paraId="3206E8BD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E76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105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FDD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279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2.220,00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F49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211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2.220,00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3A1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2.220,00</w:t>
            </w:r>
          </w:p>
        </w:tc>
      </w:tr>
      <w:tr w:rsidR="00B30A3B" w:rsidRPr="00B30A3B" w14:paraId="76293BE3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B66B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03BF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9697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0DCC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31F4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B8C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22C4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B30A3B" w:rsidRPr="00B30A3B" w14:paraId="2F38E136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781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D15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C46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65B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CD7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B8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12E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</w:tr>
      <w:tr w:rsidR="00B30A3B" w:rsidRPr="00B30A3B" w14:paraId="55D80D8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932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3F3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578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022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74C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B6C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75C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</w:tr>
      <w:tr w:rsidR="00B30A3B" w:rsidRPr="00B30A3B" w14:paraId="6D11F032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C5FD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5ACD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4D0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91C0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4250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CA4F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0301D4A8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A53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6DA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43E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449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28A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5ED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1F7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1A0E123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E72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BC5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821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B19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791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971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3EB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1D8CC798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E1EC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A280402 GLAZBENO-SCENSKI PROGRAM I KULTURNE MANIFESTACIJE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06F3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14.807,92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8966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15.990,00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E06F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17.290,00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F0C8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15.990,00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F564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15.990,00</w:t>
            </w:r>
          </w:p>
        </w:tc>
      </w:tr>
      <w:tr w:rsidR="00B30A3B" w:rsidRPr="00B30A3B" w14:paraId="024E95AC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D1CCE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AE02EB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B2E52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14.807,92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0D3B8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15.990,00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B2167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17.290,00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13C9E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15.990,00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34E5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15.990,00</w:t>
            </w:r>
          </w:p>
        </w:tc>
      </w:tr>
      <w:tr w:rsidR="00B30A3B" w:rsidRPr="00B30A3B" w14:paraId="3F92A45D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085E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DE562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5B1C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11.576,36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0E1B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0614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0D05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6450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12.360,00</w:t>
            </w:r>
          </w:p>
        </w:tc>
      </w:tr>
      <w:tr w:rsidR="00B30A3B" w:rsidRPr="00B30A3B" w14:paraId="26398B57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4B9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D3F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7FE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11.576,36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6EC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A82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DFC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6F3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</w:tr>
      <w:tr w:rsidR="00B30A3B" w:rsidRPr="00B30A3B" w14:paraId="1A783B0C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53E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DA2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C39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11.576,36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709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360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869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F79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12.360,00</w:t>
            </w:r>
          </w:p>
        </w:tc>
      </w:tr>
      <w:tr w:rsidR="00B30A3B" w:rsidRPr="00B30A3B" w14:paraId="5AF256F2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DFC5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5C22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2.231,56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5853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47A4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3D3D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2444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E45B2A0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651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1C9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C8B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2.231,56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F7B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076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4DF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A16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7312F4E6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858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915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95C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2.231,56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4DE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7E9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5C3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D4F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5D2B6C6F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A0E5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52A4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487C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9421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96F1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8373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</w:tr>
      <w:tr w:rsidR="00B30A3B" w:rsidRPr="00B30A3B" w14:paraId="0593347C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B94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12F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5C3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577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2D8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37A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266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</w:tr>
      <w:tr w:rsidR="00B30A3B" w:rsidRPr="00B30A3B" w14:paraId="578B24F8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1E3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E68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7D3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D0F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7F9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52C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08A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2.130,00</w:t>
            </w:r>
          </w:p>
        </w:tc>
      </w:tr>
      <w:tr w:rsidR="00B30A3B" w:rsidRPr="00B30A3B" w14:paraId="787E40B3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6155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C620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9505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C742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18FE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A7B8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2492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B30A3B" w:rsidRPr="00B30A3B" w14:paraId="3CEECA85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0ED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F7B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CDA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37F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DBD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7EE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304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B30A3B" w:rsidRPr="00B30A3B" w14:paraId="1455D83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345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009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6F6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E9F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3B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E75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BB2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B30A3B" w:rsidRPr="00B30A3B" w14:paraId="5CC6D50C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51C1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34AD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BD61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0964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219E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8934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66E0885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076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A0D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189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283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3A7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DBF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6CB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29C25C71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04E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860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B2C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2AA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F30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EF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C4A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8F87053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114B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A280403 IZDAVAČKA DJELATNOST I SUFINANC.LITERARNIH I GLAZBENIH DJELA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5B7F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4.654,00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FF4C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EFD1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F4F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B3D3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B30A3B" w:rsidRPr="00B30A3B" w14:paraId="05EFD452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F9F7F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AABA6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BF304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4.654,00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AB181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C7E21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39DEA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208DE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B30A3B" w:rsidRPr="00B30A3B" w14:paraId="35699D18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110A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7A4D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C8AD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4.654,00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79B7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529D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3A4C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5479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B30A3B" w:rsidRPr="00B30A3B" w14:paraId="05840EA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5EC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204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4D2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4.654,00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0F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A9C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005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0DE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8.350,00</w:t>
            </w:r>
          </w:p>
        </w:tc>
      </w:tr>
      <w:tr w:rsidR="00B30A3B" w:rsidRPr="00B30A3B" w14:paraId="1A4787C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6EF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DAF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332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4.654,00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624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60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4EC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038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8.350,00</w:t>
            </w:r>
          </w:p>
        </w:tc>
      </w:tr>
      <w:tr w:rsidR="00B30A3B" w:rsidRPr="00B30A3B" w14:paraId="4A4D3759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129F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A280407 ULAGANJA U ČASOPISE I NOVINE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4FEC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4.188,67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E8AF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5A61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2302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D1F0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</w:tr>
      <w:tr w:rsidR="00B30A3B" w:rsidRPr="00B30A3B" w14:paraId="0F63B4A3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51345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50B8E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D1651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4.188,67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1FAC3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1DE4A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D91F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93926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</w:tr>
      <w:tr w:rsidR="00B30A3B" w:rsidRPr="00B30A3B" w14:paraId="3252F043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58E6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5FB2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12EA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2.888,67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6D57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9181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F0C8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0FBA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B30A3B" w:rsidRPr="00B30A3B" w14:paraId="325C3D56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15F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F74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485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2.888,67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155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7B1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B15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647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</w:tr>
      <w:tr w:rsidR="00B30A3B" w:rsidRPr="00B30A3B" w14:paraId="1D04682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D08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AA8B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93D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2.888,67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E79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4E9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1D7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43A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</w:tr>
      <w:tr w:rsidR="00B30A3B" w:rsidRPr="00B30A3B" w14:paraId="6ED3E1E4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CFA0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1F36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2B99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6985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E39B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7DBB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5FAD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</w:tr>
      <w:tr w:rsidR="00B30A3B" w:rsidRPr="00B30A3B" w14:paraId="7F24D340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C9F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B78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1D2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C8C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18B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F4B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720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</w:tr>
      <w:tr w:rsidR="00B30A3B" w:rsidRPr="00B30A3B" w14:paraId="4263EFAF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293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3E6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2AE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6A7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E1F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FFD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F5D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</w:tr>
      <w:tr w:rsidR="00B30A3B" w:rsidRPr="00B30A3B" w14:paraId="592F4AE3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EE29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7A8C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29FA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4917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DE93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97CA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2531F845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BFD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02C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A4C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0BE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A42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B3C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AEF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1A021907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22B2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BFE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1EC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20C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FDC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F36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285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1D368E3D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6D45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3801 KAPITALNA ULAGANJA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8D13A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38.978,69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7C5C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B7AE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170.500,00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95A8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F5C5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</w:tr>
      <w:tr w:rsidR="00B30A3B" w:rsidRPr="00B30A3B" w14:paraId="2D4DAD79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B6DC9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K380103 KAPITALNO ULAGANJE U PROSTORIJE KNJIŽNICE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F97A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2.873,45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CCA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F583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7148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AAEB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B30A3B" w:rsidRPr="00B30A3B" w14:paraId="2C49AC4B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04D2B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13EB6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3AA81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2.873,45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4FFDE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CC8EE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93747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E88BD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B30A3B" w:rsidRPr="00B30A3B" w14:paraId="4930C0D4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39662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CFEF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E7A5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1.273,45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813F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241E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6C84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D4C3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B30A3B" w:rsidRPr="00B30A3B" w14:paraId="3647E8D7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545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5B5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CD4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1.273,45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113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E89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A3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B49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</w:tr>
      <w:tr w:rsidR="00B30A3B" w:rsidRPr="00B30A3B" w14:paraId="792C4054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58F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0C4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1.273,45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756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DAA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754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263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</w:tr>
      <w:tr w:rsidR="00B30A3B" w:rsidRPr="00B30A3B" w14:paraId="243A56A2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CDEB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9B4D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AFD6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786A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647C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D831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43C9559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397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DE4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FF4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882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1FB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069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F92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55F4DC0E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44D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8BF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847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800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77B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4B2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50235C5C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AF5B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0D475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34CB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2FBD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5695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7D60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B6C3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56C2435A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223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8E4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A5E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031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FBA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B99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B43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0814F1DC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C09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519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02A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3AC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CA4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9B1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2337C04C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F431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E803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A49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BD29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AB1B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1730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44A7D398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DFC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A9A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A67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F68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587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A48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73A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5917550A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51F2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A80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CD5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767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EC4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38D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949792D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63EA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K380110 KAPITALNO ULAGANJE -  POMOĆNE FUNKCIJE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EFE6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1F4E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D330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CAB1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BF60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B30A3B" w:rsidRPr="00B30A3B" w14:paraId="1CF4C471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BA940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CCD05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617B9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CFFFF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9C718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BC92D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5B69C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B30A3B" w:rsidRPr="00B30A3B" w14:paraId="630546B3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0E6C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28EA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76A3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2C01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BCE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ABAE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0645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B30A3B" w:rsidRPr="00B30A3B" w14:paraId="426DAEB2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219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3CA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C55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3.152,50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643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472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621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95D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</w:tr>
      <w:tr w:rsidR="00B30A3B" w:rsidRPr="00B30A3B" w14:paraId="069FCFFC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C3DA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25D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3.152,50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547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65F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8D2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D14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</w:tr>
      <w:tr w:rsidR="00B30A3B" w:rsidRPr="00B30A3B" w14:paraId="75B6596F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AA58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K380157 ULAGANJA U KNJIŽNI FOND I POHRANJENE UMJETNIČKE VRIJEDNOSTI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D019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32.952,74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3A82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6718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F0D7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4164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31.300,00</w:t>
            </w:r>
          </w:p>
        </w:tc>
      </w:tr>
      <w:tr w:rsidR="00B30A3B" w:rsidRPr="00B30A3B" w14:paraId="0E1CA162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91DC6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6 GRADSKA KNJIŽNICA CRIKVENICA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C1369B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58B46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32.952,74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0D699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98E36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59CC6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0446C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31.300,00</w:t>
            </w:r>
          </w:p>
        </w:tc>
      </w:tr>
      <w:tr w:rsidR="00B30A3B" w:rsidRPr="00B30A3B" w14:paraId="15FB4B1C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D296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6C83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BCC6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8.895,08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D973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FB08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46C8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390E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</w:tr>
      <w:tr w:rsidR="00B30A3B" w:rsidRPr="00B30A3B" w14:paraId="5C52A575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2C7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B88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E5D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8.895,08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37E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829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0FF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04D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8.800,00</w:t>
            </w:r>
          </w:p>
        </w:tc>
      </w:tr>
      <w:tr w:rsidR="00B30A3B" w:rsidRPr="00B30A3B" w14:paraId="75C3BAA9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6A1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01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8.295,78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B3B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D9F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81B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311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</w:tr>
      <w:tr w:rsidR="00B30A3B" w:rsidRPr="00B30A3B" w14:paraId="7EB64FF0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EE2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43 Rashodi za nabavu plemenitih metala i ostalih pohranjenih vrijednosti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A19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599,30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CE7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407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F1C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2A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B30A3B" w:rsidRPr="00B30A3B" w14:paraId="4526F40C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5A825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053F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806,36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1A08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8B35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5B98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C03B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F14B97A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3A2B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33E0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F15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806,36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923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D6A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28A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446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6CED3103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59D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0CE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806,36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252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3EC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1F5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947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C77C6DB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E235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FC0E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89CD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590B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C8CB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E83E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B30A3B" w:rsidRPr="00B30A3B" w14:paraId="4AB38B75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9C65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AA8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D79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72B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3BB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54C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C9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</w:tr>
      <w:tr w:rsidR="00B30A3B" w:rsidRPr="00B30A3B" w14:paraId="1B702730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EF9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E61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0A3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E8D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87A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DBB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B30A3B" w:rsidRPr="00B30A3B" w14:paraId="4CB829D7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90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 Rashodi za nabavu plemenitih metala i ostalih pohranjenih vrijednosti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4A5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5EF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4F1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475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164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B30A3B" w:rsidRPr="00B30A3B" w14:paraId="616614A0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9FAD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8ECD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39D3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268F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0E75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74C1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E1E1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B30A3B" w:rsidRPr="00B30A3B" w14:paraId="2E58871D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3304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E1B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0B56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C4A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F4A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C1C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710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22.100,00</w:t>
            </w:r>
          </w:p>
        </w:tc>
      </w:tr>
      <w:tr w:rsidR="00B30A3B" w:rsidRPr="00B30A3B" w14:paraId="5128A0C3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2327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4AC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D78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C79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76C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378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20.600,00</w:t>
            </w:r>
          </w:p>
        </w:tc>
      </w:tr>
      <w:tr w:rsidR="00B30A3B" w:rsidRPr="00B30A3B" w14:paraId="7D667C21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4291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 Rashodi za nabavu plemenitih metala i ostalih pohranjenih vrijednosti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737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7E5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93F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0AFA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104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B30A3B" w:rsidRPr="00B30A3B" w14:paraId="08F66A84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4FB1E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294E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81893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3760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3ADF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63BF2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4518A7F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0BE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FDA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933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75C1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3F9D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1CF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DD2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76993E96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F5BD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381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19.300,00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A6F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20.200,00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190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2B8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FD1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395A5D82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06C3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 Rashodi za nabavu plemenitih metala i ostalih pohranjenih vrijednosti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53D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03D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8F5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0CCC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CD6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69657D61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223AF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FDA2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2.451,30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0BB05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3992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6CA5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CC09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181DC096" w14:textId="77777777" w:rsidTr="00B131AE">
        <w:trPr>
          <w:trHeight w:val="300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DD3C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2F52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459E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2.451,30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765F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E84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273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4138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30A3B" w:rsidRPr="00B30A3B" w14:paraId="12C9DD90" w14:textId="77777777" w:rsidTr="00B131AE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F9A8" w14:textId="77777777" w:rsidR="00B30A3B" w:rsidRPr="00B30A3B" w:rsidRDefault="00B30A3B" w:rsidP="00B30A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8097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2.451,30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0389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8114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9BBB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2900" w14:textId="77777777" w:rsidR="00B30A3B" w:rsidRPr="00B30A3B" w:rsidRDefault="00B30A3B" w:rsidP="00B30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30A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4D55767E" w14:textId="77777777" w:rsidR="00354D19" w:rsidRPr="00C67520" w:rsidRDefault="00354D19" w:rsidP="00354D19">
      <w:pPr>
        <w:spacing w:after="0"/>
        <w:rPr>
          <w:rFonts w:ascii="Arial" w:hAnsi="Arial" w:cs="Arial"/>
          <w:highlight w:val="yellow"/>
        </w:rPr>
      </w:pPr>
    </w:p>
    <w:p w14:paraId="064026BA" w14:textId="77777777" w:rsidR="00354D19" w:rsidRDefault="00354D19" w:rsidP="00354D19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1E1DCE9E" w14:textId="77777777" w:rsidR="00354D19" w:rsidRDefault="00354D19" w:rsidP="00354D19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3A04944D" w14:textId="77777777" w:rsidR="00354D19" w:rsidRDefault="00354D19" w:rsidP="00354D19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54A935D8" w14:textId="77777777" w:rsidR="00F32CBC" w:rsidRDefault="00F32CBC" w:rsidP="00354D19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2366BFA1" w14:textId="77777777" w:rsidR="00F32CBC" w:rsidRDefault="00F32CBC" w:rsidP="00354D19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183160C8" w14:textId="77777777" w:rsidR="00F32CBC" w:rsidRDefault="00F32CBC" w:rsidP="00354D19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608E6082" w14:textId="77777777" w:rsidR="00354D19" w:rsidRDefault="00354D19" w:rsidP="00186920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17C01333" w14:textId="77777777" w:rsidR="00186920" w:rsidRDefault="00186920" w:rsidP="00186920">
      <w:pPr>
        <w:spacing w:after="0"/>
        <w:rPr>
          <w:rFonts w:ascii="Arial" w:hAnsi="Arial" w:cs="Arial"/>
          <w:b/>
          <w:bCs/>
          <w:i/>
          <w:iCs/>
          <w:highlight w:val="yellow"/>
        </w:rPr>
      </w:pPr>
    </w:p>
    <w:p w14:paraId="51E9FE42" w14:textId="77777777" w:rsidR="00354D19" w:rsidRDefault="00354D19" w:rsidP="00EC1264">
      <w:pPr>
        <w:spacing w:after="0"/>
        <w:ind w:left="360"/>
        <w:rPr>
          <w:rFonts w:ascii="Arial" w:hAnsi="Arial" w:cs="Arial"/>
          <w:b/>
          <w:bCs/>
          <w:i/>
          <w:iCs/>
          <w:highlight w:val="yellow"/>
        </w:rPr>
      </w:pPr>
    </w:p>
    <w:p w14:paraId="65428007" w14:textId="77777777" w:rsidR="00354D19" w:rsidRDefault="00354D19" w:rsidP="00EC1264">
      <w:pPr>
        <w:spacing w:after="0"/>
        <w:ind w:left="360"/>
        <w:rPr>
          <w:rFonts w:ascii="Arial" w:hAnsi="Arial" w:cs="Arial"/>
          <w:b/>
          <w:bCs/>
          <w:i/>
          <w:iCs/>
          <w:highlight w:val="yellow"/>
        </w:rPr>
      </w:pPr>
    </w:p>
    <w:p w14:paraId="309BD39A" w14:textId="4B6E8872" w:rsidR="00354D19" w:rsidRPr="002A0C67" w:rsidRDefault="0086537B" w:rsidP="0086537B">
      <w:pPr>
        <w:pStyle w:val="ListParagraph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0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 RASHODA PO PROGRAMIMA</w:t>
      </w:r>
    </w:p>
    <w:p w14:paraId="6E57B6C2" w14:textId="77777777" w:rsidR="00354D19" w:rsidRDefault="00354D19" w:rsidP="00EC1264">
      <w:pPr>
        <w:spacing w:after="0"/>
        <w:ind w:left="360"/>
        <w:rPr>
          <w:rFonts w:ascii="Arial" w:hAnsi="Arial" w:cs="Arial"/>
          <w:b/>
          <w:bCs/>
          <w:i/>
          <w:iCs/>
          <w:highlight w:val="yellow"/>
        </w:rPr>
      </w:pPr>
    </w:p>
    <w:p w14:paraId="1FD28089" w14:textId="77777777" w:rsidR="00CB2E9F" w:rsidRDefault="00CB2E9F" w:rsidP="00EC1264">
      <w:pPr>
        <w:spacing w:after="0"/>
        <w:ind w:left="360"/>
        <w:rPr>
          <w:rFonts w:ascii="Arial" w:hAnsi="Arial" w:cs="Arial"/>
          <w:b/>
          <w:bCs/>
          <w:i/>
          <w:iCs/>
          <w:highlight w:val="yellow"/>
        </w:rPr>
      </w:pPr>
    </w:p>
    <w:tbl>
      <w:tblPr>
        <w:tblW w:w="10420" w:type="dxa"/>
        <w:tblInd w:w="-294" w:type="dxa"/>
        <w:tblLook w:val="04A0" w:firstRow="1" w:lastRow="0" w:firstColumn="1" w:lastColumn="0" w:noHBand="0" w:noVBand="1"/>
      </w:tblPr>
      <w:tblGrid>
        <w:gridCol w:w="4320"/>
        <w:gridCol w:w="1272"/>
        <w:gridCol w:w="1026"/>
        <w:gridCol w:w="1026"/>
        <w:gridCol w:w="1388"/>
        <w:gridCol w:w="1388"/>
      </w:tblGrid>
      <w:tr w:rsidR="0020061D" w:rsidRPr="0020061D" w14:paraId="2146BB4C" w14:textId="77777777" w:rsidTr="0020061D">
        <w:trPr>
          <w:trHeight w:val="315"/>
        </w:trPr>
        <w:tc>
          <w:tcPr>
            <w:tcW w:w="10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32D5F5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Razdjel 006 UPRAVNI ODJEL ZA DRUŠTVENE DJELATNOSTI I LOKALNU SAMOUPRAVU</w:t>
            </w:r>
          </w:p>
        </w:tc>
      </w:tr>
      <w:tr w:rsidR="0020061D" w:rsidRPr="0020061D" w14:paraId="66FFC710" w14:textId="77777777" w:rsidTr="0020061D">
        <w:trPr>
          <w:trHeight w:val="315"/>
        </w:trPr>
        <w:tc>
          <w:tcPr>
            <w:tcW w:w="10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8C1B4B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00604 JAVNE USTANOVE U KULTURI</w:t>
            </w:r>
          </w:p>
        </w:tc>
      </w:tr>
      <w:tr w:rsidR="0020061D" w:rsidRPr="0020061D" w14:paraId="64293369" w14:textId="77777777" w:rsidTr="0020061D">
        <w:trPr>
          <w:trHeight w:val="315"/>
        </w:trPr>
        <w:tc>
          <w:tcPr>
            <w:tcW w:w="10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D84A134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30179 GRADSKA KNJIŽNICA CRIKVENICA</w:t>
            </w:r>
          </w:p>
        </w:tc>
      </w:tr>
      <w:tr w:rsidR="0020061D" w:rsidRPr="0020061D" w14:paraId="40C0D0E7" w14:textId="77777777" w:rsidTr="0020061D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A63629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7895C4" w14:textId="77777777" w:rsidR="0020061D" w:rsidRPr="0020061D" w:rsidRDefault="0020061D" w:rsidP="0020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1655FE" w14:textId="77777777" w:rsidR="0020061D" w:rsidRPr="0020061D" w:rsidRDefault="0020061D" w:rsidP="0020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DF0A7" w14:textId="77777777" w:rsidR="0020061D" w:rsidRPr="0020061D" w:rsidRDefault="0020061D" w:rsidP="0020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360869" w14:textId="77777777" w:rsidR="0020061D" w:rsidRPr="0020061D" w:rsidRDefault="0020061D" w:rsidP="0020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EDAADE" w14:textId="77777777" w:rsidR="0020061D" w:rsidRPr="0020061D" w:rsidRDefault="0020061D" w:rsidP="0020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20061D" w:rsidRPr="0020061D" w14:paraId="641314B1" w14:textId="77777777" w:rsidTr="0020061D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1B07FB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0E0EC2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254.552,52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591BDD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349.810,00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8EE300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534.065,00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A73842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449.165,00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264432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447.305,00</w:t>
            </w:r>
          </w:p>
        </w:tc>
      </w:tr>
      <w:tr w:rsidR="0020061D" w:rsidRPr="0020061D" w14:paraId="17E393BA" w14:textId="77777777" w:rsidTr="0020061D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C51C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2804 PROGRAM KULTURE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F91D8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215.573,83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B0109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314.810,00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36986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363.565,00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3F672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413.565,00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2592C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411.705,00</w:t>
            </w:r>
          </w:p>
        </w:tc>
      </w:tr>
      <w:tr w:rsidR="0020061D" w:rsidRPr="0020061D" w14:paraId="2CA678A4" w14:textId="77777777" w:rsidTr="0020061D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F688" w14:textId="77777777" w:rsidR="0020061D" w:rsidRPr="0020061D" w:rsidRDefault="0020061D" w:rsidP="0020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3801 KAPITALNA ULAGANJA U KULTURI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C6D1C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38.978,69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2C3BB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BC0D0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170.500,00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0CA46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35.600,00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A9AE" w14:textId="77777777" w:rsidR="0020061D" w:rsidRPr="0020061D" w:rsidRDefault="0020061D" w:rsidP="0020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00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35.600,00</w:t>
            </w:r>
          </w:p>
        </w:tc>
      </w:tr>
    </w:tbl>
    <w:p w14:paraId="64A8285B" w14:textId="77777777" w:rsidR="00354D19" w:rsidRPr="0020061D" w:rsidRDefault="00354D19" w:rsidP="00EC1264">
      <w:pPr>
        <w:spacing w:after="0"/>
        <w:ind w:left="360"/>
        <w:rPr>
          <w:rFonts w:ascii="Arial" w:hAnsi="Arial" w:cs="Arial"/>
          <w:b/>
          <w:bCs/>
          <w:highlight w:val="yellow"/>
        </w:rPr>
      </w:pPr>
    </w:p>
    <w:p w14:paraId="69668A79" w14:textId="77777777" w:rsidR="00354D19" w:rsidRDefault="00354D19" w:rsidP="00EC1264">
      <w:pPr>
        <w:spacing w:after="0"/>
        <w:ind w:left="360"/>
        <w:rPr>
          <w:rFonts w:ascii="Arial" w:hAnsi="Arial" w:cs="Arial"/>
          <w:b/>
          <w:bCs/>
          <w:i/>
          <w:iCs/>
          <w:highlight w:val="yellow"/>
        </w:rPr>
      </w:pPr>
    </w:p>
    <w:p w14:paraId="075A11EF" w14:textId="77777777" w:rsidR="00101B05" w:rsidRDefault="00101B05" w:rsidP="00EC1264">
      <w:pPr>
        <w:spacing w:after="0"/>
        <w:ind w:left="360"/>
        <w:rPr>
          <w:rFonts w:ascii="Arial" w:hAnsi="Arial" w:cs="Arial"/>
          <w:b/>
          <w:bCs/>
          <w:i/>
          <w:iCs/>
          <w:highlight w:val="yellow"/>
        </w:rPr>
      </w:pPr>
    </w:p>
    <w:p w14:paraId="6A607598" w14:textId="77777777" w:rsidR="00A80F9B" w:rsidRPr="00996C03" w:rsidRDefault="00A80F9B" w:rsidP="00A80F9B">
      <w:pPr>
        <w:spacing w:after="0"/>
        <w:jc w:val="both"/>
        <w:rPr>
          <w:rFonts w:cstheme="minorHAnsi"/>
          <w:sz w:val="18"/>
          <w:szCs w:val="18"/>
        </w:rPr>
      </w:pPr>
    </w:p>
    <w:p w14:paraId="118C35FE" w14:textId="77777777" w:rsidR="00A80F9B" w:rsidRPr="00CD68DB" w:rsidRDefault="00A80F9B" w:rsidP="00A80F9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lastRenderedPageBreak/>
        <w:t>OBRAZLOŽENJE PROGRAMA</w:t>
      </w:r>
    </w:p>
    <w:p w14:paraId="4B0008B8" w14:textId="3BD8D399" w:rsidR="00A80F9B" w:rsidRDefault="00156BE1" w:rsidP="00156BE1">
      <w:pPr>
        <w:tabs>
          <w:tab w:val="left" w:pos="97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5C4AA3B" w14:textId="77777777" w:rsidR="00156BE1" w:rsidRDefault="00156BE1" w:rsidP="00156BE1">
      <w:pPr>
        <w:tabs>
          <w:tab w:val="left" w:pos="972"/>
        </w:tabs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5C2DF3D4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B6491" w14:textId="7208907C" w:rsidR="00A80F9B" w:rsidRPr="000C6247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A </w:t>
            </w:r>
            <w:r w:rsidR="00780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R28</w:t>
            </w:r>
            <w:r w:rsidR="00156B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2804</w:t>
            </w:r>
            <w:r w:rsidR="00780442" w:rsidRPr="009A5E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PROGRAM KULTURE</w:t>
            </w:r>
          </w:p>
        </w:tc>
      </w:tr>
      <w:tr w:rsidR="00A80F9B" w:rsidRPr="003E2D5C" w14:paraId="75BB472E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CE43" w14:textId="77777777" w:rsidR="00156BE1" w:rsidRDefault="00156BE1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69EFEE18" w14:textId="68647079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05071D7" w14:textId="77777777" w:rsidR="00780442" w:rsidRPr="0038278D" w:rsidRDefault="00780442" w:rsidP="00780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Program kulture obuhvaća sljedeće aktivnosti:</w:t>
            </w:r>
          </w:p>
          <w:p w14:paraId="192C1BA6" w14:textId="77777777" w:rsidR="00780442" w:rsidRPr="0038278D" w:rsidRDefault="00780442" w:rsidP="00780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C2D8147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•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ab/>
              <w:t>A280401 Redovna djelatnost ustanova u kulturi</w:t>
            </w:r>
          </w:p>
          <w:p w14:paraId="08C54FB2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•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ab/>
              <w:t>A280402 Glazbeno-scenski program i kulturne manifestacije</w:t>
            </w:r>
          </w:p>
          <w:p w14:paraId="148F1D68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•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ab/>
              <w:t>A280403 Izdavačka djelatnost i sufinanciranje literarnih i glazbenih djela</w:t>
            </w:r>
          </w:p>
          <w:p w14:paraId="5167EC08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•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ab/>
              <w:t>A280407 Ulaganja u časopise i novine</w:t>
            </w:r>
          </w:p>
          <w:p w14:paraId="1AD6D32A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3E6FA715" w14:textId="66BB2F54" w:rsidR="00780442" w:rsidRPr="0038278D" w:rsidRDefault="00780442" w:rsidP="00780442">
            <w:pPr>
              <w:spacing w:after="0" w:line="240" w:lineRule="auto"/>
              <w:ind w:left="17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Program je usmjeren na sve redovite, programe javnih potreba, alternativne i kraće programe koji se provode u svim objektima Knjižnice. Odnosi se na plaće, prava djelatnika prema KU i njihovo stalno usavršavanje, materijalne i financijske rashode koji su potrebni za funkcioniranje djelatnosti prema programima i zakonskim odredbama te prema uočenim potrebama tijekom godine. Ovim programom su obuhvaćene usluge tekućeg i investicijskog održavanja svih prostora i opreme Knjižnice. Kako je trend struke i budućnost narodnih knjižnica upravo postati prostorom socijalne, kulturne i informacijske interakcije, kulturno-edukativne i animacijske aktivnosti dobivaju na važnosti. Nova je uloga knjižnice biti „dnevnim boravkom“ svoje zajednice i „treći prostor“ svojih korisnika (nakon doma i radnog mjesta/mjesta obrazovanja). Suradnjom s ustanovama i udrugama te uključivanjem u njihove aktivnosti i programe Knjižnica se uključuje u svakodnevni život zajednice i time postaje jedan od nositelja promjena na društvenoj i osobnoj razini. U 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razdoblju 202</w:t>
            </w:r>
            <w:r w:rsid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.-202</w:t>
            </w:r>
            <w:r w:rsid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="00CB2E9F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godine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sve skupine korisnika i sve segmente javnosti ponudi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 će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se raznovrsni programi. Knjižnica prati i važne obljetnice i datume značajne za knjižničnu struku (Noć knjige, Tjedan dobre dječje knjige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 Mjesec hrvatske knjige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), ali i događanja u Gradu Crikvenici (Jelenina u Dramlju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 Dječji tjedan, Katarinina u Selcu, Advent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) i 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 planiranom trogodišnjem razdoblju uključit će se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prigodnim programima u njihovo obilježavanje.</w:t>
            </w:r>
          </w:p>
          <w:p w14:paraId="5C69ACA4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</w:p>
          <w:p w14:paraId="5D10EB84" w14:textId="02137D20" w:rsidR="00780442" w:rsidRPr="0038278D" w:rsidRDefault="00780442" w:rsidP="00780442">
            <w:pPr>
              <w:spacing w:after="0" w:line="240" w:lineRule="auto"/>
              <w:ind w:left="171" w:firstLine="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Iako to nije primarna djelatnost ove ustanove, Knjižnica je do danas samostalno ili kao sunakladnik objavila veliki broj knjiga, 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 svake se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godine objavlj</w:t>
            </w:r>
            <w:r w:rsidR="00B639C8"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uje</w:t>
            </w: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Natječaj za sufinanciranje izdavačke djelatnosti kojim se potiče afirmaciju identiteta i promidžbu Grada Crikvenice, darovitost i stvaralaštvo, aktivnosti mlade populacije te njegovanje književnosti na lokalnom idiomu.</w:t>
            </w:r>
          </w:p>
          <w:p w14:paraId="6D27FBEB" w14:textId="77777777" w:rsidR="00780442" w:rsidRPr="0038278D" w:rsidRDefault="00780442" w:rsidP="00780442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</w:p>
          <w:p w14:paraId="31F865D3" w14:textId="77777777" w:rsidR="00780442" w:rsidRPr="0038278D" w:rsidRDefault="00780442" w:rsidP="00780442">
            <w:pPr>
              <w:spacing w:after="0" w:line="240" w:lineRule="auto"/>
              <w:ind w:left="171" w:firstLine="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 svakoj narodnoj knjižnici mora biti dostupan određen broj naslova tekuće periodike pa tako Knjižnica redovito ulaže u časopise i novine. Uz lokalne i republičke dnevne listove potrebno je nabavljati i tjedni tisak, kao i izbor iz stručne i znanstvene periodike te periodike za djecu i mlade.</w:t>
            </w:r>
          </w:p>
          <w:p w14:paraId="21672872" w14:textId="77777777" w:rsidR="00780442" w:rsidRPr="0038278D" w:rsidRDefault="00780442" w:rsidP="00780442">
            <w:pPr>
              <w:spacing w:after="0" w:line="240" w:lineRule="auto"/>
              <w:ind w:left="171" w:firstLine="3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</w:p>
          <w:p w14:paraId="0D875A42" w14:textId="77777777" w:rsidR="00780442" w:rsidRPr="0038278D" w:rsidRDefault="00780442" w:rsidP="0038278D">
            <w:pPr>
              <w:spacing w:after="0" w:line="256" w:lineRule="auto"/>
              <w:ind w:left="1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Ukupni izvori financiranja programa su ostali prihodi i primici Grada, ostali prihodi i primici proračunskih korisnika, </w:t>
            </w:r>
            <w:r w:rsidRPr="0038278D">
              <w:rPr>
                <w:rFonts w:ascii="Calibri" w:hAnsi="Calibri" w:cs="Calibri"/>
                <w:sz w:val="20"/>
                <w:szCs w:val="20"/>
              </w:rPr>
              <w:t>pomoći za proračunske korisnike i donacije.</w:t>
            </w:r>
          </w:p>
          <w:p w14:paraId="6E23A456" w14:textId="77777777" w:rsidR="00156BE1" w:rsidRPr="00E45A20" w:rsidRDefault="00156BE1" w:rsidP="00780442">
            <w:pPr>
              <w:spacing w:after="0" w:line="256" w:lineRule="auto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  <w:p w14:paraId="478934CC" w14:textId="398EA4AE" w:rsidR="00A80F9B" w:rsidRPr="003E2D5C" w:rsidRDefault="00A80F9B" w:rsidP="00780442">
            <w:pPr>
              <w:spacing w:after="0" w:line="25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6DB7E" w14:textId="379D204D" w:rsidR="00A80F9B" w:rsidRPr="002F7429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</w:p>
          <w:p w14:paraId="6135291E" w14:textId="77777777" w:rsidR="00A80F9B" w:rsidRPr="00473602" w:rsidRDefault="00A80F9B" w:rsidP="00A80F9B">
            <w:pPr>
              <w:pStyle w:val="ListParagraph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4F774C46" w14:textId="29996861" w:rsidR="00A80F9B" w:rsidRPr="0038278D" w:rsidRDefault="00A80F9B" w:rsidP="00A80F9B">
            <w:pPr>
              <w:pStyle w:val="List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278D">
              <w:rPr>
                <w:rFonts w:ascii="Calibri" w:hAnsi="Calibri" w:cs="Calibri"/>
                <w:sz w:val="20"/>
                <w:szCs w:val="20"/>
              </w:rPr>
              <w:t>Cilj 1:</w:t>
            </w:r>
            <w:r w:rsidR="00780442" w:rsidRPr="0038278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0442" w:rsidRPr="0038278D">
              <w:rPr>
                <w:rFonts w:cs="Calibri"/>
                <w:i/>
                <w:sz w:val="20"/>
                <w:szCs w:val="20"/>
              </w:rPr>
              <w:t>Promocija i popularizacija knjige, čitanja i pismenosti, a pokazatelj je broj korisnika</w:t>
            </w:r>
          </w:p>
          <w:p w14:paraId="2EB5F43F" w14:textId="3CB02CB5" w:rsidR="00A80F9B" w:rsidRPr="0038278D" w:rsidRDefault="00A80F9B" w:rsidP="00A80F9B">
            <w:pPr>
              <w:pStyle w:val="ListParagraph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8278D">
              <w:rPr>
                <w:rFonts w:ascii="Calibri" w:hAnsi="Calibri" w:cs="Calibri"/>
                <w:sz w:val="20"/>
                <w:szCs w:val="20"/>
              </w:rPr>
              <w:t>Cilj 2:</w:t>
            </w:r>
            <w:r w:rsidR="00780442" w:rsidRPr="0038278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0442" w:rsidRPr="0038278D">
              <w:rPr>
                <w:rFonts w:cs="Calibri"/>
                <w:i/>
                <w:sz w:val="20"/>
                <w:szCs w:val="20"/>
              </w:rPr>
              <w:t>Pomaganje pri oblikovanju i održavanju kulturnog identiteta zajednice i promicanju kulture, a pokazatelj je broj posjetitelja</w:t>
            </w:r>
          </w:p>
          <w:tbl>
            <w:tblPr>
              <w:tblStyle w:val="TableGrid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89"/>
              <w:gridCol w:w="1162"/>
              <w:gridCol w:w="1967"/>
              <w:gridCol w:w="1175"/>
              <w:gridCol w:w="1175"/>
              <w:gridCol w:w="1176"/>
            </w:tblGrid>
            <w:tr w:rsidR="00A80F9B" w:rsidRPr="00211FFD" w14:paraId="1C47778D" w14:textId="77777777" w:rsidTr="00A80F9B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7CE0F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učinka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58DFA1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87F695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0B9CD3" w14:textId="1D50F280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193546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8C3DA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269BFE" w14:textId="14DDBB35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A10FBF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43B3511" w14:textId="1CD9769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A10FBF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E6FA630" w14:textId="7425A2D2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A10FBF">
                    <w:rPr>
                      <w:rFonts w:ascii="Calibri" w:hAnsi="Calibri" w:cs="Calibri"/>
                    </w:rPr>
                    <w:t>8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780442" w:rsidRPr="00211FFD" w14:paraId="19A92A85" w14:textId="77777777" w:rsidTr="00A80F9B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2164A" w14:textId="0E21B4C4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Povećanje broja korisnika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E0C52" w14:textId="7D4AD054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Promocija knjige, čitanja i pismenosti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B6DF2" w14:textId="0BF0E7FD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Broj korisnika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5B3AE" w14:textId="76BD36D6" w:rsidR="00780442" w:rsidRPr="00540F7F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40F7F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2D0C41" w:rsidRPr="00540F7F">
                    <w:rPr>
                      <w:rFonts w:ascii="Calibri" w:hAnsi="Calibri" w:cs="Calibri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B0116" w14:textId="347C330C" w:rsidR="00780442" w:rsidRPr="00540F7F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40F7F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591E4" w14:textId="043B5E67" w:rsidR="00780442" w:rsidRPr="00540F7F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40F7F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540F7F" w:rsidRPr="00540F7F">
                    <w:rPr>
                      <w:rFonts w:ascii="Calibri" w:hAnsi="Calibri" w:cs="Calibri"/>
                      <w:sz w:val="18"/>
                      <w:szCs w:val="18"/>
                    </w:rPr>
                    <w:t>345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ABD0F" w14:textId="6DF094C1" w:rsidR="00780442" w:rsidRPr="00540F7F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40F7F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540F7F" w:rsidRPr="00540F7F">
                    <w:rPr>
                      <w:rFonts w:ascii="Calibri" w:hAnsi="Calibri" w:cs="Calibri"/>
                      <w:sz w:val="18"/>
                      <w:szCs w:val="18"/>
                    </w:rPr>
                    <w:t>357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3AB22" w14:textId="15047247" w:rsidR="00780442" w:rsidRPr="00540F7F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40F7F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540F7F" w:rsidRPr="00540F7F">
                    <w:rPr>
                      <w:rFonts w:ascii="Calibri" w:hAnsi="Calibri" w:cs="Calibri"/>
                      <w:sz w:val="18"/>
                      <w:szCs w:val="18"/>
                    </w:rPr>
                    <w:t>369</w:t>
                  </w:r>
                </w:p>
              </w:tc>
            </w:tr>
            <w:tr w:rsidR="00780442" w:rsidRPr="00211FFD" w14:paraId="6559A899" w14:textId="77777777" w:rsidTr="00A80F9B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4A66" w14:textId="332B6347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Povećanje posjeta kulturnim događanjima u organizaciji GKC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AF1A2" w14:textId="00EA81F6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 xml:space="preserve">Posjećenost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kulturnih </w:t>
                  </w: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programa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4D81A" w14:textId="6D0AEA3F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Broj posjet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itelja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327D9" w14:textId="7FE6F775" w:rsidR="00780442" w:rsidRPr="00780442" w:rsidRDefault="00947A6F" w:rsidP="00780442">
                  <w:pPr>
                    <w:jc w:val="center"/>
                    <w:rPr>
                      <w:rFonts w:ascii="Calibri" w:hAnsi="Calibri" w:cs="Calibri"/>
                      <w:i/>
                      <w:color w:val="FF0000"/>
                    </w:rPr>
                  </w:pPr>
                  <w:r w:rsidRPr="00947A6F">
                    <w:rPr>
                      <w:rFonts w:ascii="Calibri" w:hAnsi="Calibri" w:cs="Calibri"/>
                      <w:sz w:val="18"/>
                      <w:szCs w:val="18"/>
                    </w:rPr>
                    <w:t>3213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C97D6" w14:textId="4F0A20BB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9A4B6" w14:textId="34BE041F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2D0C41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="00947A6F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CE41" w14:textId="0E78731C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947A6F">
                    <w:rPr>
                      <w:rFonts w:ascii="Calibri" w:hAnsi="Calibri" w:cs="Calibri"/>
                      <w:sz w:val="18"/>
                      <w:szCs w:val="18"/>
                    </w:rPr>
                    <w:t>03</w:t>
                  </w: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8270" w14:textId="3F28C94B" w:rsidR="00780442" w:rsidRPr="00211FFD" w:rsidRDefault="00780442" w:rsidP="0078044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CB2E9F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</w:rPr>
                    <w:t>1</w:t>
                  </w:r>
                  <w:r w:rsidR="00947A6F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</w:rPr>
                    <w:t>04</w:t>
                  </w:r>
                  <w:r w:rsidRPr="00CB2E9F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3E0DBE18" w14:textId="77777777" w:rsidR="00A80F9B" w:rsidRDefault="00A80F9B" w:rsidP="00A80F9B">
            <w:pPr>
              <w:pStyle w:val="ListParagraph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042696C" w14:textId="77777777" w:rsidR="00A80F9B" w:rsidRPr="00F72F50" w:rsidRDefault="00A80F9B" w:rsidP="00A80F9B">
            <w:pPr>
              <w:pStyle w:val="ListParagraph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283A3E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4CE3849" w14:textId="77777777" w:rsidR="001A3343" w:rsidRDefault="001A334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D4F0583" w14:textId="77777777" w:rsidR="00A80F9B" w:rsidRDefault="00A80F9B" w:rsidP="00A80F9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lastRenderedPageBreak/>
        <w:t>Procjena i ishodište potrebnih sredstava za aktivnosti/projekte unutar programa</w:t>
      </w:r>
    </w:p>
    <w:p w14:paraId="4B9333C7" w14:textId="77777777" w:rsidR="00A80F9B" w:rsidRPr="00CD68DB" w:rsidRDefault="00A80F9B" w:rsidP="0047360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86537B" w:rsidRPr="00211FFD" w14:paraId="3E3314D3" w14:textId="77777777" w:rsidTr="0086537B">
        <w:trPr>
          <w:trHeight w:val="833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36342E" w14:textId="77777777" w:rsidR="0086537B" w:rsidRPr="000313C4" w:rsidRDefault="0086537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7CAF36" w14:textId="510C2832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5A970A" w14:textId="6AAB5700" w:rsidR="0086537B" w:rsidRPr="000313C4" w:rsidRDefault="0086537B" w:rsidP="0086537B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612E1B" w14:textId="008DE53F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32829F" w14:textId="4762292F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6AC9EC2B" w14:textId="77777777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F7628BA" w14:textId="7FDE1015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055231" w14:textId="77777777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0E2F0DDA" w14:textId="45C4160F" w:rsidR="0086537B" w:rsidRPr="000313C4" w:rsidRDefault="0086537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5F2E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F9214C" w:rsidRPr="00211FFD" w14:paraId="467006B7" w14:textId="77777777" w:rsidTr="00156BE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913A3" w14:textId="6EB9D0F6" w:rsidR="00F9214C" w:rsidRPr="00473602" w:rsidRDefault="00F9214C" w:rsidP="00F92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UKUPNO PROGRAM Program 28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28</w:t>
            </w: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04 PROGRAM KULTURE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E31E19" w14:textId="4380DD33" w:rsidR="00F9214C" w:rsidRPr="00156BE1" w:rsidRDefault="00F9214C" w:rsidP="00F921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215.573,83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65C4E" w14:textId="0021AF26" w:rsidR="00F9214C" w:rsidRPr="00156BE1" w:rsidRDefault="00F9214C" w:rsidP="00F921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314.810,00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FF128" w14:textId="329DF408" w:rsidR="00F9214C" w:rsidRPr="00156BE1" w:rsidRDefault="00F9214C" w:rsidP="00F921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363.565,00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A356B0" w14:textId="6CD839AF" w:rsidR="00F9214C" w:rsidRPr="00156BE1" w:rsidRDefault="00F9214C" w:rsidP="00F921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413.565,00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415889" w14:textId="68F6A2D5" w:rsidR="00F9214C" w:rsidRPr="00156BE1" w:rsidRDefault="00F9214C" w:rsidP="00F921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411.705,00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DEE34E5" w14:textId="6894CB89" w:rsidR="00F9214C" w:rsidRPr="00F9214C" w:rsidRDefault="00F9214C" w:rsidP="00F921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92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115,49</w:t>
            </w:r>
          </w:p>
        </w:tc>
      </w:tr>
      <w:tr w:rsidR="00E164E4" w:rsidRPr="00211FFD" w14:paraId="6F542C43" w14:textId="77777777" w:rsidTr="00156BE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E65EF" w14:textId="7E4668AB" w:rsidR="00E164E4" w:rsidRPr="00473602" w:rsidRDefault="00E164E4" w:rsidP="00E164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A280401 REDOVNA DJELATNOST USTANOVA U KULTURI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59584A" w14:textId="07AFB45E" w:rsidR="00E164E4" w:rsidRPr="00156BE1" w:rsidRDefault="00E164E4" w:rsidP="00E164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191.923,24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D0041" w14:textId="7B06DF5D" w:rsidR="00E164E4" w:rsidRPr="00156BE1" w:rsidRDefault="00E164E4" w:rsidP="00E164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286.670,00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1F6A58" w14:textId="7C7B4850" w:rsidR="00E164E4" w:rsidRPr="00156BE1" w:rsidRDefault="00E164E4" w:rsidP="00E164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329.475,00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3F9CAB" w14:textId="2170163E" w:rsidR="00E164E4" w:rsidRPr="00156BE1" w:rsidRDefault="00E164E4" w:rsidP="00E164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384.425,00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6A18C6" w14:textId="247B5574" w:rsidR="00E164E4" w:rsidRPr="00156BE1" w:rsidRDefault="00E164E4" w:rsidP="00E164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382.565,00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94536CC" w14:textId="423A49C6" w:rsidR="00E164E4" w:rsidRPr="00156BE1" w:rsidRDefault="00F91E8F" w:rsidP="00E164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114,93</w:t>
            </w:r>
          </w:p>
        </w:tc>
      </w:tr>
      <w:tr w:rsidR="00052C67" w:rsidRPr="00211FFD" w14:paraId="191C9ABC" w14:textId="77777777" w:rsidTr="00156BE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3305CC" w14:textId="6CB4811A" w:rsidR="00052C67" w:rsidRPr="00473602" w:rsidRDefault="00052C67" w:rsidP="00052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A280402 GLAZBENO-SCENSKI PROGRAM I KULTURNE MANIFESTACIJE</w:t>
            </w: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21589" w14:textId="1D5E640D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14.807,92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10BFA" w14:textId="79E98671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15.990,00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53C2E" w14:textId="0070BBAC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17.290,00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8279B1" w14:textId="45EA1495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15.990,00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351FF" w14:textId="52A4F836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15.990,00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ED5D2E" w14:textId="5925E49C" w:rsidR="00052C67" w:rsidRPr="00156BE1" w:rsidRDefault="00F91E8F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108,03</w:t>
            </w:r>
          </w:p>
        </w:tc>
      </w:tr>
      <w:tr w:rsidR="00052C67" w:rsidRPr="00211FFD" w14:paraId="23AC0B41" w14:textId="77777777" w:rsidTr="00156BE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8DCC9" w14:textId="4D79B4D8" w:rsidR="00052C67" w:rsidRPr="00473602" w:rsidRDefault="00052C67" w:rsidP="00052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</w:t>
            </w:r>
            <w:r w:rsidRPr="00566132">
              <w:rPr>
                <w:rFonts w:eastAsia="Times New Roman" w:cs="Calibri"/>
                <w:b/>
                <w:bCs/>
                <w:sz w:val="18"/>
                <w:szCs w:val="18"/>
                <w:lang w:eastAsia="hr-HR"/>
              </w:rPr>
              <w:t>A280403 IZDAVAČKA DJELATNOST I SUFINANCIRANJE LITERARNIH I GLAZBENIH DJELA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EAF797" w14:textId="27EBDEE3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4.654,00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293D56" w14:textId="0ACBF14D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22F225" w14:textId="640AA657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0507A" w14:textId="0E2493F6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C4CC3" w14:textId="1F1D9308" w:rsidR="00052C67" w:rsidRPr="00156BE1" w:rsidRDefault="00052C67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8E992A8" w14:textId="7352382E" w:rsidR="00052C67" w:rsidRPr="00156BE1" w:rsidRDefault="00F91E8F" w:rsidP="00052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163,27</w:t>
            </w:r>
          </w:p>
        </w:tc>
      </w:tr>
      <w:tr w:rsidR="000E6075" w:rsidRPr="00211FFD" w14:paraId="363F89E0" w14:textId="77777777" w:rsidTr="00156BE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6AE58C0" w14:textId="511BAE84" w:rsidR="000E6075" w:rsidRPr="00473602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A280407 ULAGANJA U ČASOPISE I NOVINE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98F89E0" w14:textId="09CCA80D" w:rsidR="000E6075" w:rsidRPr="00156BE1" w:rsidRDefault="000E6075" w:rsidP="000E60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4.188,67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A94531" w14:textId="3BB4A3DE" w:rsidR="000E6075" w:rsidRPr="00156BE1" w:rsidRDefault="000E6075" w:rsidP="000E60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2D05B70" w14:textId="2B77257E" w:rsidR="000E6075" w:rsidRPr="00156BE1" w:rsidRDefault="000E6075" w:rsidP="000E60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E50D497" w14:textId="5A05DA57" w:rsidR="000E6075" w:rsidRPr="00156BE1" w:rsidRDefault="000E6075" w:rsidP="000E60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DF89D31" w14:textId="732E97A9" w:rsidR="000E6075" w:rsidRPr="00156BE1" w:rsidRDefault="000E6075" w:rsidP="000E60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B32FDA" w14:textId="2F28E47E" w:rsidR="000E6075" w:rsidRPr="00156BE1" w:rsidRDefault="00F91E8F" w:rsidP="000E60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100,00</w:t>
            </w:r>
          </w:p>
        </w:tc>
      </w:tr>
    </w:tbl>
    <w:p w14:paraId="1A387663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22692B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7CD8B515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48BF" w14:textId="019C112F" w:rsidR="00A80F9B" w:rsidRPr="00F72F50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 w:rsidR="009F42BF" w:rsidRPr="009F42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R282804 A280401 REDOVNA DJELATNOST USTANOVA U KULTURI</w:t>
            </w:r>
          </w:p>
        </w:tc>
      </w:tr>
      <w:tr w:rsidR="00A80F9B" w:rsidRPr="00F72F50" w14:paraId="47A173A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47A" w14:textId="77777777" w:rsidR="00A80F9B" w:rsidRPr="0038278D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82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911E27F" w14:textId="77777777" w:rsidR="009F42BF" w:rsidRPr="00C246B5" w:rsidRDefault="009F42BF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1D24F0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knjižnicama i knjižničnoj djelatnosti </w:t>
            </w:r>
          </w:p>
          <w:p w14:paraId="6F1EF80E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ustanovama </w:t>
            </w:r>
          </w:p>
          <w:p w14:paraId="121F2E72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upravljanju javnim ustanovama u kulturi </w:t>
            </w:r>
          </w:p>
          <w:p w14:paraId="51457A8B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financiranju javnih potreba u kulturi </w:t>
            </w:r>
          </w:p>
          <w:p w14:paraId="717B0A00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Pravilnik o izboru i utvrđivanju javnih potreba u kulturi </w:t>
            </w:r>
          </w:p>
          <w:p w14:paraId="183B843C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zaštiti i očuvanju kulturnih dobara </w:t>
            </w:r>
          </w:p>
          <w:p w14:paraId="3E4CAA5E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zaštiti osobnih podataka </w:t>
            </w:r>
          </w:p>
          <w:p w14:paraId="1E30B74F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pravu na pristup informacijama </w:t>
            </w:r>
          </w:p>
          <w:p w14:paraId="4DF51F66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Zakon o autorskom pravu i srodnim pravima </w:t>
            </w:r>
          </w:p>
          <w:p w14:paraId="4FC273C1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Standardi za narodne knjižnice u Republici Hrvatskoj (sa standardima za pokretne knjižnice - bibliobuse) </w:t>
            </w:r>
          </w:p>
          <w:p w14:paraId="71DF9BEF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Pravilnik o Upisniku knjižnica i knjižnica u sastavu </w:t>
            </w:r>
          </w:p>
          <w:p w14:paraId="2A6E2473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Pravilnik o polaganju stručnih ispita u knjižničarskoj struci  </w:t>
            </w:r>
          </w:p>
          <w:p w14:paraId="5E7916BC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Pravilnik o reviziji i otpisu knjižnične građe </w:t>
            </w:r>
          </w:p>
          <w:p w14:paraId="666A04A9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Pravilnik o zaštiti knjižnične građe </w:t>
            </w:r>
          </w:p>
          <w:p w14:paraId="0C41A37C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Kolektivni ugovor za zaposlene u gradskoj upravi Grada Crikvenice</w:t>
            </w:r>
          </w:p>
          <w:p w14:paraId="4D298897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Statut Gradske knjižnice Crikvenica</w:t>
            </w:r>
          </w:p>
          <w:p w14:paraId="4D69D9B4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Pravilnik o radu Gradske knjižnice Crikvenica</w:t>
            </w:r>
          </w:p>
          <w:p w14:paraId="70D1A7DA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Pravilnik o unutarnjem ustrojstvu GKC</w:t>
            </w:r>
          </w:p>
          <w:p w14:paraId="362151C1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Pravilnik o koeficijentima GKC</w:t>
            </w:r>
          </w:p>
          <w:p w14:paraId="374A20D2" w14:textId="77777777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Zakon o fiskalnoj odgovornosti</w:t>
            </w:r>
          </w:p>
          <w:p w14:paraId="31D9EB9C" w14:textId="06E5F21E" w:rsidR="009F42BF" w:rsidRPr="0038278D" w:rsidRDefault="009F42BF" w:rsidP="009F42B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Upute za izradu proračuna za razdoblje 202</w:t>
            </w:r>
            <w:r w:rsidR="0038278D" w:rsidRPr="0038278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.-202</w:t>
            </w:r>
            <w:r w:rsidR="0038278D" w:rsidRPr="0038278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1A3343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godine za proračunske korisnike</w:t>
            </w:r>
          </w:p>
          <w:p w14:paraId="618F0AE2" w14:textId="07DE16CB" w:rsidR="00A80F9B" w:rsidRPr="00996C03" w:rsidRDefault="00A80F9B" w:rsidP="00996C0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7F9ADA06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7DE" w14:textId="0D102924" w:rsidR="00A80F9B" w:rsidRPr="0038278D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</w:t>
            </w:r>
          </w:p>
          <w:p w14:paraId="02F6CCCF" w14:textId="77777777" w:rsidR="009F42BF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511BC683" w14:textId="77777777" w:rsidR="009F42BF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Ova aktivnost sastoji se od sljedećih elemenata/ podaktivnosti:</w:t>
            </w:r>
          </w:p>
          <w:p w14:paraId="319B7AF7" w14:textId="77777777" w:rsidR="009F42BF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ab/>
              <w:t>rashodi za zaposlene</w:t>
            </w:r>
          </w:p>
          <w:p w14:paraId="34C92B60" w14:textId="77777777" w:rsidR="009F42BF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ab/>
              <w:t>materijalni rashodi poslovanja</w:t>
            </w:r>
          </w:p>
          <w:p w14:paraId="1E662C7C" w14:textId="50C55DEC" w:rsidR="005B4ECF" w:rsidRPr="0038278D" w:rsidRDefault="009F42BF" w:rsidP="009F42BF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Ova aktivnost provodi se svake godine. </w:t>
            </w:r>
          </w:p>
          <w:p w14:paraId="087086A2" w14:textId="56910BDF" w:rsidR="009F42BF" w:rsidRPr="0038278D" w:rsidRDefault="009F42BF" w:rsidP="009F42BF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U razdoblju 202</w:t>
            </w:r>
            <w:r w:rsidR="0038278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5376D1" w:rsidRPr="0038278D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202</w:t>
            </w:r>
            <w:r w:rsidR="0038278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. očekuje se ostvarenje sljedećeg: isplata plaća, doprinosa i ostalih rashoda za zaposlene te stabilno i nesmetano funkcioniranje ustanove. </w:t>
            </w:r>
          </w:p>
          <w:p w14:paraId="5FE9AE18" w14:textId="77777777" w:rsidR="009F42BF" w:rsidRPr="0038278D" w:rsidRDefault="009F42BF" w:rsidP="009F42BF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Izračun financijskog plana:</w:t>
            </w:r>
          </w:p>
          <w:p w14:paraId="6A9E1B33" w14:textId="6C8BAC6E" w:rsidR="009619B0" w:rsidRPr="0038278D" w:rsidRDefault="009619B0" w:rsidP="009F42BF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Ukupna sredstva za aktivnost Redovna djelatnost ustanova u kulturi planirana su u iznosu </w:t>
            </w:r>
            <w:r w:rsidR="001108C0" w:rsidRP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</w:t>
            </w:r>
            <w:r w:rsidRP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475</w:t>
            </w:r>
            <w:r w:rsidRP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,00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EUR za 202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. godinu, </w:t>
            </w:r>
            <w:r w:rsidR="0038278D">
              <w:rPr>
                <w:rFonts w:ascii="Calibri" w:hAnsi="Calibri" w:cs="Calibri"/>
                <w:bCs/>
                <w:sz w:val="20"/>
                <w:szCs w:val="20"/>
              </w:rPr>
              <w:t>za 202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38278D">
              <w:rPr>
                <w:rFonts w:ascii="Calibri" w:hAnsi="Calibri" w:cs="Calibri"/>
                <w:bCs/>
                <w:sz w:val="20"/>
                <w:szCs w:val="20"/>
              </w:rPr>
              <w:t xml:space="preserve">. se također planiraju s povećanjem u ukupnom iznosu 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384.425,00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dok se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202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. godine sredstva umanjuju i planirana su iznosu </w:t>
            </w:r>
            <w:r w:rsidR="00F331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</w:t>
            </w:r>
            <w:r w:rsidRP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F331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565</w:t>
            </w:r>
            <w:r w:rsidRPr="0038278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,00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EUR.</w:t>
            </w:r>
          </w:p>
          <w:p w14:paraId="22C8C63B" w14:textId="77777777" w:rsidR="009F42BF" w:rsidRPr="0038278D" w:rsidRDefault="009F42BF" w:rsidP="009F42BF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ab/>
              <w:t>Podaktivnost 1:</w:t>
            </w:r>
          </w:p>
          <w:p w14:paraId="0B699469" w14:textId="6812D066" w:rsidR="009F42BF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U </w:t>
            </w:r>
            <w:r w:rsidR="005376D1" w:rsidRPr="0038278D">
              <w:rPr>
                <w:rFonts w:ascii="Calibri" w:hAnsi="Calibri" w:cs="Calibri"/>
                <w:bCs/>
                <w:sz w:val="20"/>
                <w:szCs w:val="20"/>
              </w:rPr>
              <w:t>razdoblju 202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5376D1" w:rsidRPr="0038278D">
              <w:rPr>
                <w:rFonts w:ascii="Calibri" w:hAnsi="Calibri" w:cs="Calibri"/>
                <w:bCs/>
                <w:sz w:val="20"/>
                <w:szCs w:val="20"/>
              </w:rPr>
              <w:t>.-202</w:t>
            </w:r>
            <w:r w:rsidR="00F331C3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5376D1" w:rsidRPr="0038278D">
              <w:rPr>
                <w:rFonts w:ascii="Calibri" w:hAnsi="Calibri" w:cs="Calibri"/>
                <w:bCs/>
                <w:sz w:val="20"/>
                <w:szCs w:val="20"/>
              </w:rPr>
              <w:t>. godine svake su godine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planirana</w:t>
            </w:r>
            <w:r w:rsidR="005376D1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sredstva u iznosu </w:t>
            </w:r>
            <w:r w:rsidRPr="00727788">
              <w:rPr>
                <w:rFonts w:ascii="Calibri" w:hAnsi="Calibri" w:cs="Calibri"/>
                <w:bCs/>
                <w:sz w:val="20"/>
                <w:szCs w:val="20"/>
              </w:rPr>
              <w:t xml:space="preserve">od </w:t>
            </w:r>
            <w:r w:rsidR="00727788" w:rsidRPr="00727788"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  <w:r w:rsidR="0067290C" w:rsidRPr="00727788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727788" w:rsidRPr="00727788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C00ABA" w:rsidRPr="00727788">
              <w:rPr>
                <w:rFonts w:ascii="Calibri" w:hAnsi="Calibri" w:cs="Calibri"/>
                <w:bCs/>
                <w:sz w:val="20"/>
                <w:szCs w:val="20"/>
              </w:rPr>
              <w:t>% /</w:t>
            </w:r>
            <w:r w:rsidR="00727788" w:rsidRPr="00727788">
              <w:rPr>
                <w:rFonts w:ascii="Calibri" w:hAnsi="Calibri" w:cs="Calibri"/>
                <w:bCs/>
                <w:sz w:val="20"/>
                <w:szCs w:val="20"/>
              </w:rPr>
              <w:t>241</w:t>
            </w:r>
            <w:r w:rsidRPr="0072778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4752FB" w:rsidRPr="00727788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727788" w:rsidRPr="00727788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 w:rsidRPr="00727788">
              <w:rPr>
                <w:rFonts w:ascii="Calibri" w:hAnsi="Calibri" w:cs="Calibri"/>
                <w:bCs/>
                <w:sz w:val="20"/>
                <w:szCs w:val="20"/>
              </w:rPr>
              <w:t xml:space="preserve">,00 EUR za rashode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za zaposlene (plaće</w:t>
            </w:r>
            <w:r w:rsidR="00614BF0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za 5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zaposlenika, doprinose, darove, nagrade, bonus, otpremnine, regres i ostale nenavedene rashode za zaposlenike). </w:t>
            </w:r>
          </w:p>
          <w:p w14:paraId="6C6F44DA" w14:textId="4E9ED67F" w:rsidR="009F42BF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Rashodi za zaposlene </w:t>
            </w:r>
            <w:r w:rsidR="00E7275F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se povećavaju i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planirani su u skladu s kolektivnim ugovorom, brojem zaposlenih i koeficijentima radnih mjesta. Plaće i prava djelatnika planirani su prema Pravilniku o radu GKC</w:t>
            </w:r>
            <w:r w:rsidR="00E7275F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i Kolektivnom ugovoru za zaposlene u Gradskoj upravi Grada Crikvenice, a koji se odnosi i na zaposlenike Gradske knjižnice Crikvenica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</w:p>
          <w:p w14:paraId="03B14EB1" w14:textId="77777777" w:rsidR="009F42BF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249A91" w14:textId="77777777" w:rsidR="009F42BF" w:rsidRPr="0038278D" w:rsidRDefault="009F42BF" w:rsidP="009F42BF">
            <w:pPr>
              <w:spacing w:after="0" w:line="256" w:lineRule="auto"/>
              <w:ind w:left="75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Podaktivnost 2:</w:t>
            </w:r>
          </w:p>
          <w:p w14:paraId="3CEDF41F" w14:textId="67E2B182" w:rsidR="006D59F8" w:rsidRPr="0038278D" w:rsidRDefault="009F42BF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U 202</w:t>
            </w:r>
            <w:r w:rsidR="003E217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 godini planirana su sredstva u iznosu od</w:t>
            </w:r>
            <w:r w:rsidR="00C00ABA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  <w:r w:rsidR="00614BF0" w:rsidRPr="003529E2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84</w:t>
            </w:r>
            <w:r w:rsidR="00C00ABA" w:rsidRPr="003529E2">
              <w:rPr>
                <w:rFonts w:ascii="Calibri" w:hAnsi="Calibri" w:cs="Calibri"/>
                <w:bCs/>
                <w:sz w:val="20"/>
                <w:szCs w:val="20"/>
              </w:rPr>
              <w:t>%</w:t>
            </w:r>
            <w:r w:rsidRPr="003529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00ABA" w:rsidRPr="003529E2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88</w:t>
            </w:r>
            <w:r w:rsidR="00614BF0" w:rsidRPr="003529E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3529E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4752FB" w:rsidRPr="00727788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614BF0" w:rsidRPr="00727788">
              <w:rPr>
                <w:rFonts w:ascii="Calibri" w:hAnsi="Calibri" w:cs="Calibri"/>
                <w:bCs/>
                <w:sz w:val="20"/>
                <w:szCs w:val="20"/>
              </w:rPr>
              <w:t>,00</w:t>
            </w:r>
            <w:r w:rsidRPr="00727788">
              <w:rPr>
                <w:rFonts w:ascii="Calibri" w:hAnsi="Calibri" w:cs="Calibri"/>
                <w:bCs/>
                <w:sz w:val="20"/>
                <w:szCs w:val="20"/>
              </w:rPr>
              <w:t xml:space="preserve"> EUR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za materijalne rashode poslovanja</w:t>
            </w:r>
            <w:r w:rsidR="00C00ABA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6D59F8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naknade troškova zaposlenima </w:t>
            </w:r>
            <w:r w:rsidR="00E7275F" w:rsidRPr="003529E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E7275F" w:rsidRPr="003529E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% /1</w:t>
            </w:r>
            <w:r w:rsidR="00727788" w:rsidRPr="003529E2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D59F8" w:rsidRPr="0072778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727788" w:rsidRPr="00727788"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  <w:r w:rsidR="006D59F8" w:rsidRPr="00727788">
              <w:rPr>
                <w:rFonts w:ascii="Calibri" w:hAnsi="Calibri" w:cs="Calibri"/>
                <w:bCs/>
                <w:sz w:val="20"/>
                <w:szCs w:val="20"/>
              </w:rPr>
              <w:t>0,00 EUR</w:t>
            </w:r>
            <w:r w:rsidR="00AF61EF" w:rsidRPr="0072778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>(naknade za prijevoz i smještaj (prijevoz na posao i službeni put)</w:t>
            </w:r>
            <w:r w:rsidR="006D59F8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, rashodi za materijal i energiju </w:t>
            </w:r>
            <w:r w:rsidR="00E7275F" w:rsidRPr="003529E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 xml:space="preserve">% </w:t>
            </w:r>
            <w:r w:rsidR="006D59F8" w:rsidRPr="00727788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F90DD8" w:rsidRPr="00F90DD8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6D59F8" w:rsidRPr="00F90DD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F90DD8" w:rsidRPr="00F90DD8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6D59F8" w:rsidRPr="00F90DD8">
              <w:rPr>
                <w:rFonts w:ascii="Calibri" w:hAnsi="Calibri" w:cs="Calibri"/>
                <w:bCs/>
                <w:sz w:val="20"/>
                <w:szCs w:val="20"/>
              </w:rPr>
              <w:t>50,00 EUR</w:t>
            </w:r>
            <w:r w:rsidR="00AF61EF" w:rsidRPr="00F90DD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>(nabava uredskog materijala</w:t>
            </w:r>
            <w:r w:rsidR="00476DBE" w:rsidRPr="0038278D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opskrba el. energijom</w:t>
            </w:r>
            <w:r w:rsidR="006330F4" w:rsidRPr="0038278D">
              <w:rPr>
                <w:rFonts w:ascii="Calibri" w:hAnsi="Calibri" w:cs="Calibri"/>
                <w:bCs/>
                <w:sz w:val="20"/>
                <w:szCs w:val="20"/>
              </w:rPr>
              <w:t>, materijal za higijenske potrebe, ostali materijal za potrebe redovnog poslovanja, sitni inventar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6D59F8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, rashodi za usluge 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85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% /</w:t>
            </w:r>
            <w:r w:rsidR="00F90DD8" w:rsidRPr="003529E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D59F8" w:rsidRPr="00F90DD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3529E2"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  <w:r w:rsidR="00C87BB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6D59F8" w:rsidRPr="00F90DD8">
              <w:rPr>
                <w:rFonts w:ascii="Calibri" w:hAnsi="Calibri" w:cs="Calibri"/>
                <w:bCs/>
                <w:sz w:val="20"/>
                <w:szCs w:val="20"/>
              </w:rPr>
              <w:t>,00 EUR</w:t>
            </w:r>
            <w:r w:rsidR="00AF61EF" w:rsidRPr="00F90DD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F61EF" w:rsidRPr="00727788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telefonske, poštanske, komunalne usluge, ostale intelektualne usluge za </w:t>
            </w:r>
            <w:r w:rsidR="00161853">
              <w:rPr>
                <w:rFonts w:ascii="Calibri" w:hAnsi="Calibri" w:cs="Calibri"/>
                <w:bCs/>
                <w:sz w:val="20"/>
                <w:szCs w:val="20"/>
              </w:rPr>
              <w:t>književne večeri i radionice</w:t>
            </w:r>
            <w:r w:rsidR="006D59F8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>usluge studentskog servisa, grafičke i tiskarske usluge, računalne usluge za godišnje održavanje računalnih knjižničnih programa i web stranice Knjižnice i licence za računala i mobilnu aplikaciju Knjižnice, godišnji nadzor alarmnog sustava, usluga čišćenja, opskrba vodom</w:t>
            </w:r>
            <w:r w:rsidR="00476DBE" w:rsidRPr="0038278D">
              <w:rPr>
                <w:rFonts w:ascii="Calibri" w:hAnsi="Calibri" w:cs="Calibri"/>
                <w:bCs/>
                <w:sz w:val="20"/>
                <w:szCs w:val="20"/>
              </w:rPr>
              <w:t>, usluge tekućeg i investicijskog održavanja za redovno održavanje dizala, rampe i opreme</w:t>
            </w:r>
            <w:r w:rsidR="00AF61EF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), </w:t>
            </w:r>
            <w:r w:rsidR="006D59F8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ostali nespomenuti rashodi poslovanja </w:t>
            </w:r>
            <w:r w:rsidR="00E7275F" w:rsidRPr="003529E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3529E2" w:rsidRPr="003529E2">
              <w:rPr>
                <w:rFonts w:ascii="Calibri" w:hAnsi="Calibri" w:cs="Calibri"/>
                <w:bCs/>
                <w:sz w:val="20"/>
                <w:szCs w:val="20"/>
              </w:rPr>
              <w:t>82</w:t>
            </w:r>
            <w:r w:rsidR="006D59F8" w:rsidRPr="003529E2">
              <w:rPr>
                <w:rFonts w:ascii="Calibri" w:hAnsi="Calibri" w:cs="Calibri"/>
                <w:bCs/>
                <w:sz w:val="20"/>
                <w:szCs w:val="20"/>
              </w:rPr>
              <w:t>% /</w:t>
            </w:r>
            <w:r w:rsidR="00F90DD8" w:rsidRPr="003529E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D59F8" w:rsidRPr="00F90DD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F90DD8" w:rsidRPr="00F90DD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D59F8" w:rsidRPr="00F90DD8">
              <w:rPr>
                <w:rFonts w:ascii="Calibri" w:hAnsi="Calibri" w:cs="Calibri"/>
                <w:bCs/>
                <w:sz w:val="20"/>
                <w:szCs w:val="20"/>
              </w:rPr>
              <w:t>70,00 EUR</w:t>
            </w:r>
            <w:r w:rsidR="00476DBE" w:rsidRPr="00F90DD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76DBE" w:rsidRPr="0038278D">
              <w:rPr>
                <w:rFonts w:ascii="Calibri" w:hAnsi="Calibri" w:cs="Calibri"/>
                <w:bCs/>
                <w:sz w:val="20"/>
                <w:szCs w:val="20"/>
              </w:rPr>
              <w:t>(premija osiguranja imovine Knjižnice,</w:t>
            </w:r>
            <w:r w:rsidR="00F845C8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TV pretplata,</w:t>
            </w:r>
            <w:r w:rsidR="00476DBE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reprezentacija</w:t>
            </w:r>
            <w:r w:rsidR="00020DD8" w:rsidRPr="0038278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6D59F8" w:rsidRPr="0038278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19892AC2" w14:textId="77777777" w:rsidR="006D59F8" w:rsidRPr="0038278D" w:rsidRDefault="006D59F8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EFEA112" w14:textId="0BFDF6B3" w:rsidR="00614BF0" w:rsidRDefault="00614BF0" w:rsidP="009F42BF">
            <w:pPr>
              <w:spacing w:after="0" w:line="256" w:lineRule="auto"/>
              <w:jc w:val="both"/>
              <w:rPr>
                <w:rFonts w:cs="Calibri"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Pr="0038278D">
              <w:rPr>
                <w:rFonts w:cs="Calibri"/>
                <w:bCs/>
                <w:sz w:val="20"/>
                <w:szCs w:val="20"/>
              </w:rPr>
              <w:t xml:space="preserve">aterijalni rashodi </w:t>
            </w:r>
            <w:r w:rsidR="00C87688" w:rsidRPr="0038278D">
              <w:rPr>
                <w:rFonts w:cs="Calibri"/>
                <w:bCs/>
                <w:sz w:val="20"/>
                <w:szCs w:val="20"/>
              </w:rPr>
              <w:t>povećavaju se</w:t>
            </w:r>
            <w:r w:rsidRPr="0038278D">
              <w:rPr>
                <w:rFonts w:cs="Calibri"/>
                <w:bCs/>
                <w:sz w:val="20"/>
                <w:szCs w:val="20"/>
              </w:rPr>
              <w:t xml:space="preserve"> za u 202</w:t>
            </w:r>
            <w:r w:rsidR="003529E2">
              <w:rPr>
                <w:rFonts w:cs="Calibri"/>
                <w:bCs/>
                <w:sz w:val="20"/>
                <w:szCs w:val="20"/>
              </w:rPr>
              <w:t>7</w:t>
            </w:r>
            <w:r w:rsidRPr="0038278D">
              <w:rPr>
                <w:rFonts w:cs="Calibri"/>
                <w:bCs/>
                <w:sz w:val="20"/>
                <w:szCs w:val="20"/>
              </w:rPr>
              <w:t xml:space="preserve">. </w:t>
            </w:r>
            <w:r w:rsidR="00C87688" w:rsidRPr="0038278D">
              <w:rPr>
                <w:rFonts w:cs="Calibri"/>
                <w:bCs/>
                <w:sz w:val="20"/>
                <w:szCs w:val="20"/>
              </w:rPr>
              <w:t>i 202</w:t>
            </w:r>
            <w:r w:rsidR="003529E2">
              <w:rPr>
                <w:rFonts w:cs="Calibri"/>
                <w:bCs/>
                <w:sz w:val="20"/>
                <w:szCs w:val="20"/>
              </w:rPr>
              <w:t>8</w:t>
            </w:r>
            <w:r w:rsidR="00C87688" w:rsidRPr="0038278D">
              <w:rPr>
                <w:rFonts w:cs="Calibri"/>
                <w:bCs/>
                <w:sz w:val="20"/>
                <w:szCs w:val="20"/>
              </w:rPr>
              <w:t>.</w:t>
            </w:r>
            <w:r w:rsidR="003529E2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38278D">
              <w:rPr>
                <w:rFonts w:cs="Calibri"/>
                <w:bCs/>
                <w:sz w:val="20"/>
                <w:szCs w:val="20"/>
              </w:rPr>
              <w:t xml:space="preserve">godini </w:t>
            </w:r>
            <w:r w:rsidRPr="0038278D">
              <w:rPr>
                <w:rFonts w:cs="Calibri"/>
                <w:sz w:val="20"/>
                <w:szCs w:val="20"/>
              </w:rPr>
              <w:t>s obzirom da se planira</w:t>
            </w:r>
            <w:r w:rsidR="00C87688" w:rsidRPr="0038278D">
              <w:rPr>
                <w:rFonts w:cs="Calibri"/>
                <w:sz w:val="20"/>
                <w:szCs w:val="20"/>
              </w:rPr>
              <w:t>ju</w:t>
            </w:r>
            <w:r w:rsidRPr="0038278D">
              <w:rPr>
                <w:rFonts w:cs="Calibri"/>
                <w:sz w:val="20"/>
                <w:szCs w:val="20"/>
              </w:rPr>
              <w:t xml:space="preserve"> </w:t>
            </w:r>
            <w:r w:rsidR="00C87688" w:rsidRPr="0038278D">
              <w:rPr>
                <w:rFonts w:cs="Calibri"/>
                <w:sz w:val="20"/>
                <w:szCs w:val="20"/>
              </w:rPr>
              <w:t>ostale intelektualne usluge</w:t>
            </w:r>
            <w:r w:rsidR="009575B9">
              <w:rPr>
                <w:rFonts w:cs="Calibri"/>
                <w:sz w:val="20"/>
                <w:szCs w:val="20"/>
              </w:rPr>
              <w:t xml:space="preserve"> i grafičke i tiskarske usluge</w:t>
            </w:r>
            <w:r w:rsidR="00C87688" w:rsidRPr="0038278D">
              <w:rPr>
                <w:rFonts w:cs="Calibri"/>
                <w:sz w:val="20"/>
                <w:szCs w:val="20"/>
              </w:rPr>
              <w:t xml:space="preserve"> - </w:t>
            </w:r>
            <w:r w:rsidR="00C87688" w:rsidRPr="009575B9">
              <w:rPr>
                <w:rFonts w:cs="Calibri"/>
                <w:sz w:val="20"/>
                <w:szCs w:val="20"/>
              </w:rPr>
              <w:t>digitalizacija</w:t>
            </w:r>
            <w:r w:rsidRPr="009575B9">
              <w:rPr>
                <w:rFonts w:cs="Calibri"/>
                <w:sz w:val="20"/>
                <w:szCs w:val="20"/>
              </w:rPr>
              <w:t xml:space="preserve"> za Papićev digitalni kutak u Selcu </w:t>
            </w:r>
            <w:r w:rsidRPr="0038278D">
              <w:rPr>
                <w:rFonts w:cs="Calibri"/>
                <w:sz w:val="20"/>
                <w:szCs w:val="20"/>
              </w:rPr>
              <w:t xml:space="preserve">u iznosu </w:t>
            </w:r>
            <w:r w:rsidR="00C87688" w:rsidRPr="0038278D">
              <w:rPr>
                <w:rFonts w:cs="Calibri"/>
                <w:sz w:val="20"/>
                <w:szCs w:val="20"/>
              </w:rPr>
              <w:t>5.</w:t>
            </w:r>
            <w:r w:rsidR="009575B9">
              <w:rPr>
                <w:rFonts w:cs="Calibri"/>
                <w:sz w:val="20"/>
                <w:szCs w:val="20"/>
              </w:rPr>
              <w:t>3</w:t>
            </w:r>
            <w:r w:rsidRPr="0038278D">
              <w:rPr>
                <w:rFonts w:cs="Calibri"/>
                <w:sz w:val="20"/>
                <w:szCs w:val="20"/>
              </w:rPr>
              <w:t xml:space="preserve">00,00 </w:t>
            </w:r>
            <w:r w:rsidR="00D73815" w:rsidRPr="0038278D">
              <w:rPr>
                <w:rFonts w:cs="Calibri"/>
                <w:sz w:val="20"/>
                <w:szCs w:val="20"/>
              </w:rPr>
              <w:t>EUR</w:t>
            </w:r>
            <w:r w:rsidR="00C87688" w:rsidRPr="0038278D">
              <w:rPr>
                <w:rFonts w:cs="Calibri"/>
                <w:sz w:val="20"/>
                <w:szCs w:val="20"/>
              </w:rPr>
              <w:t xml:space="preserve">, povećavaju se i rashodi za usluge </w:t>
            </w:r>
            <w:r w:rsidR="009575B9">
              <w:rPr>
                <w:rFonts w:cs="Calibri"/>
                <w:sz w:val="20"/>
                <w:szCs w:val="20"/>
              </w:rPr>
              <w:t>opskrebe vodom, odvoza smeća, licence, usluge ažuriranja računalnih baza,</w:t>
            </w:r>
            <w:r w:rsidR="00C87688" w:rsidRPr="0038278D">
              <w:rPr>
                <w:rFonts w:cs="Calibri"/>
                <w:sz w:val="20"/>
                <w:szCs w:val="20"/>
              </w:rPr>
              <w:t>kao i ostale računalne usluge zbog povećanja cijena usluge.</w:t>
            </w:r>
            <w:r w:rsidRPr="0038278D">
              <w:rPr>
                <w:rFonts w:cs="Calibri"/>
                <w:sz w:val="20"/>
                <w:szCs w:val="20"/>
              </w:rPr>
              <w:t xml:space="preserve"> </w:t>
            </w:r>
          </w:p>
          <w:p w14:paraId="4AF0A8B0" w14:textId="7904D857" w:rsidR="009575B9" w:rsidRPr="0038278D" w:rsidRDefault="009575B9" w:rsidP="009F42BF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0785799" w14:textId="34CAA348" w:rsidR="00B6512B" w:rsidRPr="0038278D" w:rsidRDefault="009F42BF" w:rsidP="00C00ABA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Materijalni i financijski troškovi planirani su na osnovu uputa za izradu proračuna za razdoblje 202</w:t>
            </w:r>
            <w:r w:rsidR="003529E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.-202</w:t>
            </w:r>
            <w:r w:rsidR="003529E2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 godine za proračunske korisnike, realnih troškova i realizacije proračuna u 202</w:t>
            </w:r>
            <w:r w:rsidR="003529E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 godini.</w:t>
            </w:r>
            <w:r w:rsidR="00C00ABA"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349CCD75" w14:textId="78CA9B6D" w:rsidR="00A14830" w:rsidRDefault="00A14830" w:rsidP="00A245D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U odnosu na prethodnu godinu planira se povećanje planiranih iznosa zbog planiranog povećanja osnovice plaće zaposlenih, a time i doprinosa te povećanja osnovice neoporezivih primitaka zaposlenih. Također u aktivnost ulaze i materijalni rashodi kao što su troškovi električne energije, usluge čišćenja, grafičke i tiskarske usluge, usluge studentskog servisa koje su se višestruko povećale zbog inflacije. </w:t>
            </w:r>
            <w:r w:rsidR="002517CC">
              <w:rPr>
                <w:rFonts w:cs="Calibri"/>
                <w:sz w:val="20"/>
                <w:szCs w:val="20"/>
              </w:rPr>
              <w:t xml:space="preserve">Materijalni rashodi za ostale intelektualne usluge su u 2026. smanjuju jer se projekt digitalizacije rukopisne ostavštine Ivana Lončarića Papića privremeno obustavlja zbog donošenja i usklađivanja pravilnika o digitalizaciji s pravilnicima Ministarstva kulture i medija. Projekt se nastavlju u 2027. godini pa se planirana stredstva povećavaju. 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Projekt</w:t>
            </w:r>
            <w:r w:rsidR="002517CC">
              <w:rPr>
                <w:rFonts w:ascii="Calibri" w:hAnsi="Calibri" w:cs="Calibri"/>
                <w:bCs/>
                <w:sz w:val="20"/>
                <w:szCs w:val="20"/>
              </w:rPr>
              <w:t xml:space="preserve"> će biti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prijavljen na natječaje Ministarstva kulture i medija i PGŽ te su planirana sredstva iz izvora Pomoći za proračunske korisnike, realizacija će ovisiti o ostvarenim sredstvima. </w:t>
            </w:r>
          </w:p>
          <w:p w14:paraId="6055D9D2" w14:textId="77777777" w:rsidR="00A245DD" w:rsidRPr="0038278D" w:rsidRDefault="00A245DD" w:rsidP="00A245D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5F4305" w14:textId="191828CF" w:rsidR="0086537B" w:rsidRPr="00C00ABA" w:rsidRDefault="007B2B78" w:rsidP="00C00ABA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Aktivnost se planira realizirati prihodima iz izvora Ostali prihodi i primici Grada 9</w:t>
            </w:r>
            <w:r w:rsidR="00445A58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445A58"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%/</w:t>
            </w:r>
            <w:r w:rsidR="002517CC">
              <w:rPr>
                <w:rFonts w:ascii="Calibri" w:hAnsi="Calibri" w:cs="Calibri"/>
                <w:bCs/>
                <w:sz w:val="20"/>
                <w:szCs w:val="20"/>
              </w:rPr>
              <w:t>327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2517CC">
              <w:rPr>
                <w:rFonts w:ascii="Calibri" w:hAnsi="Calibri" w:cs="Calibri"/>
                <w:bCs/>
                <w:sz w:val="20"/>
                <w:szCs w:val="20"/>
              </w:rPr>
              <w:t>505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,00 EUR </w:t>
            </w:r>
            <w:r w:rsidR="002517CC">
              <w:rPr>
                <w:rFonts w:ascii="Calibri" w:hAnsi="Calibri" w:cs="Calibri"/>
                <w:bCs/>
                <w:sz w:val="20"/>
                <w:szCs w:val="20"/>
              </w:rPr>
              <w:t xml:space="preserve">i </w:t>
            </w:r>
            <w:r w:rsidR="00445A58">
              <w:rPr>
                <w:rFonts w:ascii="Calibri" w:hAnsi="Calibri" w:cs="Calibri"/>
                <w:bCs/>
                <w:sz w:val="20"/>
                <w:szCs w:val="20"/>
              </w:rPr>
              <w:t>Namjenski prihodi proračunskih korisnika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6330F4" w:rsidRPr="0038278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445A58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6330F4" w:rsidRPr="0038278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%/</w:t>
            </w:r>
            <w:r w:rsidR="00445A58">
              <w:rPr>
                <w:rFonts w:ascii="Calibri" w:hAnsi="Calibri" w:cs="Calibri"/>
                <w:bCs/>
                <w:sz w:val="20"/>
                <w:szCs w:val="20"/>
              </w:rPr>
              <w:t>1.970</w:t>
            </w:r>
            <w:r w:rsidRPr="0038278D">
              <w:rPr>
                <w:rFonts w:ascii="Calibri" w:hAnsi="Calibri" w:cs="Calibri"/>
                <w:bCs/>
                <w:sz w:val="20"/>
                <w:szCs w:val="20"/>
              </w:rPr>
              <w:t>,00 EUR.</w:t>
            </w:r>
          </w:p>
        </w:tc>
      </w:tr>
    </w:tbl>
    <w:p w14:paraId="29868105" w14:textId="77777777" w:rsidR="005B4ECF" w:rsidRDefault="005B4ECF" w:rsidP="001C1D63">
      <w:pPr>
        <w:spacing w:after="0"/>
      </w:pPr>
    </w:p>
    <w:p w14:paraId="047EF6B2" w14:textId="77777777" w:rsidR="004E22EE" w:rsidRDefault="004E22EE" w:rsidP="001C1D63">
      <w:pPr>
        <w:spacing w:after="0"/>
      </w:pPr>
    </w:p>
    <w:p w14:paraId="73FB8FC3" w14:textId="77777777" w:rsidR="00B6512B" w:rsidRPr="003D3D05" w:rsidRDefault="00B6512B" w:rsidP="00B651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6512B" w:rsidRPr="00F72F50" w14:paraId="355691BF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1AA9" w14:textId="7EEFB530" w:rsidR="00B6512B" w:rsidRPr="00F72F50" w:rsidRDefault="00B6512B" w:rsidP="00A76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 w:rsidR="00ED5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ED550C" w:rsidRPr="009F42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R282804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ED550C" w:rsidRPr="00ED5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A280402 GLAZBENO-SCENSKI PROGRAM I KULTURNE MANIFESTACIJE</w:t>
            </w:r>
          </w:p>
        </w:tc>
      </w:tr>
      <w:tr w:rsidR="00B6512B" w:rsidRPr="00F72F50" w14:paraId="4A10D346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9BF" w14:textId="77777777" w:rsidR="00B6512B" w:rsidRDefault="00B6512B" w:rsidP="00A76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7B1BBF75" w14:textId="77777777" w:rsidR="00ED550C" w:rsidRPr="00C246B5" w:rsidRDefault="00ED550C" w:rsidP="00A76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CDA210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20CF135C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43267834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kulturnim vijećima i financiranju javnih potreba u kulturi </w:t>
            </w:r>
          </w:p>
          <w:p w14:paraId="35DE3D2E" w14:textId="77777777" w:rsidR="00ED550C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Pravilnik o izboru i utvrđivanju javnih potreba u kulturi </w:t>
            </w:r>
          </w:p>
          <w:p w14:paraId="29DDE2D5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68E16478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29D82C95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Standardi za narodne knjižnice u Republici Hrvatskoj (sa standardima za pokretne knjižnice - bibliobuse)</w:t>
            </w:r>
          </w:p>
          <w:p w14:paraId="65331390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7382676E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6CC6EB48" w14:textId="77777777" w:rsidR="00ED550C" w:rsidRPr="00F066EE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1AA86AAB" w14:textId="263D20F8" w:rsidR="00B6512B" w:rsidRPr="00996C03" w:rsidRDefault="00ED550C" w:rsidP="00ED550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</w:tc>
      </w:tr>
      <w:tr w:rsidR="00B6512B" w:rsidRPr="00F72F50" w14:paraId="11DC6DD9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444" w14:textId="77777777" w:rsidR="00B6512B" w:rsidRDefault="00B6512B" w:rsidP="00A7645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Obrazloženje aktivnosti/projekta</w:t>
            </w:r>
          </w:p>
          <w:p w14:paraId="49341A55" w14:textId="77777777" w:rsidR="00A3533A" w:rsidRPr="007D5A9C" w:rsidRDefault="00A3533A" w:rsidP="00A7645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38DAB04" w14:textId="77777777" w:rsidR="00ED550C" w:rsidRPr="00F82379" w:rsidRDefault="00ED550C" w:rsidP="00ED550C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sastoji se od sljedećih podaktivnosti:</w:t>
            </w:r>
          </w:p>
          <w:p w14:paraId="1CE6A1CE" w14:textId="77777777" w:rsidR="00ED550C" w:rsidRPr="00F82379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pričaonice i radionice za djecu</w:t>
            </w:r>
          </w:p>
          <w:p w14:paraId="56DA1E4C" w14:textId="77777777" w:rsidR="00ED550C" w:rsidRPr="00F82379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književne večeri i manifestacije</w:t>
            </w:r>
          </w:p>
          <w:p w14:paraId="08C927DF" w14:textId="77777777" w:rsidR="00ED550C" w:rsidRPr="00F82379" w:rsidRDefault="00ED550C" w:rsidP="00ED550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kreativne radionice za odrasle</w:t>
            </w:r>
          </w:p>
          <w:p w14:paraId="280B5CD2" w14:textId="77777777" w:rsidR="00ED550C" w:rsidRPr="00F82379" w:rsidRDefault="00ED550C" w:rsidP="00ED550C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499243D1" w14:textId="75CBCD20" w:rsidR="00E865A1" w:rsidRPr="001C1D63" w:rsidRDefault="00ED550C" w:rsidP="00ED550C">
            <w:pPr>
              <w:spacing w:after="160" w:line="256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razdoblju 202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A3533A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očekuje se ostvarenje sljedećeg: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kontinuirano organiziranje pričaonica i radionica za djecu čime bi se poticalo čitanje od najranije dobi. Kontinuirano održavanje književnih večeri kako bi se građanima Grada Crikvenica pružila mogućnost nazočiti kvalitetnim kulturnim događanjima i povećanje svijesti o važnosti kulture čitanja. Nastavak održavanja tradicije organiziranja književne manifestacije Jadranski književni susreti. Nastavak organiziranja različitih kreativnih radionica za odrasle čime se građanstvu pruža mogućnost kvalitetnog ispunjavanja slobodnog vremena. </w:t>
            </w:r>
            <w:r w:rsidRPr="00E35A6D">
              <w:rPr>
                <w:rFonts w:cs="Calibri"/>
                <w:bCs/>
                <w:sz w:val="18"/>
                <w:szCs w:val="18"/>
              </w:rPr>
              <w:t>Ova aktivnost obuhvaća kulturne aktivnost</w:t>
            </w:r>
            <w:r>
              <w:rPr>
                <w:rFonts w:cs="Calibri"/>
                <w:bCs/>
                <w:sz w:val="18"/>
                <w:szCs w:val="18"/>
              </w:rPr>
              <w:t>i</w:t>
            </w:r>
            <w:r w:rsidRPr="00E35A6D">
              <w:rPr>
                <w:rFonts w:cs="Calibri"/>
                <w:bCs/>
                <w:sz w:val="18"/>
                <w:szCs w:val="18"/>
              </w:rPr>
              <w:t xml:space="preserve"> koje su sastavni dio osnovne djelatnosti. Cilj je promicanje kulturnih vrijednosti u zajednici, očuvanje baštine, kulture, povijesti i tradicije lokalne zajednice</w:t>
            </w:r>
            <w:r>
              <w:rPr>
                <w:rFonts w:cs="Calibri"/>
                <w:bCs/>
                <w:sz w:val="18"/>
                <w:szCs w:val="18"/>
              </w:rPr>
              <w:t>.</w:t>
            </w:r>
          </w:p>
          <w:p w14:paraId="042C40D0" w14:textId="63DF0435" w:rsidR="00ED550C" w:rsidRDefault="00AE7E2D" w:rsidP="00AE7E2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="00ED550C" w:rsidRPr="00F82379">
              <w:rPr>
                <w:rFonts w:ascii="Calibri" w:hAnsi="Calibri" w:cs="Calibri"/>
                <w:bCs/>
                <w:sz w:val="18"/>
                <w:szCs w:val="18"/>
              </w:rPr>
              <w:t>zračun financijskog plana:</w:t>
            </w:r>
          </w:p>
          <w:p w14:paraId="7D42F2AD" w14:textId="70519859" w:rsidR="00C17824" w:rsidRPr="00F82379" w:rsidRDefault="00C17824" w:rsidP="00ED550C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Ukupna sredstva za aktivnost Glazbeno-scenski program i kulturne manifestacije planirana su u iznosu 1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FB2AB3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0,00 EUR za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 xml:space="preserve"> 2026. godinu 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>15.990 za sljedeće dvije</w:t>
            </w:r>
            <w:r w:rsidR="00FB2AB3">
              <w:rPr>
                <w:rFonts w:ascii="Calibri" w:hAnsi="Calibri" w:cs="Calibri"/>
                <w:bCs/>
                <w:sz w:val="18"/>
                <w:szCs w:val="18"/>
              </w:rPr>
              <w:t xml:space="preserve"> proračunske godine</w:t>
            </w:r>
            <w:r w:rsidR="00D73815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30BF275B" w14:textId="77777777" w:rsidR="00ED550C" w:rsidRPr="00F82379" w:rsidRDefault="00ED550C" w:rsidP="00ED550C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odaktivnost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5022B78" w14:textId="73F64C1A" w:rsidR="00B54F8A" w:rsidRPr="00F168B3" w:rsidRDefault="005E20E9" w:rsidP="00ED550C">
            <w:pPr>
              <w:spacing w:after="160" w:line="256" w:lineRule="auto"/>
              <w:ind w:left="40" w:right="173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A245DD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godini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planiran</w:t>
            </w:r>
            <w:r w:rsidR="00B54F8A">
              <w:rPr>
                <w:rFonts w:ascii="Calibri" w:hAnsi="Calibri" w:cs="Calibri"/>
                <w:bCs/>
                <w:sz w:val="18"/>
                <w:szCs w:val="18"/>
              </w:rPr>
              <w:t xml:space="preserve">i su rashodi za materijal i 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energiju </w:t>
            </w:r>
            <w:r w:rsidR="0082527E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63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% /</w:t>
            </w:r>
            <w:r w:rsidR="00D9027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8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00,00 EUR (ostali materijal za potrebe redovnog poslovanja – zvučne igračke i igre za program </w:t>
            </w:r>
            <w:r w:rsidR="00B54F8A" w:rsidRPr="00F168B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Bebeteka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), rashodi za usluge 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7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7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% /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9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0,00 EUR (autorski honorari -  plaće voditelja za 32 pričaonice </w:t>
            </w:r>
            <w:r w:rsidR="00B54F8A" w:rsidRPr="00F168B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Bebeteka</w:t>
            </w:r>
            <w:r w:rsidR="00B54F8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i 12 kreativnih radionica, grafičke i tiskarske usluge)</w:t>
            </w:r>
          </w:p>
          <w:p w14:paraId="3055A5F3" w14:textId="6EBD4448" w:rsidR="00ED550C" w:rsidRPr="00F168B3" w:rsidRDefault="00ED550C" w:rsidP="00B54F8A">
            <w:pPr>
              <w:spacing w:after="160" w:line="256" w:lineRule="auto"/>
              <w:ind w:right="173"/>
              <w:contextualSpacing/>
              <w:jc w:val="both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Sredstva su u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gotovo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istom iznosu planirana i za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7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 i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8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 godinu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osim smanjenja zbog nemogućnosti prijave više od dva programa na Javni poziv Primorsko-goranske županije (prijavljuje se digitalizacija umjesto Bebeteke)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Nastavlja se s projektom </w:t>
            </w:r>
            <w:r w:rsidRPr="00F168B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Bebeteka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– dva puta mjesečno pričaonice za djecu do dvije godine te pričaonice za djecu u dobi do pet godina. Projekt </w:t>
            </w:r>
            <w:r w:rsidRPr="00F168B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Bebeteka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Knjižnica je započela u 2018. godini te se njime uključila u nacionalnu kampanju za poticanje čitanja </w:t>
            </w:r>
            <w:r w:rsidRPr="00F168B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Čitaj mi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! Projekt je zamišljen kao podrška roditeljima u poticanju čitanja djece u najranijoj dobi. Voditeljice pričaonica su stručni suradnici odgajatelji s kojim se sklapa autorski ugovor. 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Dječji čitateljski klub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Biblice</w:t>
            </w:r>
            <w:r w:rsidR="001C3238"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/Bibliko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koji se okuplja jednom mjesečno u prostoru središnjeg odjela Crikvenica nastavlja s radom i u 202</w:t>
            </w:r>
            <w:bookmarkStart w:id="0" w:name="_Hlk87019505"/>
            <w:r w:rsidR="001C3238"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>6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. godini.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PoZiCa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je zbornik literarnih i likovnih radova učenika osnovnih i srednjih škola prijateljskih gradova Poreča, Zaboka i Crikvenice. Svake godine zbornik se objavljuje pod pokroviteljstvom jednog od gradova (Poreč, Zabok, Crikvenica), a od 2015.g. sufinanciranje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PoZiCe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Grad dodjeljuje Gradskoj knjižnici Crikvenica.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PoZiCa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se sastoji od tri cjeline, a svaka predstavlja najuspješnije učeničke literarne radove u protekloj školskoj godini pojedinog grada. Svrha ovog projekta je poticanje osnovaca i srednjoškolaca na kreativnost, širenje prijateljstva te bolje razumijevanje naših različitosti.</w:t>
            </w:r>
            <w:bookmarkEnd w:id="0"/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U Crikvenici se u sklopu manifestacije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Jadranski književni susreti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dodjeljuju nagrade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Miće sunce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za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PoZiCu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u kategoriji osnovne i srednje škole. Zbornik </w:t>
            </w:r>
            <w:r w:rsidRPr="00F168B3">
              <w:rPr>
                <w:rFonts w:cs="Calibri"/>
                <w:bCs/>
                <w:i/>
                <w:iCs/>
                <w:color w:val="000000" w:themeColor="text1"/>
                <w:sz w:val="18"/>
                <w:szCs w:val="18"/>
              </w:rPr>
              <w:t>PoZiCa</w:t>
            </w:r>
            <w:r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se predstavlja svake godine u organizaciji Gradske knjižnice Crikvenica, uz sudjelovanje sve tri škole sudionice u programu predstavljanja, kao završetak Mjeseca hrvatske knjige. </w:t>
            </w:r>
            <w:r w:rsidR="00EC6B70" w:rsidRPr="00F168B3">
              <w:rPr>
                <w:rFonts w:cs="Calibr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0CC3796" w14:textId="77777777" w:rsidR="00ED550C" w:rsidRPr="00F168B3" w:rsidRDefault="00ED550C" w:rsidP="00ED550C">
            <w:pPr>
              <w:spacing w:after="0" w:line="256" w:lineRule="auto"/>
              <w:ind w:left="40" w:right="173"/>
              <w:contextualSpacing/>
              <w:jc w:val="both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  <w:p w14:paraId="157D6D4E" w14:textId="77777777" w:rsidR="00ED550C" w:rsidRPr="00F168B3" w:rsidRDefault="00ED550C" w:rsidP="00ED550C">
            <w:pPr>
              <w:spacing w:after="160" w:line="256" w:lineRule="auto"/>
              <w:ind w:left="750"/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Podaktivnost 2:</w:t>
            </w:r>
          </w:p>
          <w:p w14:paraId="409548B8" w14:textId="2B539E11" w:rsidR="00570626" w:rsidRPr="00F168B3" w:rsidRDefault="00B54F8A" w:rsidP="00570626">
            <w:pPr>
              <w:spacing w:after="160" w:line="256" w:lineRule="auto"/>
              <w:ind w:left="40" w:right="173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godini planirani su rashodi za materijal i energiju 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58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% /</w:t>
            </w:r>
            <w:r w:rsidR="00D9027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00,00 EUR (uredski materijal), rashodi za usluge 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25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39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% /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39</w:t>
            </w:r>
            <w:r w:rsidR="006A7122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,00 EUR (autorski honorari i ostale intelektualne usluge 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– honorari autora književne večeri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grafičke i tiskarske usluge, ostale intelektualne usluge – honorari autora za književne večeri)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i ostali nespomenuti rashodi poslovanja 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% 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/</w:t>
            </w:r>
            <w:r w:rsidR="0082527E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  <w:r w:rsidR="0082527E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00,00 EUR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(reprezentacija)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F7772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Sredstva su u istom iznosu planirana i za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7</w:t>
            </w:r>
            <w:r w:rsidR="003F7772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 i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8</w:t>
            </w:r>
            <w:r w:rsidR="003F7772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 godinu</w:t>
            </w:r>
            <w:r w:rsidR="00B064B1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F7772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07D70DD3" w14:textId="1347D007" w:rsidR="00ED550C" w:rsidRPr="001C3238" w:rsidRDefault="00570626" w:rsidP="00B30715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  <w:r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Knjižnica se tradicionalno aktivno uključuje u obilježavanje Valentinova, Noći knjige, Tjedna dobre dječje knjige, Dječjeg tjedna, Mjeseca hrvatske knjige i Adventa u Crikvenici različitim izložbama, književnim večerima, a s voditeljima i književnicima </w:t>
            </w:r>
            <w:r w:rsidRPr="001C3238">
              <w:rPr>
                <w:rFonts w:ascii="Calibri" w:hAnsi="Calibri" w:cs="Calibri"/>
                <w:bCs/>
                <w:sz w:val="18"/>
                <w:szCs w:val="18"/>
              </w:rPr>
              <w:t>će se sklapati autorski ugovori. Poseban naglasak u ovom programu je na manifestaciji Jadranski književni susret</w:t>
            </w:r>
            <w:r w:rsidR="00540F7F" w:rsidRPr="001C3238"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Pr="001C3238">
              <w:rPr>
                <w:rFonts w:ascii="Calibri" w:hAnsi="Calibri" w:cs="Calibri"/>
                <w:bCs/>
                <w:sz w:val="18"/>
                <w:szCs w:val="18"/>
              </w:rPr>
              <w:t xml:space="preserve"> koji su postali prepoznatljiv kulturni brend Grada Crikvenice, a u 202</w:t>
            </w:r>
            <w:r w:rsidR="001C3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C3238">
              <w:rPr>
                <w:rFonts w:ascii="Calibri" w:hAnsi="Calibri" w:cs="Calibri"/>
                <w:bCs/>
                <w:sz w:val="18"/>
                <w:szCs w:val="18"/>
              </w:rPr>
              <w:t xml:space="preserve">.g. održavaju se XXV. Jadranski književni susreti. Ova manifestacija poznata je i hvaljena u književnim krugovima, trebala bi i mogla bi manjim naporom uz proširenje događanja, ali zanimanjem i željom šireg kruga, postati jedan od važnijih događanja u našem gradu, no važna je i financijska potpora  PGŽ i Ministarstva kulture i medija. </w:t>
            </w:r>
            <w:r w:rsidR="00ED550C" w:rsidRPr="001C3238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</w:t>
            </w:r>
            <w:r w:rsidR="001C323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ED550C" w:rsidRPr="001C3238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1C323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="00ED550C" w:rsidRPr="001C3238">
              <w:rPr>
                <w:rFonts w:ascii="Calibri" w:hAnsi="Calibri" w:cs="Calibri"/>
                <w:bCs/>
                <w:sz w:val="18"/>
                <w:szCs w:val="18"/>
              </w:rPr>
              <w:t xml:space="preserve">. godinu. </w:t>
            </w:r>
          </w:p>
          <w:p w14:paraId="7FD67BF6" w14:textId="77777777" w:rsidR="00AE7E2D" w:rsidRDefault="00AE7E2D" w:rsidP="00ED550C">
            <w:pPr>
              <w:spacing w:after="160" w:line="256" w:lineRule="auto"/>
              <w:ind w:left="750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03A0BE0" w14:textId="760A2FBE" w:rsidR="00ED550C" w:rsidRDefault="00ED550C" w:rsidP="00ED550C">
            <w:pPr>
              <w:spacing w:after="160" w:line="256" w:lineRule="auto"/>
              <w:ind w:left="75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Podaktivnost 3:</w:t>
            </w:r>
          </w:p>
          <w:p w14:paraId="6CE544A1" w14:textId="4445E74F" w:rsidR="00B30715" w:rsidRPr="00F168B3" w:rsidRDefault="00ED550C" w:rsidP="00AE7E2D">
            <w:pPr>
              <w:spacing w:after="160" w:line="256" w:lineRule="auto"/>
              <w:ind w:left="40" w:right="173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1C3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planiran</w:t>
            </w:r>
            <w:r w:rsidR="00C334A0"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su </w:t>
            </w:r>
            <w:r w:rsidR="00570626">
              <w:rPr>
                <w:rFonts w:ascii="Calibri" w:hAnsi="Calibri" w:cs="Calibri"/>
                <w:bCs/>
                <w:sz w:val="18"/>
                <w:szCs w:val="18"/>
              </w:rPr>
              <w:t xml:space="preserve">rashodi za usluge 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23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0B5C05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% /</w:t>
            </w:r>
            <w:r w:rsidR="006A7122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  <w:r w:rsidR="00BB6FBA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000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,00 EUR (autorski honorari i ostale intelektualne usluge – honorari autora kreativnih radionica, grafičke i tiskarske usluge, ostale intelektualne usluge) i ostali nespomenuti rashodi poslovanja 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2,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8</w:t>
            </w:r>
            <w:r w:rsidR="00F168B3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9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% 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/</w:t>
            </w:r>
            <w:r w:rsidR="0082527E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5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00,00 EUR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(reprezentacija)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 Sredstva su u istom iznosu planirana i za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7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 i 202</w:t>
            </w:r>
            <w:r w:rsidR="001C3238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8</w:t>
            </w:r>
            <w:r w:rsidR="00570626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. godinu. 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Planira se 12 kreativnih radionica i jedna humanitarna</w:t>
            </w:r>
            <w:r w:rsidR="0019013E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kreat</w:t>
            </w:r>
            <w:r w:rsidR="00704CC0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ivna</w:t>
            </w:r>
            <w:r w:rsidR="00AE7E2D" w:rsidRPr="00F168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radionica za korisnike Hospicija „Marija K. Kozulić“ u Rijeci. </w:t>
            </w:r>
          </w:p>
          <w:p w14:paraId="51A0CF40" w14:textId="77777777" w:rsidR="00A14830" w:rsidRPr="00F168B3" w:rsidRDefault="00A14830" w:rsidP="00AE7E2D">
            <w:pPr>
              <w:spacing w:after="160" w:line="256" w:lineRule="auto"/>
              <w:ind w:left="40" w:right="173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4F990062" w14:textId="1A887E38" w:rsidR="00AE7E2D" w:rsidRPr="00A14830" w:rsidRDefault="00A14830" w:rsidP="00AE7E2D">
            <w:pPr>
              <w:spacing w:after="160" w:line="256" w:lineRule="auto"/>
              <w:ind w:left="40" w:right="173"/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14830">
              <w:rPr>
                <w:rFonts w:ascii="Calibri" w:hAnsi="Calibri" w:cs="Calibri"/>
                <w:bCs/>
                <w:sz w:val="18"/>
                <w:szCs w:val="18"/>
              </w:rPr>
              <w:t>Aktivnost se planira gotovo u istom iznosu kao i prethodne godine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A14830">
              <w:rPr>
                <w:rFonts w:ascii="Calibri" w:hAnsi="Calibri" w:cs="Calibri"/>
                <w:bCs/>
                <w:sz w:val="18"/>
                <w:szCs w:val="18"/>
              </w:rPr>
              <w:t xml:space="preserve"> povećanje iznosi 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1.3</w:t>
            </w:r>
            <w:r w:rsidRPr="00A14830">
              <w:rPr>
                <w:rFonts w:ascii="Calibri" w:hAnsi="Calibri" w:cs="Calibri"/>
                <w:bCs/>
                <w:sz w:val="18"/>
                <w:szCs w:val="18"/>
              </w:rPr>
              <w:t xml:space="preserve">00,00 EUR, zbog prijave programa </w:t>
            </w:r>
            <w:r w:rsidRPr="00A1483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Bebeteka</w:t>
            </w:r>
            <w:r w:rsidRPr="00A14830">
              <w:rPr>
                <w:rFonts w:ascii="Calibri" w:hAnsi="Calibri" w:cs="Calibri"/>
                <w:bCs/>
                <w:sz w:val="18"/>
                <w:szCs w:val="18"/>
              </w:rPr>
              <w:t xml:space="preserve"> na Javni poziv Ministarstva kulture i medija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 xml:space="preserve"> i Primorsko-goranske županije</w:t>
            </w:r>
            <w:r w:rsidRPr="00A14830">
              <w:rPr>
                <w:rFonts w:ascii="Calibri" w:hAnsi="Calibri" w:cs="Calibri"/>
                <w:bCs/>
                <w:sz w:val="18"/>
                <w:szCs w:val="18"/>
              </w:rPr>
              <w:t xml:space="preserve"> te su planirana sredstva iz izvora Pomoći, a realizacija će ovisiti o ostvarenim sredstvima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6829422C" w14:textId="39B344D0" w:rsidR="00A14830" w:rsidRPr="00E525ED" w:rsidRDefault="00A3533A" w:rsidP="00ED550C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/1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570626">
              <w:rPr>
                <w:rFonts w:ascii="Calibri" w:hAnsi="Calibri" w:cs="Calibri"/>
                <w:bCs/>
                <w:sz w:val="18"/>
                <w:szCs w:val="18"/>
              </w:rPr>
              <w:t>60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,00 EUR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Namjenski prihodi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proračunskih korisnika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 xml:space="preserve"> 1</w:t>
            </w:r>
            <w:r w:rsidR="0057062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%.</w:t>
            </w:r>
            <w:r w:rsidR="005B4ECF">
              <w:rPr>
                <w:rFonts w:ascii="Calibri" w:hAnsi="Calibri" w:cs="Calibri"/>
                <w:bCs/>
                <w:sz w:val="18"/>
                <w:szCs w:val="18"/>
              </w:rPr>
              <w:t>/2.130,00 EUR 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Pomoći 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/</w:t>
            </w:r>
            <w:r w:rsidR="00D90271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570626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="0043419A">
              <w:rPr>
                <w:rFonts w:ascii="Calibri" w:hAnsi="Calibri" w:cs="Calibri"/>
                <w:bCs/>
                <w:sz w:val="18"/>
                <w:szCs w:val="18"/>
              </w:rPr>
              <w:t>00,00 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</w:tc>
      </w:tr>
      <w:tr w:rsidR="00B6512B" w:rsidRPr="00F72F50" w14:paraId="5044CA56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9F8" w14:textId="77777777" w:rsidR="00B6512B" w:rsidRDefault="00B6512B" w:rsidP="00A7645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6512B" w:rsidRPr="00211FFD" w14:paraId="12FA6486" w14:textId="77777777" w:rsidTr="00A7645C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CA03C4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FF336B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647912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7858248" w14:textId="7D6F08E3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E3B65B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D7B5B8" w14:textId="31D044EA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72238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F634D00" w14:textId="6D78BEAF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952DE3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F8DEE43" w14:textId="20225E99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952DE3">
                    <w:rPr>
                      <w:rFonts w:ascii="Calibri" w:hAnsi="Calibri" w:cs="Calibri"/>
                    </w:rPr>
                    <w:t>8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ED550C" w:rsidRPr="00543C41" w14:paraId="2CDDE6BF" w14:textId="77777777" w:rsidTr="00A7645C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F168A" w14:textId="7A141203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sz w:val="18"/>
                      <w:szCs w:val="18"/>
                    </w:rPr>
                    <w:t xml:space="preserve">Povećanje broja korisnika </w:t>
                  </w:r>
                  <w:r w:rsidRPr="00A704AF">
                    <w:rPr>
                      <w:i/>
                      <w:iCs/>
                      <w:sz w:val="18"/>
                      <w:szCs w:val="18"/>
                    </w:rPr>
                    <w:t>Bebeteke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065E7" w14:textId="6F03F160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sz w:val="18"/>
                      <w:szCs w:val="18"/>
                    </w:rPr>
                    <w:t>Poticanje čitalačkih navika kod djece od najranije dobi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22A7C" w14:textId="054FEC7C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sz w:val="18"/>
                      <w:szCs w:val="18"/>
                    </w:rPr>
                    <w:t xml:space="preserve">Broj korisnika </w:t>
                  </w:r>
                  <w:r w:rsidRPr="00A704AF">
                    <w:rPr>
                      <w:i/>
                      <w:iCs/>
                      <w:sz w:val="18"/>
                      <w:szCs w:val="18"/>
                    </w:rPr>
                    <w:t>Bebeteke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4892D" w14:textId="67866791" w:rsidR="00ED550C" w:rsidRPr="00543C41" w:rsidRDefault="00947A6F" w:rsidP="00ED550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F4AAE" w14:textId="20378A26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0CC0D" w14:textId="08CA3FE8" w:rsidR="00ED550C" w:rsidRPr="00947A6F" w:rsidRDefault="00947A6F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947A6F">
                    <w:rPr>
                      <w:sz w:val="18"/>
                      <w:szCs w:val="18"/>
                    </w:rPr>
                    <w:t>8</w:t>
                  </w:r>
                  <w:r w:rsidR="00F168B3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0FC92" w14:textId="14AFF028" w:rsidR="00ED550C" w:rsidRPr="00947A6F" w:rsidRDefault="00F168B3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62B75" w14:textId="6C183B8E" w:rsidR="00ED550C" w:rsidRPr="00947A6F" w:rsidRDefault="00947A6F" w:rsidP="00ED550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947A6F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9</w:t>
                  </w:r>
                  <w:r w:rsidR="00F168B3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2</w:t>
                  </w:r>
                </w:p>
              </w:tc>
            </w:tr>
            <w:tr w:rsidR="00ED550C" w:rsidRPr="00543C41" w14:paraId="11E9E42D" w14:textId="77777777" w:rsidTr="00A7645C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57D16" w14:textId="66300738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Povećanje broja posjetitelja književnih večeri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C6699" w14:textId="5B91D5B2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rFonts w:cstheme="minorHAnsi"/>
                      <w:iCs/>
                      <w:sz w:val="18"/>
                      <w:szCs w:val="18"/>
                    </w:rPr>
                    <w:t>Povećanje broja posjetitelja ukazuje na pružanje mogućnosti lokalnom stanovništvu da nazoče kvalitetnim književnim događanjima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8B880" w14:textId="04BFEC27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Broj posjetitelja književnih večeri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AD3D4" w14:textId="7162F39A" w:rsidR="00ED550C" w:rsidRPr="00543C41" w:rsidRDefault="00543C41" w:rsidP="00ED550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947A6F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6</w:t>
                  </w:r>
                  <w:r w:rsidR="00F168B3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D30E1" w14:textId="0DBB94EC" w:rsidR="00ED550C" w:rsidRPr="00543C41" w:rsidRDefault="00ED550C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543C41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Gradska knjižnica Crikvenica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8D871" w14:textId="6105D0DD" w:rsidR="00ED550C" w:rsidRPr="00947A6F" w:rsidRDefault="00F168B3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44370" w14:textId="21F5E10F" w:rsidR="00ED550C" w:rsidRPr="00947A6F" w:rsidRDefault="00947A6F" w:rsidP="00ED550C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947A6F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7</w:t>
                  </w:r>
                  <w:r w:rsidR="00F168B3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BF81A" w14:textId="06182081" w:rsidR="00ED550C" w:rsidRPr="00947A6F" w:rsidRDefault="00947A6F" w:rsidP="00ED550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947A6F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7</w:t>
                  </w:r>
                  <w:r w:rsidR="00F168B3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20</w:t>
                  </w:r>
                </w:p>
              </w:tc>
            </w:tr>
          </w:tbl>
          <w:p w14:paraId="57E9EC8D" w14:textId="77777777" w:rsidR="00B6512B" w:rsidRDefault="00B6512B" w:rsidP="00A7645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424BBC8" w14:textId="77777777" w:rsidR="00B6512B" w:rsidRPr="00C246B5" w:rsidRDefault="00B6512B" w:rsidP="00A7645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2A6D34A" w14:textId="0504C548" w:rsidR="00473602" w:rsidRDefault="00473602" w:rsidP="0019144C">
      <w:pPr>
        <w:spacing w:after="0" w:line="240" w:lineRule="auto"/>
        <w:jc w:val="both"/>
      </w:pPr>
    </w:p>
    <w:p w14:paraId="33FF3AAC" w14:textId="77777777" w:rsidR="00E525ED" w:rsidRDefault="00E525ED" w:rsidP="0019144C">
      <w:pPr>
        <w:spacing w:after="0" w:line="240" w:lineRule="auto"/>
        <w:jc w:val="both"/>
      </w:pPr>
    </w:p>
    <w:p w14:paraId="7814D6B8" w14:textId="77777777" w:rsidR="00BB17D2" w:rsidRDefault="00BB17D2" w:rsidP="0019144C">
      <w:pPr>
        <w:spacing w:after="0" w:line="240" w:lineRule="auto"/>
        <w:jc w:val="both"/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3533A" w:rsidRPr="00F72F50" w14:paraId="4E040093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B873" w14:textId="33CCC6CF" w:rsidR="00A3533A" w:rsidRPr="00F72F50" w:rsidRDefault="00A3533A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9F42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R282804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B954E4" w:rsidRPr="003119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A280403 IZDAVAČKA DJELATNOST I SUFINANCIRANJE LITERARNIH I GLAZBENIH DJELA</w:t>
            </w:r>
          </w:p>
        </w:tc>
      </w:tr>
      <w:tr w:rsidR="00A3533A" w:rsidRPr="00F72F50" w14:paraId="128A7DE5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75B" w14:textId="77777777" w:rsidR="00A3533A" w:rsidRDefault="00A3533A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57D06A44" w14:textId="77777777" w:rsidR="00A3533A" w:rsidRPr="00C246B5" w:rsidRDefault="00A3533A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252C3C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7F1EE641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5F7435C9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kulturnim vijećima i financiranju javnih potreba u kulturi </w:t>
            </w:r>
          </w:p>
          <w:p w14:paraId="084048B3" w14:textId="77777777" w:rsidR="00B954E4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2531A4FD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7C934CF5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39FC450C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1DF1A285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Standardi za narodne knjižnice u Republici Hrvatskoj (sa standardima za pokretne knjižnice - bibliobuse)</w:t>
            </w:r>
          </w:p>
          <w:p w14:paraId="59F494E4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1700E119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17C82FA3" w14:textId="77777777" w:rsidR="00B954E4" w:rsidRPr="00F066EE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194D8F0E" w14:textId="77777777" w:rsidR="00A3533A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4D2B55E1" w14:textId="4DC43ACB" w:rsidR="00B954E4" w:rsidRPr="00B954E4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3533A" w:rsidRPr="00F72F50" w14:paraId="6B4B42B9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5E8" w14:textId="77777777" w:rsidR="00A3533A" w:rsidRPr="007D5A9C" w:rsidRDefault="00A3533A" w:rsidP="00D8744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526EF80B" w14:textId="77777777" w:rsidR="00B954E4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DC6224" w14:textId="77777777" w:rsidR="00B954E4" w:rsidRPr="00F82379" w:rsidRDefault="00B954E4" w:rsidP="00B954E4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sastoji se od sljedećih podaktivnosti:</w:t>
            </w:r>
          </w:p>
          <w:p w14:paraId="0EADD70C" w14:textId="77777777" w:rsidR="00B954E4" w:rsidRPr="00F82379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sufinanciranje izdavačke djelatnosti</w:t>
            </w:r>
          </w:p>
          <w:p w14:paraId="3E1FA447" w14:textId="77777777" w:rsidR="00B954E4" w:rsidRPr="00F82379" w:rsidRDefault="00B954E4" w:rsidP="00B954E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izdavačka djelatnost Gradske knjižnice Crikvenica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</w:p>
          <w:p w14:paraId="5EEE051E" w14:textId="77777777" w:rsidR="00B954E4" w:rsidRPr="00F82379" w:rsidRDefault="00B954E4" w:rsidP="00B954E4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6C473B1E" w14:textId="69E6B550" w:rsidR="00B954E4" w:rsidRPr="00F82379" w:rsidRDefault="00B954E4" w:rsidP="00B954E4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 razdoblju 202</w:t>
            </w:r>
            <w:r w:rsidR="00FB4069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="00B423FD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FB4069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B423FD">
              <w:rPr>
                <w:rFonts w:ascii="Calibri" w:hAnsi="Calibri" w:cs="Calibri"/>
                <w:bCs/>
                <w:sz w:val="18"/>
                <w:szCs w:val="18"/>
              </w:rPr>
              <w:t xml:space="preserve"> godine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očekuje se ostvarenje sljedećeg: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sufinanciranje izdavačke djelatnosti raspisivanjem javnog poziva za sufinanciranje izdavačke djelatnosti za </w:t>
            </w:r>
            <w:r w:rsidRPr="00781215">
              <w:rPr>
                <w:rFonts w:ascii="Calibri" w:hAnsi="Calibri" w:cs="Calibri"/>
                <w:bCs/>
                <w:sz w:val="18"/>
                <w:szCs w:val="18"/>
              </w:rPr>
              <w:t>fizičke i pravne osobe koje su svojim životom ili djelovanjem vezane za Grad Crikvenicu ili je prijavljeni program od važnosti za Grad Crikvenicu.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08093EFA" w14:textId="77777777" w:rsidR="00A3533A" w:rsidRDefault="00A3533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0C8BF3FD" w14:textId="7B1D898B" w:rsidR="001C1D63" w:rsidRPr="00F82379" w:rsidRDefault="001C1D63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Ukupna sredstva za aktivnost Izdavačka djelatnost i sufinanciranje literarnih i glazbenih djela planirana su u iznosu </w:t>
            </w:r>
            <w:r w:rsidR="00FB406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FB406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  <w:r w:rsidR="009C3EF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,00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EUR za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i 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 xml:space="preserve">8.350,00 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D45EB6">
              <w:rPr>
                <w:rFonts w:ascii="Calibri" w:hAnsi="Calibri" w:cs="Calibri"/>
                <w:bCs/>
                <w:sz w:val="18"/>
                <w:szCs w:val="18"/>
              </w:rPr>
              <w:t xml:space="preserve"> i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="00D45EB6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godinu</w:t>
            </w:r>
            <w:r w:rsidR="00D45EB6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65C1C2BA" w14:textId="77777777" w:rsidR="00A3533A" w:rsidRPr="00F82379" w:rsidRDefault="00A3533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odaktivnost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4A11C4C8" w14:textId="66F90AEE" w:rsidR="00B954E4" w:rsidRDefault="00B954E4" w:rsidP="00B954E4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</w:t>
            </w:r>
            <w:r w:rsidRPr="00BE5C3A">
              <w:rPr>
                <w:rFonts w:ascii="Calibri" w:hAnsi="Calibri" w:cs="Calibri"/>
                <w:bCs/>
                <w:sz w:val="18"/>
                <w:szCs w:val="18"/>
              </w:rPr>
              <w:t xml:space="preserve">od 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  <w:r w:rsidR="005B4E85" w:rsidRPr="00BE5C3A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BE5C3A" w:rsidRPr="00BE5C3A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%/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grafičke i tiskarske usluge za sufinanciranje 6 prijavitelja u 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>maksimalnom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iznosu 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900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,00 EUR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Sredstva su u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istom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iznosu planirana i za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 xml:space="preserve">U djelatnost Knjižnice spada i izdavačka djelatnost, s posebnim osvrtom na izdanja značajna za Grad Crikvenicu, predstavljanje djela važnih za različite aspekte (kulturološki, zavičajni…). Knjižnica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ć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>e za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odinu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 xml:space="preserve"> raspisa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ti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 xml:space="preserve"> Natječaj za sufinanciranje izdavačke djelatnosti budući da je Grad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Crikvenica </w:t>
            </w:r>
            <w:r w:rsidRPr="007E3960">
              <w:rPr>
                <w:rFonts w:ascii="Calibri" w:hAnsi="Calibri" w:cs="Calibri"/>
                <w:bCs/>
                <w:sz w:val="18"/>
                <w:szCs w:val="18"/>
              </w:rPr>
              <w:t>od 2014.g. sufinanciranje izdavačke djelatnosti dodijelio Gradskoj knjižnici Crikvenica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Popularizacijom domaćih autora nastoji se popularizirati i očuvati zavičajna baština i kulturni identitet kraja.</w:t>
            </w:r>
          </w:p>
          <w:p w14:paraId="26B70AC5" w14:textId="77777777" w:rsidR="00B954E4" w:rsidRPr="00AE545F" w:rsidRDefault="00B954E4" w:rsidP="00B954E4">
            <w:pPr>
              <w:spacing w:after="160" w:line="256" w:lineRule="auto"/>
              <w:ind w:left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Podaktivnost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5724E070" w14:textId="53D45938" w:rsidR="00B954E4" w:rsidRDefault="00B954E4" w:rsidP="00B954E4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planirana su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sredstva u iznosu od 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55</w:t>
            </w:r>
            <w:r w:rsidR="005B4E85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00</w:t>
            </w:r>
            <w:r w:rsidR="005B4E85">
              <w:rPr>
                <w:rFonts w:ascii="Calibri" w:hAnsi="Calibri" w:cs="Calibri"/>
                <w:bCs/>
                <w:sz w:val="18"/>
                <w:szCs w:val="18"/>
              </w:rPr>
              <w:t>%/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60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,00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za grafičke i tiskarske usluge</w:t>
            </w:r>
            <w:r w:rsidR="00C309C8">
              <w:rPr>
                <w:rFonts w:ascii="Calibri" w:hAnsi="Calibri" w:cs="Calibri"/>
                <w:bCs/>
                <w:sz w:val="18"/>
                <w:szCs w:val="18"/>
              </w:rPr>
              <w:t xml:space="preserve"> za izdavanje 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>monografije</w:t>
            </w:r>
            <w:r w:rsidR="00C309C8">
              <w:rPr>
                <w:rFonts w:ascii="Calibri" w:hAnsi="Calibri" w:cs="Calibri"/>
                <w:bCs/>
                <w:sz w:val="18"/>
                <w:szCs w:val="18"/>
              </w:rPr>
              <w:t xml:space="preserve"> Knjižnice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 xml:space="preserve"> u povodu 150 obljetnice</w:t>
            </w:r>
            <w:r w:rsidR="00F57827">
              <w:rPr>
                <w:rFonts w:ascii="Calibri" w:hAnsi="Calibri" w:cs="Calibri"/>
                <w:bCs/>
                <w:sz w:val="18"/>
                <w:szCs w:val="18"/>
              </w:rPr>
              <w:t xml:space="preserve"> Knjižnice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tiska zbornika literarnih i likovnih radova </w:t>
            </w:r>
            <w:r w:rsidRPr="000844B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Pozica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učenika prijateljskih gradova Poreča, Zaboka i Crikvenice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r w:rsidR="00D45EB6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 xml:space="preserve"> u 202</w:t>
            </w:r>
            <w:r w:rsidR="00372238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BE5C3A">
              <w:rPr>
                <w:rFonts w:ascii="Calibri" w:hAnsi="Calibri" w:cs="Calibri"/>
                <w:bCs/>
                <w:sz w:val="18"/>
                <w:szCs w:val="18"/>
              </w:rPr>
              <w:t xml:space="preserve">. godini </w:t>
            </w:r>
            <w:r w:rsidR="00D45EB6">
              <w:rPr>
                <w:rFonts w:ascii="Calibri" w:hAnsi="Calibri" w:cs="Calibri"/>
                <w:bCs/>
                <w:sz w:val="18"/>
                <w:szCs w:val="18"/>
              </w:rPr>
              <w:t xml:space="preserve">planira se drugo izdanje kompleta slikovnica o knjižničnom mačku Caru Edgaru. </w:t>
            </w:r>
          </w:p>
          <w:p w14:paraId="6867A5A9" w14:textId="3CC2FD5B" w:rsidR="00A3533A" w:rsidRPr="00B6512B" w:rsidRDefault="00B954E4" w:rsidP="00B954E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100,00%.</w:t>
            </w:r>
          </w:p>
        </w:tc>
      </w:tr>
      <w:tr w:rsidR="00A3533A" w:rsidRPr="00F72F50" w14:paraId="4487D8C1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1D9" w14:textId="77777777" w:rsidR="00A3533A" w:rsidRDefault="00A3533A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3533A" w:rsidRPr="00211FFD" w14:paraId="2462C83C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BEF2C0" w14:textId="77777777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A737F52" w14:textId="77777777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BE8693F" w14:textId="77777777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1A647C" w14:textId="4C21B612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8DD7A4" w14:textId="77777777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968C51" w14:textId="7F852769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72238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391BBD2" w14:textId="3C3F704F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72238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8DF2A32" w14:textId="4D8AE467" w:rsidR="00A3533A" w:rsidRPr="00211FFD" w:rsidRDefault="00A3533A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72238">
                    <w:rPr>
                      <w:rFonts w:ascii="Calibri" w:hAnsi="Calibri" w:cs="Calibri"/>
                    </w:rPr>
                    <w:t>8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75597" w:rsidRPr="00543C41" w14:paraId="2CEC9F0D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87A3D" w14:textId="79B88010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AD08AF">
                    <w:rPr>
                      <w:rFonts w:ascii="Calibri" w:hAnsi="Calibri" w:cs="Calibri"/>
                      <w:sz w:val="18"/>
                      <w:szCs w:val="18"/>
                    </w:rPr>
                    <w:t>Povećanje broja sufinanciranih knjiga zavičajne tematike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6B32" w14:textId="00B01E95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AD08AF">
                    <w:rPr>
                      <w:rFonts w:ascii="Calibri" w:hAnsi="Calibri" w:cs="Calibri"/>
                      <w:sz w:val="18"/>
                      <w:szCs w:val="18"/>
                    </w:rPr>
                    <w:t>Sufinanciranjem tiska njeguje kulturna baština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B52E1" w14:textId="1AEDD526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AD08AF">
                    <w:rPr>
                      <w:rFonts w:ascii="Calibri" w:hAnsi="Calibri" w:cs="Calibri"/>
                      <w:sz w:val="18"/>
                      <w:szCs w:val="18"/>
                    </w:rPr>
                    <w:t>Broj tiskanih knjiga zavičajne tematike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742ED" w14:textId="55E35A3C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24146C"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F58FD" w14:textId="2192A5A0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5B90D" w14:textId="28FE933C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90B13" w14:textId="7A873D03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AD290" w14:textId="7B05D4DB" w:rsidR="00875597" w:rsidRPr="00543C41" w:rsidRDefault="00875597" w:rsidP="00875597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687E5EC6" w14:textId="77777777" w:rsidR="00A3533A" w:rsidRPr="00F57827" w:rsidRDefault="00A3533A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5306BCDA" w14:textId="77777777" w:rsidR="00A3533A" w:rsidRPr="00006F95" w:rsidRDefault="00A3533A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</w:tr>
    </w:tbl>
    <w:p w14:paraId="2336693B" w14:textId="77777777" w:rsidR="00A3533A" w:rsidRDefault="00A3533A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111753" w14:textId="61B89F85" w:rsidR="00473602" w:rsidRPr="00F57827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2"/>
          <w:szCs w:val="12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31F12" w:rsidRPr="00F72F50" w14:paraId="22646ED5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73E2" w14:textId="0C0ACB56" w:rsidR="00E31F12" w:rsidRPr="00F72F50" w:rsidRDefault="00E31F12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R282804 </w:t>
            </w:r>
            <w:r w:rsidRPr="00A417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A280407 ULAGANJA U ČASOPISE I NOVINE</w:t>
            </w:r>
          </w:p>
        </w:tc>
      </w:tr>
      <w:tr w:rsidR="00E31F12" w:rsidRPr="00F72F50" w14:paraId="7E5C1B62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108" w14:textId="77777777" w:rsidR="00E31F12" w:rsidRDefault="00E31F12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5620369A" w14:textId="77777777" w:rsidR="00E31F12" w:rsidRPr="00C246B5" w:rsidRDefault="00E31F12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18767D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3C86908C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11641D5C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kulturnim vijećima i financiranju javnih potreba u kulturi </w:t>
            </w:r>
          </w:p>
          <w:p w14:paraId="48C7055F" w14:textId="77777777" w:rsidR="00E31F12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1625FB22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4A20173A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4C27D7AC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2F89C5E4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Standardi za narodne knjižnice u Republici Hrvatskoj (sa standardima za pokretne knjižnice - bibliobuse)</w:t>
            </w:r>
          </w:p>
          <w:p w14:paraId="53797E97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76FA3A9F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78A7E8CF" w14:textId="77777777" w:rsidR="00E31F12" w:rsidRPr="00F066EE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5C9B4190" w14:textId="77777777" w:rsidR="00E31F12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030BFFAC" w14:textId="77777777" w:rsidR="00E31F12" w:rsidRPr="00B954E4" w:rsidRDefault="00E31F1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31F12" w:rsidRPr="00F72F50" w14:paraId="7F708ADA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DC2" w14:textId="77777777" w:rsidR="00E31F12" w:rsidRPr="007D5A9C" w:rsidRDefault="00E31F12" w:rsidP="00D8744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6B4C4F52" w14:textId="77777777" w:rsidR="00E31F12" w:rsidRDefault="00E31F1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04AB299" w14:textId="77777777" w:rsidR="00E31F12" w:rsidRPr="00F82379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aktivnost/ projekt sastoji se od sljedećih podaktivnosti:</w:t>
            </w:r>
          </w:p>
          <w:p w14:paraId="6CB2559F" w14:textId="77777777" w:rsidR="00E31F12" w:rsidRPr="00CF30A1" w:rsidRDefault="00E31F12" w:rsidP="00E31F12">
            <w:pPr>
              <w:pStyle w:val="ListParagraph"/>
              <w:numPr>
                <w:ilvl w:val="0"/>
                <w:numId w:val="43"/>
              </w:num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F30A1">
              <w:rPr>
                <w:rFonts w:ascii="Calibri" w:hAnsi="Calibri" w:cs="Calibri"/>
                <w:bCs/>
                <w:sz w:val="18"/>
                <w:szCs w:val="18"/>
              </w:rPr>
              <w:t>nabava časopisa i novina za odrasle</w:t>
            </w:r>
          </w:p>
          <w:p w14:paraId="108B9DE4" w14:textId="77777777" w:rsidR="00E31F12" w:rsidRDefault="00E31F12" w:rsidP="00E31F12">
            <w:pPr>
              <w:pStyle w:val="ListParagraph"/>
              <w:numPr>
                <w:ilvl w:val="0"/>
                <w:numId w:val="43"/>
              </w:num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nabava časopisa za djecu i mlade</w:t>
            </w:r>
          </w:p>
          <w:p w14:paraId="2E6FE163" w14:textId="77777777" w:rsidR="00B423FD" w:rsidRPr="00CF30A1" w:rsidRDefault="00B423FD" w:rsidP="00B423FD">
            <w:pPr>
              <w:pStyle w:val="ListParagraph"/>
              <w:spacing w:after="0" w:line="256" w:lineRule="auto"/>
              <w:ind w:left="108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734E14F" w14:textId="77777777" w:rsidR="00E31F12" w:rsidRPr="00F82379" w:rsidRDefault="00E31F12" w:rsidP="00E31F12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22B4775B" w14:textId="5A2F4E92" w:rsidR="00E31F12" w:rsidRPr="00F82379" w:rsidRDefault="00E31F12" w:rsidP="00E31F12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 razdoblju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B423FD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B423FD">
              <w:rPr>
                <w:rFonts w:ascii="Calibri" w:hAnsi="Calibri" w:cs="Calibri"/>
                <w:bCs/>
                <w:sz w:val="18"/>
                <w:szCs w:val="18"/>
              </w:rPr>
              <w:t xml:space="preserve">godine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očekuje se ostvarenje sljedećeg:</w:t>
            </w:r>
            <w:r>
              <w:t xml:space="preserve"> </w:t>
            </w:r>
            <w:r w:rsidR="00B423FD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CF30A1">
              <w:rPr>
                <w:rFonts w:ascii="Calibri" w:hAnsi="Calibri" w:cs="Calibri"/>
                <w:bCs/>
                <w:sz w:val="18"/>
                <w:szCs w:val="18"/>
              </w:rPr>
              <w:t>siguravajući građu kako bi zadovoljila obrazovne i informacijske potrebe svojih korisnika, Knjižnica ujedno osigurava pristup lokalnim, regionalnim i globalnim izvorima znanja i informacija i time doprinosi razvijanju svih vrsta pismenosti, utječe na poboljšanje kvalitete života građana, ali i gospodarskog i društvenog razvoja lokalne zajednice i društva u cjelini.</w:t>
            </w:r>
          </w:p>
          <w:p w14:paraId="2173CF8A" w14:textId="77777777" w:rsidR="00E31F12" w:rsidRDefault="00E31F1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72EDA803" w14:textId="7780FC3E" w:rsidR="00E31F12" w:rsidRPr="00F82379" w:rsidRDefault="00E31F1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Ukupna sredstva za aktivnost Ulaganja u časopise i novine planirana su u iznosu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927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00,00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EUR za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.,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godinu.</w:t>
            </w:r>
          </w:p>
          <w:p w14:paraId="225374DA" w14:textId="77777777" w:rsidR="00E31F12" w:rsidRPr="00F82379" w:rsidRDefault="00E31F1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odaktivnost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6FAC03B8" w14:textId="2BFBEAC7" w:rsidR="00E31F12" w:rsidRDefault="00E31F12" w:rsidP="00E31F12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="0099074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990742">
              <w:rPr>
                <w:rFonts w:ascii="Calibri" w:hAnsi="Calibri" w:cs="Calibri"/>
                <w:bCs/>
                <w:sz w:val="18"/>
                <w:szCs w:val="18"/>
              </w:rPr>
              <w:t>75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%/4.</w:t>
            </w:r>
            <w:r w:rsidR="00990742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 za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nabavu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 xml:space="preserve"> kupnjom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30 časopisa i novina za odrasle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Nabava časopisa i novina planira se za jednogodišnju pretplatu. Nabava </w:t>
            </w:r>
            <w:r w:rsidRPr="0067375E">
              <w:rPr>
                <w:rFonts w:ascii="Calibri" w:hAnsi="Calibri" w:cs="Calibri"/>
                <w:bCs/>
                <w:sz w:val="18"/>
                <w:szCs w:val="18"/>
              </w:rPr>
              <w:t xml:space="preserve">periodike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je kontinuirana j</w:t>
            </w:r>
            <w:r w:rsidRPr="0067375E">
              <w:rPr>
                <w:rFonts w:ascii="Calibri" w:hAnsi="Calibri" w:cs="Calibri"/>
                <w:bCs/>
                <w:sz w:val="18"/>
                <w:szCs w:val="18"/>
              </w:rPr>
              <w:t>er je Knjižnica jedino mjesto u gradu gdje naši stanovnici, gosti i turisti našega grada imaju mogućnost besplatno pogledati i pročitati dnevnu, tjednu i mjesečnu periodiku koja ih zanima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53B70709" w14:textId="77777777" w:rsidR="00E31F12" w:rsidRPr="00AE545F" w:rsidRDefault="00E31F12" w:rsidP="00D87446">
            <w:pPr>
              <w:spacing w:after="160" w:line="256" w:lineRule="auto"/>
              <w:ind w:left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Podaktivnost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0CF58020" w14:textId="41464D31" w:rsidR="00E31F12" w:rsidRDefault="00E31F12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99074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="00F57827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990742"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  <w:r w:rsidR="00F57827">
              <w:rPr>
                <w:rFonts w:ascii="Calibri" w:hAnsi="Calibri" w:cs="Calibri"/>
                <w:bCs/>
                <w:sz w:val="18"/>
                <w:szCs w:val="18"/>
              </w:rPr>
              <w:t>% /</w:t>
            </w:r>
            <w:r w:rsidR="0099074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nabavu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 xml:space="preserve"> kupnjom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57827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časopisa za djecu i mlade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Nabavom se potiče čitanje od najranije dobi, potiče dječju znatiželju i razvija sposobnost doživljaja umjetnosti.</w:t>
            </w:r>
          </w:p>
          <w:p w14:paraId="6865826C" w14:textId="77777777" w:rsidR="00A14830" w:rsidRDefault="00A14830" w:rsidP="00E31F1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2174025" w14:textId="241BA6E2" w:rsidR="00A14830" w:rsidRPr="00A14830" w:rsidRDefault="00A14830" w:rsidP="00A1483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14830">
              <w:rPr>
                <w:rFonts w:ascii="Calibri" w:hAnsi="Calibri" w:cs="Calibri"/>
                <w:bCs/>
                <w:sz w:val="18"/>
                <w:szCs w:val="18"/>
              </w:rPr>
              <w:t>Aktivnost se planira u istom iznosu kao i prethodne godine, zbog prijave programa Nabava knjižne i neknjižne građe na Javni poziv Ministarstva kulture i medija te su planirana sredstva iz izvora Pomoći za proračunske korisnike, a realizacija će ovisiti o ostvarenim sredstvima.</w:t>
            </w:r>
          </w:p>
          <w:p w14:paraId="41410399" w14:textId="77777777" w:rsidR="00E31F12" w:rsidRDefault="00E31F12" w:rsidP="00E31F12">
            <w:pPr>
              <w:spacing w:after="160" w:line="256" w:lineRule="auto"/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33D25B" w14:textId="4810F6A3" w:rsidR="00E31F12" w:rsidRDefault="00E31F12" w:rsidP="00E31F12">
            <w:pPr>
              <w:spacing w:after="160" w:line="256" w:lineRule="auto"/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 xml:space="preserve"> 6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58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="00F5782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/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00,00 EUR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i Pomoći 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="00F5782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/1.</w:t>
            </w:r>
            <w:r w:rsidR="0079277A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00,00 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1D3B1A66" w14:textId="0F2B58AC" w:rsidR="00E31F12" w:rsidRPr="00B6512B" w:rsidRDefault="00E31F12" w:rsidP="00E31F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E31F12" w:rsidRPr="00F72F50" w14:paraId="65673050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38B" w14:textId="77777777" w:rsidR="00E31F12" w:rsidRDefault="00E31F12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E31F12" w:rsidRPr="00211FFD" w14:paraId="1F88A107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E824E9" w14:textId="77777777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DCA7EE" w14:textId="77777777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233287" w14:textId="77777777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56148C" w14:textId="194966AB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5F1ED8" w14:textId="77777777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22F207B" w14:textId="0B4B2190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990742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4FDEA9F" w14:textId="2C879249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A495D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C1EAABB" w14:textId="71257692" w:rsidR="00E31F12" w:rsidRPr="00211FFD" w:rsidRDefault="00E31F1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A495D">
                    <w:rPr>
                      <w:rFonts w:ascii="Calibri" w:hAnsi="Calibri" w:cs="Calibri"/>
                    </w:rPr>
                    <w:t>8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966EC4" w:rsidRPr="00543C41" w14:paraId="2B4EE59A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63BE5" w14:textId="3796F084" w:rsidR="00966EC4" w:rsidRPr="00543C41" w:rsidRDefault="00966EC4" w:rsidP="00966EC4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Osiguravanje časopisa za zadovoljavanje informacijskih potreba odraslih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49C6E" w14:textId="6ED29621" w:rsidR="00966EC4" w:rsidRPr="00543C41" w:rsidRDefault="00966EC4" w:rsidP="00966EC4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Pružanje mogućnosti pristupa informacijama kroz analitičke tekstove o svim aspektima društvenog života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F271" w14:textId="7EC22909" w:rsidR="00966EC4" w:rsidRPr="00543C41" w:rsidRDefault="00966EC4" w:rsidP="00966EC4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Broj nabavljenih </w:t>
                  </w:r>
                  <w:r w:rsidR="008D4CC9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naslova</w:t>
                  </w: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 časopisa za odrasle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EA1A8" w14:textId="28BC6C93" w:rsidR="00966EC4" w:rsidRPr="00EF3137" w:rsidRDefault="00966EC4" w:rsidP="00966EC4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EF3137">
                    <w:rPr>
                      <w:rFonts w:cs="Calibri"/>
                      <w:iCs/>
                      <w:sz w:val="18"/>
                      <w:szCs w:val="18"/>
                    </w:rPr>
                    <w:t>3</w:t>
                  </w:r>
                  <w:r w:rsidR="00EF3137" w:rsidRPr="00EF3137">
                    <w:rPr>
                      <w:rFonts w:cs="Calibri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C843F" w14:textId="16F36334" w:rsidR="00966EC4" w:rsidRPr="00EF3137" w:rsidRDefault="00966EC4" w:rsidP="00966EC4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EF3137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A3309" w14:textId="4F140DDC" w:rsidR="00966EC4" w:rsidRPr="00EF3137" w:rsidRDefault="00966EC4" w:rsidP="00966EC4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EF3137">
                    <w:rPr>
                      <w:rFonts w:cs="Calibri"/>
                      <w:iCs/>
                      <w:sz w:val="18"/>
                      <w:szCs w:val="18"/>
                    </w:rPr>
                    <w:t>3</w:t>
                  </w:r>
                  <w:r w:rsidR="00EF3137" w:rsidRPr="00EF3137">
                    <w:rPr>
                      <w:rFonts w:cs="Calibri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4CB6B" w14:textId="603D4039" w:rsidR="00966EC4" w:rsidRPr="00EF3137" w:rsidRDefault="00966EC4" w:rsidP="00966EC4">
                  <w:pP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EF3137">
                    <w:rPr>
                      <w:rFonts w:cs="Calibri"/>
                      <w:iCs/>
                      <w:sz w:val="18"/>
                      <w:szCs w:val="18"/>
                    </w:rPr>
                    <w:t>3</w:t>
                  </w:r>
                  <w:r w:rsidR="00EF3137" w:rsidRPr="00EF3137">
                    <w:rPr>
                      <w:rFonts w:cs="Calibri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C97F8" w14:textId="2B970CAC" w:rsidR="00966EC4" w:rsidRPr="00EF3137" w:rsidRDefault="00966EC4" w:rsidP="00966EC4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EF3137">
                    <w:rPr>
                      <w:rFonts w:cs="Calibri"/>
                      <w:iCs/>
                      <w:sz w:val="18"/>
                      <w:szCs w:val="18"/>
                    </w:rPr>
                    <w:t>3</w:t>
                  </w:r>
                  <w:r w:rsidR="00EF3137" w:rsidRPr="00EF3137">
                    <w:rPr>
                      <w:rFonts w:cs="Calibri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  <w:tr w:rsidR="00966EC4" w:rsidRPr="00543C41" w14:paraId="105403E1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4A962" w14:textId="14C60F45" w:rsidR="00966EC4" w:rsidRPr="00AD08AF" w:rsidRDefault="00966EC4" w:rsidP="00966EC4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Osiguravanje časopisa za zadovoljavanje informacijskih potreba djece i mladih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2E993" w14:textId="0D4485DD" w:rsidR="00966EC4" w:rsidRPr="00AD08AF" w:rsidRDefault="00966EC4" w:rsidP="00966EC4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Pružanje mogućnosti pristupa informacijama edukacijskim i zabavnim sadržajima za djecu i mlade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75F20" w14:textId="60226CEB" w:rsidR="00966EC4" w:rsidRPr="00AD08AF" w:rsidRDefault="00966EC4" w:rsidP="00966EC4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Broj nabavljenih </w:t>
                  </w:r>
                  <w:r w:rsidR="008D4CC9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naslova </w:t>
                  </w: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časopisa za djecu i mlade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94DB3" w14:textId="3295B834" w:rsidR="00966EC4" w:rsidRPr="00BA1A05" w:rsidRDefault="005C234A" w:rsidP="00966EC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CEA2" w14:textId="06400DD3" w:rsidR="00966EC4" w:rsidRDefault="00966EC4" w:rsidP="00966EC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65989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1C10B" w14:textId="0B7F96EF" w:rsidR="00966EC4" w:rsidRDefault="005C234A" w:rsidP="00966EC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79293" w14:textId="037EA264" w:rsidR="00966EC4" w:rsidRDefault="00EF3137" w:rsidP="00966EC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EC122" w14:textId="287549F1" w:rsidR="00966EC4" w:rsidRDefault="00EF3137" w:rsidP="00966EC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0CCB1CFD" w14:textId="77777777" w:rsidR="00E31F12" w:rsidRDefault="00E31F12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723D9CB" w14:textId="77777777" w:rsidR="00E31F12" w:rsidRPr="00C246B5" w:rsidRDefault="00E31F12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3BB8DB" w14:textId="77777777" w:rsidR="00966EC4" w:rsidRDefault="00966EC4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2CC9F64" w14:textId="7F0B6C48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A7330" w:rsidRPr="00F72F50" w14:paraId="0F944DE0" w14:textId="77777777" w:rsidTr="00D87446">
        <w:trPr>
          <w:trHeight w:val="2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B00A3" w14:textId="77777777" w:rsidR="00AA7330" w:rsidRPr="000C6247" w:rsidRDefault="00AA7330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373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PROGRAM 3801 KAPITALNA ULAGANJA U KULTURI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:rsidR="00AA7330" w:rsidRPr="003E2D5C" w14:paraId="3EC3231E" w14:textId="77777777" w:rsidTr="00D87446">
        <w:trPr>
          <w:trHeight w:val="57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C49FD" w14:textId="77777777" w:rsidR="00AA7330" w:rsidRPr="006A5D06" w:rsidRDefault="00AA7330" w:rsidP="00D87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Opis programa, svrha programa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:</w:t>
            </w:r>
          </w:p>
          <w:p w14:paraId="062F50EC" w14:textId="77777777" w:rsidR="00AA7330" w:rsidRPr="006A5D06" w:rsidRDefault="00AA7330" w:rsidP="00D87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60401153" w14:textId="77777777" w:rsidR="00AA7330" w:rsidRPr="006A5D06" w:rsidRDefault="00AA7330" w:rsidP="00D87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 3801 KAPITALNA ULAGANJA U KULTURI obuhvaća sljedeće kapitalne projekte:</w:t>
            </w:r>
          </w:p>
          <w:p w14:paraId="14E581B6" w14:textId="77777777" w:rsidR="00AA7330" w:rsidRPr="006A5D06" w:rsidRDefault="00AA7330" w:rsidP="00D87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43ADCD74" w14:textId="77777777" w:rsidR="00AA7330" w:rsidRPr="006A5D06" w:rsidRDefault="00AA7330" w:rsidP="00D87446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K380103 Kapitalno ulaganje u prostorije knjižnice</w:t>
            </w:r>
          </w:p>
          <w:p w14:paraId="7DAFA6AA" w14:textId="77777777" w:rsidR="00AA7330" w:rsidRPr="006A5D06" w:rsidRDefault="00AA7330" w:rsidP="00D87446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K380110 Kapitalno ulaganje – pomoćne funkcije u kulturi</w:t>
            </w:r>
          </w:p>
          <w:p w14:paraId="5699CB8E" w14:textId="77777777" w:rsidR="00AA7330" w:rsidRPr="006A5D06" w:rsidRDefault="00AA7330" w:rsidP="00D87446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K380157 Ulaganja u knjižni fond i pohranjene umjetničke vrijednosti</w:t>
            </w:r>
          </w:p>
          <w:p w14:paraId="6522F3E8" w14:textId="77777777" w:rsidR="00AA7330" w:rsidRPr="006A5D06" w:rsidRDefault="00AA7330" w:rsidP="00D87446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08F3E5A6" w14:textId="77777777" w:rsidR="00AA7330" w:rsidRDefault="00AA7330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Kapitalno ulaganje u prostorije knjižnice planira se za nabavu uredskog namještaja i ostale uredske opreme. </w:t>
            </w:r>
          </w:p>
          <w:p w14:paraId="0FBDC708" w14:textId="39406FFD" w:rsidR="00AA7330" w:rsidRPr="006A5D06" w:rsidRDefault="00AA7330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Kapitalno ulaganje  - pomoćne funkcije u kulturi odnosi se na nabavu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računalne opreme i ulaganje u računalne programe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 je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javna potreba za koju je neophodno osigurati i sredstva, kako bi bili dostupni svim građanima za potrebe obrazovanja, cjeloživotnog učenja, informiranja, kulturnog uzdizanja, osobnog rasta, razonode i kvalitetnijeg života uopće. </w:t>
            </w:r>
          </w:p>
          <w:p w14:paraId="7E893A72" w14:textId="4A53635C" w:rsidR="00AA7330" w:rsidRDefault="00AA7330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Ulaganje u knjižni fond i pohranjene umjetničke vrijednosti projekt je nabave knjižnične građe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što je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zakonska obaveza narodne knjižnice i jedna je od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njenih 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osnovnih funkcija. Pravilan odabir građe i stvaranje kvalitetnih zbirki preduvjet su za uspješno poslovanje knjižnice i zadovoljstvo 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njezinih korisnika. Nabava će se odvijati u skladu s ponudom novih naslova, zahtjevima korisnika te preporukama Standarda za narodne knjižnice. Nabava i obrada knjižnične građe jedna je od najvažnijih aktivnosti knjižnice, a ujedno je i najskuplja aktivnost koja se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redovito financira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iz izvora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omoći za proračunske korisnike u iznosu Građa se također nabavlja otkupom Ministarstva kulture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medija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donacijama. </w:t>
            </w:r>
          </w:p>
          <w:p w14:paraId="40EB3520" w14:textId="77777777" w:rsidR="00AA7330" w:rsidRPr="006A5D06" w:rsidRDefault="00AA7330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584A8AFE" w14:textId="537F6FD3" w:rsidR="00AA7330" w:rsidRPr="00E525ED" w:rsidRDefault="00AA7330" w:rsidP="00E525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/1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00,00 EUR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Namjenski prihodi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proračunskih korisnika 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/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00,00 EUR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omoći Ministarstvo kulture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medija 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 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rimorsko-goranske županije 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/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F33A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67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00,00 EUR.</w:t>
            </w:r>
          </w:p>
        </w:tc>
      </w:tr>
      <w:tr w:rsidR="00AA7330" w:rsidRPr="003E2D5C" w14:paraId="77E3FEE1" w14:textId="77777777" w:rsidTr="00D87446">
        <w:trPr>
          <w:trHeight w:val="58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26FE81" w14:textId="77777777" w:rsidR="00AA7330" w:rsidRPr="002F7429" w:rsidRDefault="00AA7330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</w:p>
          <w:p w14:paraId="75FE7513" w14:textId="77777777" w:rsidR="00AA7330" w:rsidRPr="00473602" w:rsidRDefault="00AA7330" w:rsidP="00D87446">
            <w:pPr>
              <w:pStyle w:val="ListParagraph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3DDE4E6B" w14:textId="77777777" w:rsidR="00AA7330" w:rsidRPr="00652A1B" w:rsidRDefault="00AA7330" w:rsidP="00D87446">
            <w:pPr>
              <w:pStyle w:val="ListParagraph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2A1B">
              <w:rPr>
                <w:rFonts w:ascii="Calibri" w:hAnsi="Calibri" w:cs="Calibri"/>
                <w:sz w:val="18"/>
                <w:szCs w:val="18"/>
              </w:rPr>
              <w:t xml:space="preserve">Cilj 1: </w:t>
            </w:r>
            <w:r w:rsidRPr="00A37314">
              <w:rPr>
                <w:rFonts w:ascii="Calibri" w:hAnsi="Calibri" w:cs="Calibri"/>
                <w:sz w:val="18"/>
                <w:szCs w:val="18"/>
              </w:rPr>
              <w:t>Povećanje knjižničnog fonda, pokazatelj je broj jedinica knjižnične građe</w:t>
            </w:r>
          </w:p>
          <w:p w14:paraId="147323BC" w14:textId="77777777" w:rsidR="00AA7330" w:rsidRPr="00652A1B" w:rsidRDefault="00AA7330" w:rsidP="00D87446">
            <w:pPr>
              <w:pStyle w:val="ListParagraph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2A1B">
              <w:rPr>
                <w:rFonts w:ascii="Calibri" w:hAnsi="Calibri" w:cs="Calibri"/>
                <w:sz w:val="18"/>
                <w:szCs w:val="18"/>
              </w:rPr>
              <w:t xml:space="preserve">Cilj 2: </w:t>
            </w:r>
            <w:r w:rsidRPr="00A37314">
              <w:rPr>
                <w:rFonts w:ascii="Calibri" w:hAnsi="Calibri" w:cs="Calibri"/>
                <w:sz w:val="18"/>
                <w:szCs w:val="18"/>
              </w:rPr>
              <w:t>Povećanje broja posudbi knjižnične građe, pokazatelj je broj posudbi izvan knjižnice</w:t>
            </w:r>
          </w:p>
          <w:tbl>
            <w:tblPr>
              <w:tblStyle w:val="TableGrid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89"/>
              <w:gridCol w:w="1162"/>
              <w:gridCol w:w="1967"/>
              <w:gridCol w:w="1175"/>
              <w:gridCol w:w="1175"/>
              <w:gridCol w:w="1176"/>
            </w:tblGrid>
            <w:tr w:rsidR="00AA7330" w:rsidRPr="00211FFD" w14:paraId="522B020A" w14:textId="77777777" w:rsidTr="00D87446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2E9401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učinka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F0A063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B45CE61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04A8DA" w14:textId="77777777" w:rsidR="00AA7330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</w:p>
                <w:p w14:paraId="700B45F6" w14:textId="68DD6925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87EFC4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0626B8" w14:textId="0CEF8638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F33ACE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0825B3" w14:textId="0CADCA69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F33ACE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F9B4176" w14:textId="2182DB73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F33ACE">
                    <w:rPr>
                      <w:rFonts w:ascii="Calibri" w:hAnsi="Calibri" w:cs="Calibri"/>
                    </w:rPr>
                    <w:t>8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A7330" w:rsidRPr="00211FFD" w14:paraId="726A03C2" w14:textId="77777777" w:rsidTr="00D87446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A1FFC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8E3B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Povećanje knjižničnog fonda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9E508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8E3B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Dostupnost izvorima znanja i informacija 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43F9F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8E3B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Broj jedinica građe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976D3" w14:textId="5D705FCC" w:rsidR="00AA7330" w:rsidRPr="002D0C41" w:rsidRDefault="002D0C41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D0C41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7</w:t>
                  </w:r>
                  <w:r w:rsidR="00F33ACE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3053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621C" w14:textId="77777777" w:rsidR="00AA7330" w:rsidRPr="002D0C41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D0C41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07D67" w14:textId="1BB1C802" w:rsidR="00AA7330" w:rsidRPr="002D0C41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D0C41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 w:rsidR="002D0C41" w:rsidRPr="002D0C41">
                    <w:rPr>
                      <w:rFonts w:ascii="Calibri" w:hAnsi="Calibri" w:cs="Calibri"/>
                      <w:sz w:val="18"/>
                      <w:szCs w:val="18"/>
                    </w:rPr>
                    <w:t>4533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798DC" w14:textId="61474298" w:rsidR="00AA7330" w:rsidRPr="002D0C41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D0C41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 w:rsidR="002D0C41" w:rsidRPr="002D0C41">
                    <w:rPr>
                      <w:rFonts w:ascii="Calibri" w:hAnsi="Calibri" w:cs="Calibri"/>
                      <w:sz w:val="18"/>
                      <w:szCs w:val="18"/>
                    </w:rPr>
                    <w:t>6534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FEB7E" w14:textId="6F3ECA98" w:rsidR="00AA7330" w:rsidRPr="002D0C41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D0C41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 w:rsidR="002D0C41" w:rsidRPr="002D0C41">
                    <w:rPr>
                      <w:rFonts w:ascii="Calibri" w:hAnsi="Calibri" w:cs="Calibri"/>
                      <w:sz w:val="18"/>
                      <w:szCs w:val="18"/>
                    </w:rPr>
                    <w:t>8535</w:t>
                  </w:r>
                </w:p>
              </w:tc>
            </w:tr>
            <w:tr w:rsidR="00AA7330" w:rsidRPr="00211FFD" w14:paraId="2D6A9B43" w14:textId="77777777" w:rsidTr="00D87446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F1226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Povećanje broja posudbi  knjižnične građe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3292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Povećanje interesa za korištenjem knjižničnog fonda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8BAB1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Broj posudbi knjižnične građe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F0639" w14:textId="15FCD0FA" w:rsidR="00AA7330" w:rsidRPr="003F1595" w:rsidRDefault="00AA7330" w:rsidP="00D87446">
                  <w:pPr>
                    <w:jc w:val="center"/>
                    <w:rPr>
                      <w:rFonts w:ascii="Calibri" w:hAnsi="Calibri" w:cs="Calibri"/>
                      <w:i/>
                      <w:color w:val="FF0000"/>
                    </w:rPr>
                  </w:pPr>
                  <w:r w:rsidRPr="00237C9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F33ACE">
                    <w:rPr>
                      <w:rFonts w:ascii="Calibri" w:hAnsi="Calibri" w:cs="Calibri"/>
                      <w:sz w:val="18"/>
                      <w:szCs w:val="18"/>
                    </w:rPr>
                    <w:t>5735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E7E17" w14:textId="77777777" w:rsidR="00AA7330" w:rsidRPr="00211FF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819D6" w14:textId="482702C7" w:rsidR="00AA7330" w:rsidRPr="00D1678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10</w:t>
                  </w:r>
                  <w:r w:rsidR="00237C9D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40CA5" w14:textId="42C45A8A" w:rsidR="00AA7330" w:rsidRPr="00D1678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D6493E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="00237C9D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5F0FB" w14:textId="7621387E" w:rsidR="00AA7330" w:rsidRPr="00D1678D" w:rsidRDefault="00AA7330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D6493E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="00237C9D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6DD31727" w14:textId="77777777" w:rsidR="00AA7330" w:rsidRPr="004445C4" w:rsidRDefault="00AA7330" w:rsidP="00D87446">
            <w:pPr>
              <w:spacing w:after="0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562C2DC0" w14:textId="77777777" w:rsidR="00AA7330" w:rsidRPr="00F72F50" w:rsidRDefault="00AA7330" w:rsidP="00D87446">
            <w:pPr>
              <w:pStyle w:val="ListParagraph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44605C2" w14:textId="3D57E122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C1F14E8" w14:textId="77777777" w:rsidR="003F1595" w:rsidRDefault="003F1595" w:rsidP="003F159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F71D28A" w14:textId="77777777" w:rsidR="003F1595" w:rsidRDefault="003F1595" w:rsidP="003F159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01526100" w14:textId="505FE769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F4AD448" w14:textId="77777777" w:rsidR="00966EC4" w:rsidRDefault="00966EC4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276"/>
        <w:gridCol w:w="1418"/>
        <w:gridCol w:w="1417"/>
        <w:gridCol w:w="1276"/>
      </w:tblGrid>
      <w:tr w:rsidR="003F1595" w:rsidRPr="00211FFD" w14:paraId="7F31FBD3" w14:textId="77777777" w:rsidTr="003F1595">
        <w:trPr>
          <w:trHeight w:val="833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7F6678" w14:textId="77777777" w:rsidR="003F1595" w:rsidRPr="000313C4" w:rsidRDefault="003F1595" w:rsidP="00D874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8AD5DF" w14:textId="638AF6D2" w:rsidR="003F1595" w:rsidRPr="000313C4" w:rsidRDefault="003F1595" w:rsidP="00D87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3BA267" w14:textId="5AC8545D" w:rsidR="003F1595" w:rsidRPr="000313C4" w:rsidRDefault="003F1595" w:rsidP="00D87446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233D2" w14:textId="46F84550" w:rsidR="003F1595" w:rsidRPr="000313C4" w:rsidRDefault="003F1595" w:rsidP="00D87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1AB011" w14:textId="243F7EEB" w:rsidR="003F1595" w:rsidRPr="000313C4" w:rsidRDefault="003F1595" w:rsidP="00D87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1AB8B2" w14:textId="70314680" w:rsidR="003F1595" w:rsidRPr="000313C4" w:rsidRDefault="003F1595" w:rsidP="003F1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2C9220" w14:textId="77777777" w:rsidR="003F1595" w:rsidRPr="000313C4" w:rsidRDefault="003F1595" w:rsidP="00D87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62EED36E" w14:textId="4571EDA4" w:rsidR="003F1595" w:rsidRPr="000313C4" w:rsidRDefault="003F1595" w:rsidP="00D87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9857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74034C" w:rsidRPr="00211FFD" w14:paraId="0E69CE23" w14:textId="77777777" w:rsidTr="003F159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6B7D4" w14:textId="77777777" w:rsidR="0074034C" w:rsidRPr="00420B76" w:rsidRDefault="0074034C" w:rsidP="0074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UKUPNO PROGRAM Program </w:t>
            </w: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3801 KAPITALNA ULAGANJA U KULTURI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170254" w14:textId="05CE2B79" w:rsidR="0074034C" w:rsidRPr="00473602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38.978,69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C120D7" w14:textId="65117B06" w:rsidR="0074034C" w:rsidRPr="00473602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15A727" w14:textId="06676731" w:rsidR="0074034C" w:rsidRPr="00473602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170.500,00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BA7536" w14:textId="22A3CED0" w:rsidR="0074034C" w:rsidRPr="00473602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35.600,00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2F5DA1" w14:textId="517D4A49" w:rsidR="0074034C" w:rsidRPr="00473602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A27A820" w14:textId="2EA4AC2F" w:rsidR="0074034C" w:rsidRPr="008B4C06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8B4C06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487,14</w:t>
            </w:r>
          </w:p>
        </w:tc>
      </w:tr>
      <w:tr w:rsidR="0074034C" w:rsidRPr="00211FFD" w14:paraId="5E73A41E" w14:textId="77777777" w:rsidTr="003F159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15C785" w14:textId="77777777" w:rsidR="0074034C" w:rsidRPr="00420B76" w:rsidRDefault="0074034C" w:rsidP="0074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K80103 KAPITALNO ULAGANJE U PROSTORIJE KNJIŽNICE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93F2A3" w14:textId="2D9F0CD5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2.873,45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D02F54" w14:textId="4FC964BC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B49ABB" w14:textId="7E1EB5E9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A0E362" w14:textId="5644E79C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3FEC37" w14:textId="4ED13E7F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655A3A4" w14:textId="47B9D482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8.468,75</w:t>
            </w:r>
          </w:p>
        </w:tc>
      </w:tr>
      <w:tr w:rsidR="0074034C" w:rsidRPr="00211FFD" w14:paraId="2EAEF329" w14:textId="77777777" w:rsidTr="003F159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6C0611" w14:textId="77777777" w:rsidR="0074034C" w:rsidRPr="00566132" w:rsidRDefault="0074034C" w:rsidP="0074034C">
            <w:pPr>
              <w:tabs>
                <w:tab w:val="left" w:pos="189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K380110 KAPITALNO ULAGANJE POMOĆNE FUNKCIJE U KULTU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RI</w:t>
            </w: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1749E" w14:textId="53CECA5E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3.152,50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53C550" w14:textId="20F733F7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C567E6" w14:textId="4F95EBB3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2FDA96" w14:textId="5AAAA876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E1AC3E" w14:textId="02CE88EE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299BB31" w14:textId="5A21FBB4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137,04</w:t>
            </w:r>
          </w:p>
        </w:tc>
      </w:tr>
      <w:tr w:rsidR="0074034C" w:rsidRPr="00211FFD" w14:paraId="7E77CC48" w14:textId="77777777" w:rsidTr="003F159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B333C1" w14:textId="77777777" w:rsidR="0074034C" w:rsidRPr="00566132" w:rsidRDefault="0074034C" w:rsidP="0074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380157 ULAGANJA U KNJIŽNI FOND I POHRANJENE UMJETNIČKE VRIJEDNOSTI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D52E01" w14:textId="51634B60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32.952,74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2D3B9" w14:textId="2C7D284C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91479C" w14:textId="352BE7F7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74F89F" w14:textId="62065DC2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72DA81" w14:textId="3F992F5F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5357289" w14:textId="4F9F6A6F" w:rsidR="0074034C" w:rsidRPr="00FA6A08" w:rsidRDefault="0074034C" w:rsidP="0074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101,95</w:t>
            </w:r>
          </w:p>
        </w:tc>
      </w:tr>
    </w:tbl>
    <w:p w14:paraId="59BCCFDE" w14:textId="77777777" w:rsidR="003F1595" w:rsidRDefault="003F1595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3D90A4" w14:textId="76E2A0B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D50980D" w14:textId="77777777" w:rsidR="00A5370D" w:rsidRDefault="00A5370D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84DA83F" w14:textId="77777777" w:rsidR="00966EC4" w:rsidRDefault="00966EC4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2110C2" w:rsidRPr="00F72F50" w14:paraId="71B165ED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C62" w14:textId="18D83B9C" w:rsidR="002110C2" w:rsidRPr="00F72F50" w:rsidRDefault="002110C2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Kapitalni projekt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Z38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K80103 KAPITALNO ULAGANJE U PROSTORIJE KNJIŽNICE</w:t>
            </w:r>
            <w:r w:rsidRPr="00A417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ab/>
            </w:r>
          </w:p>
        </w:tc>
      </w:tr>
      <w:tr w:rsidR="002110C2" w:rsidRPr="00F72F50" w14:paraId="7820623F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3C7E" w14:textId="77777777" w:rsidR="002110C2" w:rsidRPr="00C246B5" w:rsidRDefault="002110C2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473D904E" w14:textId="77777777" w:rsidR="002110C2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3B68122E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228E312D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4401433F" w14:textId="77777777" w:rsidR="002110C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7F7D8EB1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0ED80F18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Pravilnik o izboru i utvrđivanju javnih potreba u kulturi </w:t>
            </w:r>
          </w:p>
          <w:p w14:paraId="11C7C9B0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i očuvanju kulturnih dobara </w:t>
            </w:r>
          </w:p>
          <w:p w14:paraId="389120BB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32A17DD3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7864E3F6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518A4C2D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 Standardi za narodne knjižnice u Republici Hrvatskoj (sa standardima za pokretne knjižnice - bibliobuse) </w:t>
            </w:r>
          </w:p>
          <w:p w14:paraId="41994545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</w:t>
            </w:r>
          </w:p>
          <w:p w14:paraId="300349A0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092C45A3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zaštiti knjižnične građe</w:t>
            </w:r>
          </w:p>
          <w:p w14:paraId="02782EC6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PULMAN smjernice </w:t>
            </w:r>
          </w:p>
          <w:p w14:paraId="57A70A04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-in manifest o internetu</w:t>
            </w:r>
          </w:p>
          <w:p w14:paraId="3E381C1D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099B5B28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2804C01C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594ABCF3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233F9AC2" w14:textId="77777777" w:rsidR="002110C2" w:rsidRPr="00597AF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5A20CE34" w14:textId="382BF8D2" w:rsidR="002110C2" w:rsidRDefault="002110C2" w:rsidP="002110C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</w:t>
            </w:r>
            <w:r w:rsidR="00C82187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="00966EC4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-202</w:t>
            </w:r>
            <w:r w:rsidR="00C82187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godine za proračunske korisnike</w:t>
            </w:r>
          </w:p>
          <w:p w14:paraId="66E19BBC" w14:textId="77777777" w:rsidR="002110C2" w:rsidRPr="00F066EE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110C2" w:rsidRPr="00F72F50" w14:paraId="1141EEAE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FAC2" w14:textId="77777777" w:rsidR="002110C2" w:rsidRPr="007D5A9C" w:rsidRDefault="002110C2" w:rsidP="00D8744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Obrazloženje projekta</w:t>
            </w:r>
          </w:p>
          <w:p w14:paraId="1C519F4C" w14:textId="77777777" w:rsidR="002110C2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0258F0A5" w14:textId="77777777" w:rsidR="002110C2" w:rsidRPr="00F82379" w:rsidRDefault="002110C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aktivnost/ projekt sastoji se od sljedećih elemenata/ podaktivnosti:</w:t>
            </w:r>
          </w:p>
          <w:p w14:paraId="291488BD" w14:textId="77777777" w:rsidR="002110C2" w:rsidRPr="00F82379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uredskog namještaja</w:t>
            </w:r>
          </w:p>
          <w:p w14:paraId="13CE873E" w14:textId="77777777" w:rsidR="002110C2" w:rsidRPr="00F82379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ostale uredske opreme</w:t>
            </w:r>
          </w:p>
          <w:p w14:paraId="75271210" w14:textId="77777777" w:rsidR="002110C2" w:rsidRPr="00F82379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ostale opreme</w:t>
            </w:r>
          </w:p>
          <w:p w14:paraId="76ECE705" w14:textId="77777777" w:rsidR="002110C2" w:rsidRPr="00F82379" w:rsidRDefault="002110C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7967AAB7" w14:textId="54A64C16" w:rsidR="002110C2" w:rsidRDefault="002110C2" w:rsidP="00D87446">
            <w:pPr>
              <w:spacing w:after="160" w:line="256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razdoblju 202</w:t>
            </w:r>
            <w:r w:rsidR="00415616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.-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202</w:t>
            </w:r>
            <w:r w:rsidR="00415616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godine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očekuje se ostvarenje sljedećeg: </w:t>
            </w:r>
            <w:r w:rsidRPr="008E3BBF">
              <w:rPr>
                <w:rFonts w:cs="Calibri"/>
                <w:bCs/>
                <w:sz w:val="18"/>
                <w:szCs w:val="18"/>
              </w:rPr>
              <w:t>Fond knjižnice očekivano raste s obzirom na priljev nove građe, što zahtjeva dodatni ljudski i infrastrukturni angažman, koji bi se primjenom dostupnih tehnologija mogao kvalitetnije kanalizirati, odnosno usmjeriti na podizanje kvalitete interakcije s članovima, sadašnjim i zainteresiranim budućim.</w:t>
            </w:r>
          </w:p>
          <w:p w14:paraId="190D3115" w14:textId="77777777" w:rsidR="002110C2" w:rsidRDefault="002110C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31D78759" w14:textId="5EA1BB25" w:rsidR="00E867C9" w:rsidRPr="00F82379" w:rsidRDefault="00E867C9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Ukupna sredstva za kapitalni projekt Kapitalno ulaganje u prostorije knjižnice planirana su u iznosu </w:t>
            </w:r>
            <w:r w:rsidR="00793FF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793FF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00,00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EUR za </w:t>
            </w:r>
            <w:r w:rsidR="00793FFC">
              <w:rPr>
                <w:rFonts w:ascii="Calibri" w:hAnsi="Calibri" w:cs="Calibri"/>
                <w:bCs/>
                <w:sz w:val="18"/>
                <w:szCs w:val="18"/>
              </w:rPr>
              <w:t>sve tri proračunske godine.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2A20BD2F" w14:textId="77777777" w:rsidR="002110C2" w:rsidRPr="00F82379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450683A6" w14:textId="29273F5D" w:rsidR="002110C2" w:rsidRDefault="002110C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793FF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415616">
              <w:rPr>
                <w:rFonts w:ascii="Calibri" w:hAnsi="Calibri" w:cs="Calibri"/>
                <w:bCs/>
                <w:sz w:val="18"/>
                <w:szCs w:val="18"/>
              </w:rPr>
              <w:t>79</w:t>
            </w:r>
            <w:r w:rsidR="00F6373F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415616"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  <w:r w:rsidR="00F6373F">
              <w:rPr>
                <w:rFonts w:ascii="Calibri" w:hAnsi="Calibri" w:cs="Calibri"/>
                <w:bCs/>
                <w:sz w:val="18"/>
                <w:szCs w:val="18"/>
              </w:rPr>
              <w:t>%/</w:t>
            </w:r>
            <w:r w:rsidR="00415616">
              <w:rPr>
                <w:rFonts w:ascii="Calibri" w:hAnsi="Calibri" w:cs="Calibri"/>
                <w:bCs/>
                <w:sz w:val="18"/>
                <w:szCs w:val="18"/>
              </w:rPr>
              <w:t>135.500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>nabavu novog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uredskog namještaja</w:t>
            </w:r>
            <w:r w:rsidR="00415616">
              <w:rPr>
                <w:rFonts w:ascii="Calibri" w:hAnsi="Calibri" w:cs="Calibri"/>
                <w:bCs/>
                <w:sz w:val="18"/>
                <w:szCs w:val="18"/>
              </w:rPr>
              <w:t xml:space="preserve"> u Ogranku Selce i knji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>žničnim stanicama Dramalj i Jadranovo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Pr="008E3BBF">
              <w:rPr>
                <w:rFonts w:cs="Calibri"/>
                <w:bCs/>
                <w:sz w:val="18"/>
                <w:szCs w:val="18"/>
              </w:rPr>
              <w:t xml:space="preserve">S obzirom </w:t>
            </w:r>
            <w:r w:rsidR="00D75FA7">
              <w:rPr>
                <w:rFonts w:cs="Calibri"/>
                <w:bCs/>
                <w:sz w:val="18"/>
                <w:szCs w:val="18"/>
              </w:rPr>
              <w:t>uređenje navedenih prostora Knjižnice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 xml:space="preserve">potrebno je nabaviti novi funkcionalni namještaj prilagođen zahtjevima i pravilima struke.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Sredstva 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>u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iznosu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 xml:space="preserve"> 1.600,00 EUR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planirana i za 202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 w:rsidR="00D75FA7">
              <w:rPr>
                <w:rFonts w:ascii="Calibri" w:hAnsi="Calibri" w:cs="Calibri"/>
                <w:bCs/>
                <w:sz w:val="18"/>
                <w:szCs w:val="18"/>
              </w:rPr>
              <w:t xml:space="preserve"> za nabavu namještaja za središnji odjel </w:t>
            </w:r>
            <w:r w:rsidR="00D75FA7">
              <w:rPr>
                <w:rFonts w:cs="Calibri"/>
                <w:bCs/>
                <w:sz w:val="18"/>
                <w:szCs w:val="18"/>
              </w:rPr>
              <w:t>s</w:t>
            </w:r>
            <w:r w:rsidR="00D75FA7" w:rsidRPr="008E3BBF">
              <w:rPr>
                <w:rFonts w:cs="Calibri"/>
                <w:bCs/>
                <w:sz w:val="18"/>
                <w:szCs w:val="18"/>
              </w:rPr>
              <w:t xml:space="preserve"> obzirom na povećani fond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25F54D66" w14:textId="77777777" w:rsidR="002110C2" w:rsidRPr="00F82379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2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4EA71094" w14:textId="592CBCB9" w:rsidR="002110C2" w:rsidRDefault="002110C2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</w:t>
            </w:r>
            <w:r w:rsidR="00793FFC">
              <w:rPr>
                <w:rFonts w:ascii="Calibri" w:hAnsi="Calibri" w:cs="Calibri"/>
                <w:bCs/>
                <w:sz w:val="18"/>
                <w:szCs w:val="18"/>
              </w:rPr>
              <w:t>planiranom trogodišnjem razdoblju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6373F">
              <w:rPr>
                <w:rFonts w:ascii="Calibri" w:hAnsi="Calibri" w:cs="Calibri"/>
                <w:bCs/>
                <w:sz w:val="18"/>
                <w:szCs w:val="18"/>
              </w:rPr>
              <w:t xml:space="preserve">nisu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</w:t>
            </w:r>
            <w:r w:rsidR="00F6373F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obnovu ostale uredske oprem</w:t>
            </w:r>
            <w:r w:rsidR="00793FFC">
              <w:rPr>
                <w:rFonts w:ascii="Calibri" w:hAnsi="Calibri" w:cs="Calibri"/>
                <w:bCs/>
                <w:sz w:val="18"/>
                <w:szCs w:val="18"/>
              </w:rPr>
              <w:t xml:space="preserve">e kako bi se sredstva za kapitalno ulaganje u prostorije iskoristila za nabavu knjižničnog namještaja. </w:t>
            </w:r>
          </w:p>
          <w:p w14:paraId="7A33E563" w14:textId="77777777" w:rsidR="002110C2" w:rsidRPr="00F82379" w:rsidRDefault="002110C2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513596BE" w14:textId="4809C925" w:rsidR="00793FFC" w:rsidRDefault="00793FFC" w:rsidP="00793FFC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planiranom trogodišnjem razdoblju nisu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za obnovu ostale opreme kako bi se sredstva za kapitalno ulaganje u prostorije iskoristila za nabavu knjižničnog namještaja. </w:t>
            </w:r>
          </w:p>
          <w:p w14:paraId="04449267" w14:textId="4B0CB2DB" w:rsidR="002110C2" w:rsidRDefault="002110C2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75F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77,49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793F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="001D00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</w:t>
            </w:r>
            <w:r w:rsidR="00793F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75F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05</w:t>
            </w:r>
            <w:r w:rsidR="001D00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D75F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1D00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00,00 EUR</w:t>
            </w:r>
            <w:r w:rsidR="00D75F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Namjenski prihodi</w:t>
            </w:r>
            <w:r w:rsidR="00D75FA7"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proračunskih korisnika </w:t>
            </w:r>
            <w:r w:rsidR="00D75F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0,37% /500,00 EUR i Ministarstvo kuture i medija 22,14%/30.000,00 EUR</w:t>
            </w:r>
            <w:r w:rsidR="00793F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  <w:p w14:paraId="34F7609B" w14:textId="3D2A920A" w:rsidR="00E525ED" w:rsidRPr="003936BD" w:rsidRDefault="00E525ED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110C2" w:rsidRPr="00F72F50" w14:paraId="543A4499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004" w14:textId="77777777" w:rsidR="002110C2" w:rsidRDefault="002110C2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2110C2" w:rsidRPr="00211FFD" w14:paraId="533D56D7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75F4AE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389F23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3DD927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AC0AC66" w14:textId="633B6570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A28903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6F2EA1" w14:textId="5C8B1AD2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75FA7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E5C97C0" w14:textId="511CC803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75FA7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136829B" w14:textId="0F7FC0C8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75FA7">
                    <w:rPr>
                      <w:rFonts w:ascii="Calibri" w:hAnsi="Calibri" w:cs="Calibri"/>
                    </w:rPr>
                    <w:t>8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2110C2" w:rsidRPr="00211FFD" w14:paraId="44BC4039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94A8C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Povećanje preglednosti i dostupnosti knjižne građe za djecu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DD1E5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Zbog nedostatk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a</w:t>
                  </w: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prostora za smještaj slikovnica potrebno je kupiti dodatne samostoj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e</w:t>
                  </w: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će police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33E7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Broj niskih samostojećih polica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60C8C" w14:textId="0E2D633D" w:rsidR="002110C2" w:rsidRPr="00211FFD" w:rsidRDefault="00D75FA7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C126D" w14:textId="77777777" w:rsidR="002110C2" w:rsidRPr="00211FFD" w:rsidRDefault="002110C2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BC8F3" w14:textId="313F2ECF" w:rsidR="002110C2" w:rsidRPr="00211FFD" w:rsidRDefault="00D75FA7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8D497" w14:textId="6EAB8EB6" w:rsidR="002110C2" w:rsidRPr="00211FFD" w:rsidRDefault="00D75FA7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0752E" w14:textId="6E262FE2" w:rsidR="002110C2" w:rsidRPr="00211FFD" w:rsidRDefault="00D75FA7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04F8B4BC" w14:textId="77777777" w:rsidR="001D003D" w:rsidRPr="00C246B5" w:rsidRDefault="001D003D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6B16B5B" w14:textId="77777777" w:rsidR="001D3916" w:rsidRDefault="001D3916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1D003D" w:rsidRPr="00F72F50" w14:paraId="4E78DE34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411" w14:textId="77777777" w:rsidR="001D003D" w:rsidRPr="00F72F50" w:rsidRDefault="001D003D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Šifra i naziv 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Kapitalni projekt </w:t>
            </w:r>
            <w:r w:rsidRPr="00597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K380110 KAPITALNO ULAGANJE U POMOĆNE FUNKCIJE U KULTURI</w:t>
            </w:r>
          </w:p>
        </w:tc>
      </w:tr>
      <w:tr w:rsidR="001D003D" w:rsidRPr="00F72F50" w14:paraId="74F2B057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ED0" w14:textId="77777777" w:rsidR="001D003D" w:rsidRPr="00C246B5" w:rsidRDefault="001D003D" w:rsidP="00D8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FCF16F1" w14:textId="77777777" w:rsidR="001D003D" w:rsidRDefault="001D003D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210E318E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388FDCD1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02171BAA" w14:textId="77777777" w:rsidR="001D003D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4B8D0526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7C0B6C14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5D3E33F9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i očuvanju kulturnih dobara </w:t>
            </w:r>
          </w:p>
          <w:p w14:paraId="365CC946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20A258E6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0F393A90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218852F9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 Standardi za narodne knjižnice u Republici Hrvatskoj (sa standardima za pokretne knjižnice - bibliobuse) </w:t>
            </w:r>
          </w:p>
          <w:p w14:paraId="05E3D7D4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</w:t>
            </w:r>
          </w:p>
          <w:p w14:paraId="10DB8A6E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515A4A18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zaštiti knjižnične građe</w:t>
            </w:r>
          </w:p>
          <w:p w14:paraId="0FD95409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PULMAN smjernice </w:t>
            </w:r>
          </w:p>
          <w:p w14:paraId="1F79A487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-in manifest o internetu</w:t>
            </w:r>
          </w:p>
          <w:p w14:paraId="18A99EEB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3E4268F9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14C1FCDD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710E6D0B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517A3921" w14:textId="77777777" w:rsidR="001D003D" w:rsidRPr="00597AF2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58EE83D3" w14:textId="77C79BF3" w:rsidR="001D003D" w:rsidRDefault="001D003D" w:rsidP="001D003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</w:t>
            </w:r>
            <w:r w:rsidR="00417BB9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-202</w:t>
            </w:r>
            <w:r w:rsidR="00417BB9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793FFC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godine za proračunske korisnike</w:t>
            </w:r>
          </w:p>
          <w:p w14:paraId="3561687F" w14:textId="77777777" w:rsidR="001D003D" w:rsidRPr="00F066EE" w:rsidRDefault="001D003D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D003D" w:rsidRPr="00F72F50" w14:paraId="03CC5EEE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280" w14:textId="77777777" w:rsidR="001D003D" w:rsidRPr="007D5A9C" w:rsidRDefault="001D003D" w:rsidP="00D8744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projekta</w:t>
            </w:r>
          </w:p>
          <w:p w14:paraId="20C0BCF2" w14:textId="77777777" w:rsidR="001D003D" w:rsidRDefault="001D003D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1D1D5E97" w14:textId="77777777" w:rsidR="001D003D" w:rsidRPr="00F82379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j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projekt sastoji se od sljedećih elemenata:</w:t>
            </w:r>
          </w:p>
          <w:p w14:paraId="0AC2960F" w14:textId="77777777" w:rsidR="001D003D" w:rsidRPr="00F82379" w:rsidRDefault="001D003D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računala i računalne opreme</w:t>
            </w:r>
          </w:p>
          <w:p w14:paraId="660370B3" w14:textId="77777777" w:rsidR="001D003D" w:rsidRPr="00F82379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2D076629" w14:textId="1EAA4148" w:rsidR="001D003D" w:rsidRPr="00F82379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razdoblju 202</w:t>
            </w:r>
            <w:r w:rsidR="00417BB9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554739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417BB9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554739">
              <w:rPr>
                <w:rFonts w:ascii="Calibri" w:hAnsi="Calibri" w:cs="Calibri"/>
                <w:bCs/>
                <w:sz w:val="18"/>
                <w:szCs w:val="18"/>
              </w:rPr>
              <w:t xml:space="preserve">godine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očekuje se ostvarenje sljedećeg: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3936BD">
              <w:rPr>
                <w:rFonts w:ascii="Calibri" w:hAnsi="Calibri" w:cs="Calibri"/>
                <w:bCs/>
                <w:sz w:val="18"/>
                <w:szCs w:val="18"/>
              </w:rPr>
              <w:t>državanje informatičke opreme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kako bi bila 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dostupn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svim građanima za potrebe obrazovanja, cjeloživotnog učenja, informiranja, kulturnog uzdizanja, osobnog rasta, razonode i kvalitetnijeg života uopće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  <w:p w14:paraId="0FE6F24A" w14:textId="77777777" w:rsidR="001D003D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4B68A78B" w14:textId="2607C697" w:rsidR="00554739" w:rsidRPr="00F82379" w:rsidRDefault="00554739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Ukupna sredstva za kapitalni projekt Kapitalno ulaganje – pomoćne funkcije u kulturi planirana su u iznosu </w:t>
            </w:r>
            <w:r w:rsidR="007139B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7139B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00,00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EUR za 202</w:t>
            </w:r>
            <w:r w:rsidR="007139BE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., 202</w:t>
            </w:r>
            <w:r w:rsidR="007139BE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7139B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godinu.</w:t>
            </w:r>
          </w:p>
          <w:p w14:paraId="29E9A79F" w14:textId="77777777" w:rsidR="001D003D" w:rsidRPr="00F82379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  <w:t xml:space="preserve">Element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03D05515" w14:textId="1111618F" w:rsidR="001D003D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7139BE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1455DC">
              <w:rPr>
                <w:rFonts w:ascii="Calibri" w:hAnsi="Calibri" w:cs="Calibri"/>
                <w:bCs/>
                <w:sz w:val="18"/>
                <w:szCs w:val="18"/>
              </w:rPr>
              <w:t>100%/</w:t>
            </w:r>
            <w:r w:rsidR="00417BB9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7139B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 za</w:t>
            </w:r>
            <w:r w:rsidRPr="001227C4">
              <w:rPr>
                <w:rFonts w:ascii="Calibri" w:hAnsi="Calibri" w:cs="Calibri"/>
                <w:bCs/>
                <w:sz w:val="18"/>
                <w:szCs w:val="18"/>
              </w:rPr>
              <w:t xml:space="preserve"> obnovu informatičke opreme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, a </w:t>
            </w:r>
            <w:r w:rsidRPr="00D13BBD">
              <w:rPr>
                <w:rFonts w:cs="Calibri"/>
                <w:bCs/>
                <w:sz w:val="18"/>
                <w:szCs w:val="18"/>
              </w:rPr>
              <w:t xml:space="preserve">planira se kupnja </w:t>
            </w:r>
            <w:r w:rsidR="007139BE">
              <w:rPr>
                <w:rFonts w:cs="Calibri"/>
                <w:bCs/>
                <w:sz w:val="18"/>
                <w:szCs w:val="18"/>
              </w:rPr>
              <w:t>dva</w:t>
            </w:r>
            <w:r w:rsidRPr="00D13BBD">
              <w:rPr>
                <w:rFonts w:cs="Calibri"/>
                <w:bCs/>
                <w:sz w:val="18"/>
                <w:szCs w:val="18"/>
              </w:rPr>
              <w:t xml:space="preserve"> računala kojim bi zamijenilo postojeć</w:t>
            </w:r>
            <w:r w:rsidR="007139BE">
              <w:rPr>
                <w:rFonts w:cs="Calibri"/>
                <w:bCs/>
                <w:sz w:val="18"/>
                <w:szCs w:val="18"/>
              </w:rPr>
              <w:t>a</w:t>
            </w:r>
            <w:r w:rsidRPr="00D13BBD">
              <w:rPr>
                <w:rFonts w:cs="Calibri"/>
                <w:bCs/>
                <w:sz w:val="18"/>
                <w:szCs w:val="18"/>
              </w:rPr>
              <w:t xml:space="preserve"> dotrajal</w:t>
            </w:r>
            <w:r w:rsidR="007139BE">
              <w:rPr>
                <w:rFonts w:cs="Calibri"/>
                <w:bCs/>
                <w:sz w:val="18"/>
                <w:szCs w:val="18"/>
              </w:rPr>
              <w:t>a</w:t>
            </w:r>
            <w:r w:rsidRPr="00D13BBD">
              <w:rPr>
                <w:rFonts w:cs="Calibri"/>
                <w:bCs/>
                <w:sz w:val="18"/>
                <w:szCs w:val="18"/>
              </w:rPr>
              <w:t xml:space="preserve"> korisničk</w:t>
            </w:r>
            <w:r w:rsidR="007139BE">
              <w:rPr>
                <w:rFonts w:cs="Calibri"/>
                <w:bCs/>
                <w:sz w:val="18"/>
                <w:szCs w:val="18"/>
              </w:rPr>
              <w:t>a</w:t>
            </w:r>
            <w:r w:rsidRPr="00D13BBD">
              <w:rPr>
                <w:rFonts w:cs="Calibri"/>
                <w:bCs/>
                <w:sz w:val="18"/>
                <w:szCs w:val="18"/>
              </w:rPr>
              <w:t xml:space="preserve"> računal</w:t>
            </w:r>
            <w:r w:rsidR="007139BE">
              <w:rPr>
                <w:rFonts w:cs="Calibri"/>
                <w:bCs/>
                <w:sz w:val="18"/>
                <w:szCs w:val="18"/>
              </w:rPr>
              <w:t>a</w:t>
            </w:r>
            <w:r w:rsidR="00417BB9">
              <w:rPr>
                <w:rFonts w:cs="Calibri"/>
                <w:bCs/>
                <w:sz w:val="18"/>
                <w:szCs w:val="18"/>
              </w:rPr>
              <w:t xml:space="preserve"> i jedan mobilni uređaj i </w:t>
            </w:r>
            <w:r w:rsidR="005D568E">
              <w:rPr>
                <w:rFonts w:cs="Calibri"/>
                <w:bCs/>
                <w:sz w:val="18"/>
                <w:szCs w:val="18"/>
              </w:rPr>
              <w:t>dva</w:t>
            </w:r>
            <w:r w:rsidR="00417BB9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5D568E">
              <w:rPr>
                <w:rFonts w:cs="Calibri"/>
                <w:bCs/>
                <w:sz w:val="18"/>
                <w:szCs w:val="18"/>
              </w:rPr>
              <w:t xml:space="preserve">bežična fiksna </w:t>
            </w:r>
            <w:r w:rsidR="00417BB9">
              <w:rPr>
                <w:rFonts w:cs="Calibri"/>
                <w:bCs/>
                <w:sz w:val="18"/>
                <w:szCs w:val="18"/>
              </w:rPr>
              <w:t>telefonsk</w:t>
            </w:r>
            <w:r w:rsidR="005D568E">
              <w:rPr>
                <w:rFonts w:cs="Calibri"/>
                <w:bCs/>
                <w:sz w:val="18"/>
                <w:szCs w:val="18"/>
              </w:rPr>
              <w:t>a</w:t>
            </w:r>
            <w:r w:rsidR="00417BB9">
              <w:rPr>
                <w:rFonts w:cs="Calibri"/>
                <w:bCs/>
                <w:sz w:val="18"/>
                <w:szCs w:val="18"/>
              </w:rPr>
              <w:t xml:space="preserve"> uređaj</w:t>
            </w:r>
            <w:r w:rsidR="005D568E">
              <w:rPr>
                <w:rFonts w:cs="Calibri"/>
                <w:bCs/>
                <w:sz w:val="18"/>
                <w:szCs w:val="18"/>
              </w:rPr>
              <w:t>a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</w:t>
            </w:r>
            <w:r w:rsidR="005D568E">
              <w:rPr>
                <w:rFonts w:ascii="Calibri" w:hAnsi="Calibri" w:cs="Calibri"/>
                <w:bCs/>
                <w:sz w:val="18"/>
                <w:szCs w:val="18"/>
              </w:rPr>
              <w:t xml:space="preserve"> od</w:t>
            </w:r>
            <w:r w:rsidR="00417BB9">
              <w:rPr>
                <w:rFonts w:ascii="Calibri" w:hAnsi="Calibri" w:cs="Calibri"/>
                <w:bCs/>
                <w:sz w:val="18"/>
                <w:szCs w:val="18"/>
              </w:rPr>
              <w:t xml:space="preserve"> 2.700,00 EUR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planirana za 202</w:t>
            </w:r>
            <w:r w:rsidR="005D568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5D568E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6A5CC3B1" w14:textId="656F8827" w:rsidR="001D003D" w:rsidRPr="00A24900" w:rsidRDefault="001D003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100,00%</w:t>
            </w:r>
            <w:r w:rsidR="007139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/</w:t>
            </w:r>
            <w:r w:rsidR="00417B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7139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.700,00 EUR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D003D" w:rsidRPr="00F72F50" w14:paraId="3E1D0D94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806" w14:textId="77777777" w:rsidR="001D003D" w:rsidRDefault="001D003D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1D003D" w:rsidRPr="00211FFD" w14:paraId="6282513F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7E38CE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55FC99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2C8312F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138303" w14:textId="78AF5D5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95C0A2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0C100C" w14:textId="246B8D96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D568E">
                    <w:rPr>
                      <w:rFonts w:ascii="Calibri" w:hAnsi="Calibri" w:cs="Calibri"/>
                    </w:rPr>
                    <w:t>6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DD0664F" w14:textId="660BFD68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D568E">
                    <w:rPr>
                      <w:rFonts w:ascii="Calibri" w:hAnsi="Calibri" w:cs="Calibri"/>
                    </w:rPr>
                    <w:t>7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EF1EF9E" w14:textId="69F773FE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D568E">
                    <w:rPr>
                      <w:rFonts w:ascii="Calibri" w:hAnsi="Calibri" w:cs="Calibri"/>
                    </w:rPr>
                    <w:t>8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1D003D" w:rsidRPr="00211FFD" w14:paraId="40239FB7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3B75A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Povećanje broja računala za korisnike u knjižnici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CCE4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Potpora obrazovanju i informiranju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A0E76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B</w:t>
                  </w:r>
                  <w:r w:rsidRPr="005D2D0C">
                    <w:rPr>
                      <w:rFonts w:cs="Calibri"/>
                      <w:bCs/>
                      <w:sz w:val="18"/>
                      <w:szCs w:val="18"/>
                    </w:rPr>
                    <w:t xml:space="preserve">roj </w:t>
                  </w:r>
                  <w:r>
                    <w:rPr>
                      <w:rFonts w:cs="Calibri"/>
                      <w:bCs/>
                      <w:sz w:val="18"/>
                      <w:szCs w:val="18"/>
                    </w:rPr>
                    <w:t>računala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99139" w14:textId="5DCBFD71" w:rsidR="001D003D" w:rsidRPr="00211FFD" w:rsidRDefault="00F669FF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4EEB5" w14:textId="77777777" w:rsidR="001D003D" w:rsidRPr="00211FFD" w:rsidRDefault="001D003D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655AB" w14:textId="66AE1AF1" w:rsidR="001D003D" w:rsidRPr="00211FFD" w:rsidRDefault="00F669FF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16FA4" w14:textId="44843079" w:rsidR="001D003D" w:rsidRPr="00211FFD" w:rsidRDefault="001455DC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BD6C" w14:textId="68F9D350" w:rsidR="001D003D" w:rsidRPr="00211FFD" w:rsidRDefault="00F669FF" w:rsidP="00D8744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5E0D4B04" w14:textId="77777777" w:rsidR="001D003D" w:rsidRDefault="001D003D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B31443" w14:textId="77777777" w:rsidR="001455DC" w:rsidRPr="00C246B5" w:rsidRDefault="001455DC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AE38426" w14:textId="77777777" w:rsidR="001D003D" w:rsidRDefault="001D003D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6891301" w14:textId="77777777" w:rsidR="001D3916" w:rsidRDefault="001D3916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9E68FB" w14:textId="582E137E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0647A" w14:paraId="5854E735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841B" w14:textId="77777777" w:rsidR="00C0647A" w:rsidRDefault="00C0647A" w:rsidP="00D874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Šifra i naziv projekta u Proračunu: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Kapitalni projekt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Z383801 K</w:t>
            </w:r>
            <w:r w:rsidRPr="00597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380157 ULAGANJA U KNJIŽNI FOND I POHRANJENE UMJETNIČKE VRIJEDNOSTI</w:t>
            </w:r>
          </w:p>
        </w:tc>
      </w:tr>
      <w:tr w:rsidR="00C0647A" w14:paraId="760B120D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F91" w14:textId="77777777" w:rsidR="00C0647A" w:rsidRDefault="00C0647A" w:rsidP="00D87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:</w:t>
            </w:r>
          </w:p>
          <w:p w14:paraId="6DC5DC6B" w14:textId="77777777" w:rsidR="00C0647A" w:rsidRDefault="00C0647A" w:rsidP="00D87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5AA5E08B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28A40F16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38E3899F" w14:textId="77777777" w:rsidR="00C0647A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0C236F4F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4671D54F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1811069A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i očuvanju kulturnih dobara </w:t>
            </w:r>
          </w:p>
          <w:p w14:paraId="6036FFAF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38FBD030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2F6EA5B1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42D7527D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 Standardi za narodne knjižnice u Republici Hrvatskoj (sa standardima za pokretne knjižnice - bibliobuse) </w:t>
            </w:r>
          </w:p>
          <w:p w14:paraId="5984616C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</w:t>
            </w:r>
          </w:p>
          <w:p w14:paraId="469A482C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27CF94F4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zaštiti knjižnične građe</w:t>
            </w:r>
          </w:p>
          <w:p w14:paraId="61922DBB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PULMAN smjernice </w:t>
            </w:r>
          </w:p>
          <w:p w14:paraId="3FF137A6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-in manifest o internetu</w:t>
            </w:r>
          </w:p>
          <w:p w14:paraId="23F0B78B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64BE19F9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6BF7546C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0A6EB3D1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53F500B6" w14:textId="77777777" w:rsidR="00C0647A" w:rsidRPr="00597AF2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79293143" w14:textId="39570925" w:rsidR="00C0647A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="00347036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-202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347036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godine za proračunske korisnike</w:t>
            </w:r>
          </w:p>
          <w:p w14:paraId="3C53CDCD" w14:textId="77777777" w:rsidR="00C0647A" w:rsidRDefault="00C0647A" w:rsidP="00D8744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</w:tr>
      <w:tr w:rsidR="00C0647A" w14:paraId="7EBDC842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219" w14:textId="77777777" w:rsidR="00C0647A" w:rsidRPr="007D5A9C" w:rsidRDefault="00C0647A" w:rsidP="00D8744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Obrazloženje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projekta</w:t>
            </w:r>
          </w:p>
          <w:p w14:paraId="714BB8D8" w14:textId="77777777" w:rsidR="00C0647A" w:rsidRPr="00641437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</w:p>
          <w:p w14:paraId="00FF266A" w14:textId="77777777" w:rsidR="00C0647A" w:rsidRPr="00F82379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j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projekt sastoji se od sljedećih elemenata:</w:t>
            </w:r>
          </w:p>
          <w:p w14:paraId="5771725E" w14:textId="77777777" w:rsidR="00C0647A" w:rsidRPr="00F82379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knjižne građe</w:t>
            </w:r>
          </w:p>
          <w:p w14:paraId="363D7364" w14:textId="77777777" w:rsidR="00C0647A" w:rsidRPr="00F82379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zvučnih i tekstualnih zapisa</w:t>
            </w:r>
          </w:p>
          <w:p w14:paraId="6E809034" w14:textId="77777777" w:rsidR="00C0647A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ostalih pohranjenih vrijednosti</w:t>
            </w:r>
          </w:p>
          <w:p w14:paraId="4A58BCDF" w14:textId="77777777" w:rsidR="00C0647A" w:rsidRPr="00F82379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52902AA" w14:textId="77777777" w:rsidR="00C0647A" w:rsidRPr="00F82379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215823A1" w14:textId="37CF5175" w:rsidR="00C0647A" w:rsidRPr="00F82379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razdoblju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godine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očekuje se ostvarenje sljedećeg: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povećanje knjižnog i neknjižnog fonda, upotpunjavanje fonda Zavičajnih zbirki, poticanje čitanja za sve dobne skupine. </w:t>
            </w:r>
          </w:p>
          <w:p w14:paraId="4D5B923B" w14:textId="77777777" w:rsidR="00C0647A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55C4C620" w14:textId="63B3E918" w:rsidR="00A14830" w:rsidRPr="00F82379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Ukupna sredstva za kapitalni projekt Ulaganja u knjižni fond i pohranjene umjetničke vrijednosti planirana su u iznosu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5E1A9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5E1A9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00,00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EUR za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te 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godinu.</w:t>
            </w:r>
          </w:p>
          <w:p w14:paraId="4D05CADB" w14:textId="77777777" w:rsidR="00C0647A" w:rsidRPr="00F82379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72442333" w14:textId="5442EFA1" w:rsidR="00C0647A" w:rsidRDefault="00C0647A" w:rsidP="005345C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godini sredst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 xml:space="preserve"> planirana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za nabavu 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knjižne građe iznose 92,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97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/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 xml:space="preserve">00,00 EUR. </w:t>
            </w: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>Nabava knjižn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građe zakonska je obveza narodne knjižnice. Odvijat će se u skladu s ponudom novih naslova, zahtjevima korisnika te preporukama Standarda za narodne knjižnice. Građa će se birati tako da odražava interese i raznolikost  korisničke zajednice. Kriterij za od</w:t>
            </w:r>
            <w:r w:rsidR="00237C9D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>bir građe su: kvaliteta i čitanost autora, umjetnika, izdavača, traženost naslova, cijena i raspoloživost građe o određenom predmetu, značaj građe za lokalnu zajednicu, razina specijaliziranosti/popularnosti, raspoloživost istog naslova u knjižnicama PGŽ.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BD5449">
              <w:rPr>
                <w:rFonts w:cs="Calibri"/>
                <w:bCs/>
                <w:sz w:val="18"/>
                <w:szCs w:val="18"/>
              </w:rPr>
              <w:t>Sve kupljene</w:t>
            </w:r>
            <w:r>
              <w:rPr>
                <w:rFonts w:cs="Calibri"/>
                <w:bCs/>
                <w:sz w:val="18"/>
                <w:szCs w:val="18"/>
              </w:rPr>
              <w:t xml:space="preserve"> i donirane</w:t>
            </w:r>
            <w:r w:rsidRPr="00BD5449">
              <w:rPr>
                <w:rFonts w:cs="Calibri"/>
                <w:bCs/>
                <w:sz w:val="18"/>
                <w:szCs w:val="18"/>
              </w:rPr>
              <w:t xml:space="preserve"> knjige</w:t>
            </w:r>
            <w:r>
              <w:rPr>
                <w:rFonts w:cs="Calibri"/>
                <w:bCs/>
                <w:sz w:val="18"/>
                <w:szCs w:val="18"/>
              </w:rPr>
              <w:t xml:space="preserve"> i AV građa</w:t>
            </w:r>
            <w:r w:rsidRPr="00BD5449">
              <w:rPr>
                <w:rFonts w:cs="Calibri"/>
                <w:bCs/>
                <w:sz w:val="18"/>
                <w:szCs w:val="18"/>
              </w:rPr>
              <w:t xml:space="preserve"> se stručno obrađuju. Sva građa koja stiže u knjižnicu, prije nego što postane dostupna krajnjem korisniku, prolazi stručnu (katalogizacija, klasifikacija) i tehničku (inventarizacija, </w:t>
            </w:r>
            <w:r>
              <w:rPr>
                <w:rFonts w:cs="Calibri"/>
                <w:bCs/>
                <w:sz w:val="18"/>
                <w:szCs w:val="18"/>
              </w:rPr>
              <w:t>pečatiranje</w:t>
            </w:r>
            <w:r w:rsidRPr="00BD5449">
              <w:rPr>
                <w:rFonts w:cs="Calibri"/>
                <w:bCs/>
                <w:sz w:val="18"/>
                <w:szCs w:val="18"/>
              </w:rPr>
              <w:t>, ispis i lijepljenje barkod naljepnica, omatanje u zaštitnu foliju) obradu</w:t>
            </w:r>
            <w:r>
              <w:rPr>
                <w:rFonts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F2D18">
              <w:rPr>
                <w:rFonts w:ascii="Calibri" w:hAnsi="Calibri" w:cs="Calibri"/>
                <w:bCs/>
                <w:sz w:val="18"/>
                <w:szCs w:val="18"/>
              </w:rPr>
              <w:t>Prema prosječnoj planiranoj cijeni knjige kupnjom se planira se nabaviti 1.500 jedinica građe.</w:t>
            </w:r>
          </w:p>
          <w:p w14:paraId="7C2A78B8" w14:textId="2CBEFF71" w:rsidR="005E1A92" w:rsidRDefault="0099466D" w:rsidP="00A14830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Z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>a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redstva su planirana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u 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istom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iznosu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224BBE38" w14:textId="424C1766" w:rsidR="00C0647A" w:rsidRDefault="00C0647A" w:rsidP="00D87446">
            <w:pPr>
              <w:spacing w:after="160" w:line="256" w:lineRule="auto"/>
              <w:ind w:firstLine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2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4ECD3978" w14:textId="4215A79A" w:rsidR="00C0647A" w:rsidRDefault="00DF2D18" w:rsidP="005345C4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godini sredstva planirana za nabavu zvučnih i tekstualnih zapisa iznose 0,9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%/300,00 EUR</w:t>
            </w:r>
            <w:r w:rsidRPr="0001699B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0647A" w:rsidRPr="0001699B">
              <w:rPr>
                <w:rFonts w:ascii="Calibri" w:hAnsi="Calibri" w:cs="Calibri"/>
                <w:bCs/>
                <w:sz w:val="18"/>
                <w:szCs w:val="18"/>
              </w:rPr>
              <w:t>Standardi za narodne knjižnice objavljeni u Republici Hrvatskoj također nalažu da se AV</w:t>
            </w:r>
            <w:r w:rsidR="00C0647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0647A" w:rsidRPr="0001699B">
              <w:rPr>
                <w:rFonts w:ascii="Calibri" w:hAnsi="Calibri" w:cs="Calibri"/>
                <w:bCs/>
                <w:sz w:val="18"/>
                <w:szCs w:val="18"/>
              </w:rPr>
              <w:t>građa i multimedija uvrste u zbirke u narodnoj knjižnici</w:t>
            </w:r>
            <w:r w:rsidR="00C0647A">
              <w:rPr>
                <w:rFonts w:ascii="Calibri" w:hAnsi="Calibri" w:cs="Calibri"/>
                <w:bCs/>
                <w:sz w:val="18"/>
                <w:szCs w:val="18"/>
              </w:rPr>
              <w:t xml:space="preserve"> jer </w:t>
            </w:r>
            <w:r w:rsidR="00C0647A" w:rsidRPr="0001699B">
              <w:rPr>
                <w:rFonts w:ascii="Calibri" w:hAnsi="Calibri" w:cs="Calibri"/>
                <w:bCs/>
                <w:sz w:val="18"/>
                <w:szCs w:val="18"/>
              </w:rPr>
              <w:t xml:space="preserve">AV građa i multimedija postaju </w:t>
            </w:r>
            <w:r w:rsidR="00C0647A">
              <w:rPr>
                <w:rFonts w:ascii="Calibri" w:hAnsi="Calibri" w:cs="Calibri"/>
                <w:bCs/>
                <w:sz w:val="18"/>
                <w:szCs w:val="18"/>
              </w:rPr>
              <w:t xml:space="preserve">sve </w:t>
            </w:r>
            <w:r w:rsidR="00C0647A" w:rsidRPr="0001699B">
              <w:rPr>
                <w:rFonts w:ascii="Calibri" w:hAnsi="Calibri" w:cs="Calibri"/>
                <w:bCs/>
                <w:sz w:val="18"/>
                <w:szCs w:val="18"/>
              </w:rPr>
              <w:t>popularnije sredstvo za informiranj</w:t>
            </w:r>
            <w:r w:rsidR="00C0647A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="00C0647A" w:rsidRPr="0001699B">
              <w:rPr>
                <w:rFonts w:ascii="Calibri" w:hAnsi="Calibri" w:cs="Calibri"/>
                <w:bCs/>
                <w:sz w:val="18"/>
                <w:szCs w:val="18"/>
              </w:rPr>
              <w:t>. Mogu se koristiti kao dodatak tiskanoj građi, ali isto tako mogu</w:t>
            </w:r>
            <w:r w:rsidR="00C0647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0647A" w:rsidRPr="0001699B">
              <w:rPr>
                <w:rFonts w:ascii="Calibri" w:hAnsi="Calibri" w:cs="Calibri"/>
                <w:bCs/>
                <w:sz w:val="18"/>
                <w:szCs w:val="18"/>
              </w:rPr>
              <w:t>poticati korištenje tiskane građe.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3222833E" w14:textId="5F0E27FC" w:rsidR="00C0647A" w:rsidRDefault="00C0647A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  <w:p w14:paraId="7111A269" w14:textId="77777777" w:rsidR="00C0647A" w:rsidRDefault="00C0647A" w:rsidP="00D87446">
            <w:pPr>
              <w:spacing w:after="160" w:line="256" w:lineRule="auto"/>
              <w:ind w:firstLine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56B2A4BF" w14:textId="0FDFB371" w:rsidR="00DF2D18" w:rsidRPr="00237C9D" w:rsidRDefault="00DF2D18" w:rsidP="00D87446">
            <w:pPr>
              <w:spacing w:after="0" w:line="25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 202</w:t>
            </w:r>
            <w:r w:rsidR="005C0302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godini sredstva planirana za ostalih pohranjenih vrijednosti iznose 6,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07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00,00 EUR</w:t>
            </w: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za nabavu </w:t>
            </w:r>
            <w:r w:rsidR="006425FB">
              <w:rPr>
                <w:rFonts w:cs="Calibri"/>
                <w:sz w:val="18"/>
                <w:szCs w:val="18"/>
              </w:rPr>
              <w:t>materijala za Zavičajne zbirke.</w:t>
            </w:r>
          </w:p>
          <w:p w14:paraId="4C907B86" w14:textId="1E671FCF" w:rsidR="00C0647A" w:rsidRPr="00B67155" w:rsidRDefault="00C0647A" w:rsidP="00D87446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Gradska knjižnica Crikvenica posebno brine o formiranju Zavičajne zbirke i kontinuirano sakuplja građu za zavičajnu zbirku već desetak godina. Danas raspolaže s velikim brojem knjiga, novijih i starih izdanja, serijskim publikacijama, rukopisnom građom, planovima i kartografskom građom, efemernom građom (plakati, letci, prospekti), hemerotekom, starim razglednicama, vrijednim za našu kulturu i naše područje, i sav ostali tisak sadržajno vezan uz naš zavičaj. Fond rijetkih knjiga Rara također je u osnivanju. </w:t>
            </w:r>
          </w:p>
          <w:p w14:paraId="4F6B8173" w14:textId="7D589B9D" w:rsidR="00171780" w:rsidRDefault="00C0647A" w:rsidP="00171780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Knjižnica je započela je s projektom digitalizacije u suradnji s Gradskom knjižnicom Rijeka i u okviru LoCloud Projecta osnovala vlastitu digitalnu zbirku </w:t>
            </w:r>
            <w:r w:rsidRPr="00B70889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Pikabit</w:t>
            </w:r>
            <w:r w:rsidR="0017178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hyperlink r:id="rId8" w:history="1">
              <w:r w:rsidR="00171780" w:rsidRPr="000E22A8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https://pikabit.locloudhosting.net/</w:t>
              </w:r>
            </w:hyperlink>
            <w:r w:rsidR="00171780">
              <w:rPr>
                <w:rFonts w:ascii="Calibri" w:hAnsi="Calibri" w:cs="Calibri"/>
                <w:bCs/>
                <w:sz w:val="18"/>
                <w:szCs w:val="18"/>
              </w:rPr>
              <w:t xml:space="preserve">. Knjižnica se uključila i u projekt Zavičajna digitalna knjižnica PGŽ </w:t>
            </w:r>
            <w:hyperlink r:id="rId9" w:history="1">
              <w:r w:rsidR="00171780" w:rsidRPr="000E22A8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https://digitalnaknjiznicapgz.hr/crikvenica/</w:t>
              </w:r>
            </w:hyperlink>
            <w:r w:rsidR="00171780">
              <w:rPr>
                <w:rFonts w:ascii="Calibri" w:hAnsi="Calibri" w:cs="Calibri"/>
                <w:bCs/>
                <w:sz w:val="18"/>
                <w:szCs w:val="18"/>
              </w:rPr>
              <w:t xml:space="preserve"> .</w:t>
            </w:r>
          </w:p>
          <w:p w14:paraId="19F651B9" w14:textId="3B5A4146" w:rsidR="00171780" w:rsidRDefault="00171780" w:rsidP="00171780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 zbirci se</w:t>
            </w:r>
            <w:r w:rsidR="00C0647A"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nalaze digitalizirane stare razglednice Crikvenice i Selca iz zavičajne zbirke Središnjeg odjela Crikvenica. Trenutno </w:t>
            </w:r>
            <w:r w:rsidR="00C0647A" w:rsidRPr="00B70889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Pikabit</w:t>
            </w:r>
            <w:r w:rsidR="00C0647A"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sadrži 704 stare razglednice Crikvenice,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digitaliziran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ih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tek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a i knjiga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Ivana Lončarića Papića, komplet eko slikovnica </w:t>
            </w:r>
            <w:r w:rsidRPr="00171780">
              <w:rPr>
                <w:rFonts w:ascii="Calibri" w:hAnsi="Calibri" w:cs="Calibri"/>
                <w:bCs/>
                <w:sz w:val="18"/>
                <w:szCs w:val="18"/>
              </w:rPr>
              <w:t>Car Edgar: održivo gospodarenje otpadom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i list Grada Crikvenice </w:t>
            </w:r>
            <w:r w:rsidRPr="00237C9D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Primorske novitadi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5E1A9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0647A"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ali je u planu nadopunjavanje zbirke ostalim materijalima naših vrijednih i bogatih zavičajnih zbirki.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Projekt digitalizacije nastavlja se i u planiranom razdoblju 202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.-202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godine.</w:t>
            </w:r>
          </w:p>
          <w:p w14:paraId="5DDF9460" w14:textId="19A9F808" w:rsidR="00C0647A" w:rsidRDefault="00C0647A" w:rsidP="00855049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4C18C4" w14:textId="1006D0BF" w:rsidR="00C0647A" w:rsidRDefault="0099466D" w:rsidP="00D87446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Z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>a 202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>. i 202</w:t>
            </w:r>
            <w:r w:rsidR="00AB63ED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="00C0647A" w:rsidRPr="00F82379">
              <w:rPr>
                <w:rFonts w:ascii="Calibri" w:hAnsi="Calibri" w:cs="Calibri"/>
                <w:bCs/>
                <w:sz w:val="18"/>
                <w:szCs w:val="18"/>
              </w:rPr>
              <w:t>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sredstva su pl</w:t>
            </w:r>
            <w:r w:rsidR="00237C9D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nirana u</w:t>
            </w:r>
            <w:r w:rsidR="00171780">
              <w:rPr>
                <w:rFonts w:ascii="Calibri" w:hAnsi="Calibri" w:cs="Calibri"/>
                <w:bCs/>
                <w:sz w:val="18"/>
                <w:szCs w:val="18"/>
              </w:rPr>
              <w:t xml:space="preserve"> istom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iznosu.</w:t>
            </w:r>
          </w:p>
          <w:p w14:paraId="335EF4A4" w14:textId="5AA8F36E" w:rsidR="00C0647A" w:rsidRDefault="00C0647A" w:rsidP="00D87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 w:rsidR="00E96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%/8.800,00 EUR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proračunskih korisnika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1,2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%/400,00 EUR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E96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omoći za proračunske korisnike - Ministarstvo kulture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medija 66,13% /20.700,00 EUR 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PGŽ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%/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5B4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="008550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00,00 EUR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</w:t>
            </w:r>
          </w:p>
          <w:p w14:paraId="5CDBFE75" w14:textId="77777777" w:rsidR="00C0647A" w:rsidRDefault="00C0647A" w:rsidP="00D87446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0647A" w14:paraId="62FF6143" w14:textId="77777777" w:rsidTr="00D8744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03F" w14:textId="77777777" w:rsidR="00C0647A" w:rsidRDefault="00C0647A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Pokazatelji rezultata</w:t>
            </w:r>
          </w:p>
          <w:p w14:paraId="6538AC43" w14:textId="77777777" w:rsidR="00C0647A" w:rsidRDefault="00C0647A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tbl>
            <w:tblPr>
              <w:tblStyle w:val="TableGrid2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0647A" w14:paraId="32998133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357C34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EAA605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EFBA19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BC33856" w14:textId="78F197E2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5505B8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7C952D1" w14:textId="439EBC46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Ciljana vrijednost za 202</w:t>
                  </w:r>
                  <w:r w:rsidR="00AB63ED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7ACFC7" w14:textId="7864A32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Ciljana vrijednost za 202</w:t>
                  </w:r>
                  <w:r w:rsidR="00AB63ED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7F81D371" w14:textId="2ECB90E9" w:rsidR="00C0647A" w:rsidRDefault="00C0647A" w:rsidP="00D87446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Ciljana vrijednost za 202</w:t>
                  </w:r>
                  <w:r w:rsidR="00AB63ED">
                    <w:rPr>
                      <w:rFonts w:cs="Calibri"/>
                      <w:sz w:val="18"/>
                      <w:szCs w:val="18"/>
                    </w:rPr>
                    <w:t>8</w:t>
                  </w:r>
                  <w:r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</w:tr>
            <w:tr w:rsidR="00C0647A" w14:paraId="0AA0F4A0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E51C7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Povećanje knjižne građe kupnjom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40760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Dostupnost izvorima znanja, informacija i zabave – od domaće i strane beletristike do publicistike najšireg spektra</w:t>
                  </w:r>
                  <w:r w:rsidRPr="005D2D0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BBDAC" w14:textId="77777777" w:rsidR="00C0647A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Broj jedinica građe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85A7B" w14:textId="2186D3D0" w:rsidR="00C0647A" w:rsidRPr="0024146C" w:rsidRDefault="0024146C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16</w:t>
                  </w:r>
                  <w:r w:rsidR="00AB63ED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40936" w14:textId="77777777" w:rsidR="00C0647A" w:rsidRPr="0024146C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21F14" w14:textId="53D10444" w:rsidR="00C0647A" w:rsidRPr="0024146C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</w:t>
                  </w:r>
                  <w:r w:rsidR="0024146C"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668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F2088" w14:textId="2D4EFBD1" w:rsidR="00C0647A" w:rsidRPr="0024146C" w:rsidRDefault="00C0647A" w:rsidP="00D8744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</w:t>
                  </w:r>
                  <w:r w:rsidR="0024146C"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682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FA1DA" w14:textId="6D92D2D2" w:rsidR="00C0647A" w:rsidRPr="0024146C" w:rsidRDefault="00C0647A" w:rsidP="00D87446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</w:t>
                  </w:r>
                  <w:r w:rsidR="0024146C"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696</w:t>
                  </w:r>
                </w:p>
              </w:tc>
            </w:tr>
            <w:tr w:rsidR="00C0647A" w14:paraId="013352E1" w14:textId="77777777" w:rsidTr="00D8744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5678E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CD34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Zadovoljen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je</w:t>
                  </w:r>
                  <w:r w:rsidRPr="00CD34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zakonsk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og</w:t>
                  </w:r>
                  <w:r w:rsidRPr="00CD34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standard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28CBA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Nabava količine knjižne građe određena je </w:t>
                  </w:r>
                  <w:r w:rsidRPr="002C5C08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Standard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ima</w:t>
                  </w:r>
                  <w:r w:rsidRPr="002C5C08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za narodne knjižnice Republike Hrvatske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D82C2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Broj jedinica građe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DEF06" w14:textId="794BBFC1" w:rsidR="00C0647A" w:rsidRPr="00855049" w:rsidRDefault="00C0647A" w:rsidP="00D87446">
                  <w:pPr>
                    <w:jc w:val="center"/>
                    <w:rPr>
                      <w:rFonts w:cs="Calibri"/>
                      <w:bCs/>
                      <w:color w:val="FF0000"/>
                      <w:sz w:val="18"/>
                      <w:szCs w:val="18"/>
                    </w:rPr>
                  </w:pPr>
                  <w:r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</w:t>
                  </w:r>
                  <w:r w:rsidR="0024146C" w:rsidRPr="0024146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0</w:t>
                  </w:r>
                  <w:r w:rsidR="00B46B4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7628A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C2C29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70D9D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22F75" w14:textId="77777777" w:rsidR="00C0647A" w:rsidRDefault="00C0647A" w:rsidP="00D87446">
                  <w:pPr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</w:tbl>
          <w:p w14:paraId="74B5B97C" w14:textId="77777777" w:rsidR="00C0647A" w:rsidRDefault="00C0647A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28FF3E22" w14:textId="77777777" w:rsidR="00855049" w:rsidRDefault="00855049" w:rsidP="00D874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686397EE" w14:textId="77777777" w:rsidR="00A14830" w:rsidRDefault="00A14830" w:rsidP="005345C4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37C0953" w14:textId="34D634DF" w:rsidR="005345C4" w:rsidRPr="00171780" w:rsidRDefault="005345C4" w:rsidP="005345C4">
      <w:pPr>
        <w:jc w:val="both"/>
        <w:rPr>
          <w:rFonts w:cstheme="minorHAnsi"/>
          <w:sz w:val="18"/>
          <w:szCs w:val="18"/>
        </w:rPr>
      </w:pPr>
      <w:r w:rsidRPr="002B7B31">
        <w:rPr>
          <w:rFonts w:ascii="Calibri" w:hAnsi="Calibri" w:cs="Calibri"/>
          <w:b/>
          <w:bCs/>
          <w:sz w:val="18"/>
          <w:szCs w:val="18"/>
        </w:rPr>
        <w:t>Odgovorna osoba</w:t>
      </w:r>
      <w:r w:rsidRPr="002B7B31">
        <w:rPr>
          <w:rFonts w:ascii="Calibri" w:hAnsi="Calibri" w:cs="Calibri"/>
          <w:sz w:val="18"/>
          <w:szCs w:val="18"/>
        </w:rPr>
        <w:t xml:space="preserve"> za realizaciju predloženog programa je </w:t>
      </w:r>
      <w:r w:rsidR="00AB63ED">
        <w:rPr>
          <w:rFonts w:ascii="Calibri" w:hAnsi="Calibri" w:cs="Calibri"/>
          <w:sz w:val="18"/>
          <w:szCs w:val="18"/>
        </w:rPr>
        <w:t xml:space="preserve">pomoćnik </w:t>
      </w:r>
      <w:r w:rsidRPr="002B7B31">
        <w:rPr>
          <w:rFonts w:ascii="Calibri" w:hAnsi="Calibri" w:cs="Calibri"/>
          <w:sz w:val="18"/>
          <w:szCs w:val="18"/>
        </w:rPr>
        <w:t>ravnatel</w:t>
      </w:r>
      <w:r w:rsidR="00AB63ED">
        <w:rPr>
          <w:rFonts w:ascii="Calibri" w:hAnsi="Calibri" w:cs="Calibri"/>
          <w:sz w:val="18"/>
          <w:szCs w:val="18"/>
        </w:rPr>
        <w:t>ja</w:t>
      </w:r>
      <w:r w:rsidRPr="002B7B31">
        <w:rPr>
          <w:rFonts w:ascii="Calibri" w:hAnsi="Calibri" w:cs="Calibri"/>
          <w:sz w:val="18"/>
          <w:szCs w:val="18"/>
        </w:rPr>
        <w:t xml:space="preserve"> Knjižnice, koja koordinira, planira i s ostalim zaposlenicima sudjeluje u ostvarivanju svih planiranih programa</w:t>
      </w:r>
      <w:r w:rsidRPr="002B7B31">
        <w:rPr>
          <w:rFonts w:cstheme="minorHAnsi"/>
          <w:sz w:val="18"/>
          <w:szCs w:val="18"/>
        </w:rPr>
        <w:t>.</w:t>
      </w:r>
    </w:p>
    <w:p w14:paraId="287EAEFD" w14:textId="77777777" w:rsidR="005345C4" w:rsidRDefault="005345C4" w:rsidP="005345C4">
      <w:pPr>
        <w:jc w:val="both"/>
        <w:rPr>
          <w:rFonts w:cstheme="minorHAnsi"/>
        </w:rPr>
      </w:pPr>
    </w:p>
    <w:p w14:paraId="18773F5A" w14:textId="77777777" w:rsidR="00A14830" w:rsidRPr="00DD3E74" w:rsidRDefault="00A14830" w:rsidP="005345C4">
      <w:pPr>
        <w:jc w:val="both"/>
        <w:rPr>
          <w:rFonts w:cstheme="minorHAnsi"/>
        </w:rPr>
      </w:pPr>
    </w:p>
    <w:p w14:paraId="1F0BE0BA" w14:textId="2D1AF92C" w:rsidR="005345C4" w:rsidRPr="00DD3E74" w:rsidRDefault="00AB63ED" w:rsidP="005345C4"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POMOĆNIK RAVNATELJA</w:t>
      </w:r>
    </w:p>
    <w:p w14:paraId="25B8F79E" w14:textId="77777777" w:rsidR="005345C4" w:rsidRPr="00DD3E74" w:rsidRDefault="005345C4" w:rsidP="005345C4">
      <w:pPr>
        <w:jc w:val="right"/>
        <w:rPr>
          <w:rFonts w:ascii="Calibri" w:hAnsi="Calibri" w:cs="Calibri"/>
          <w:sz w:val="20"/>
          <w:szCs w:val="20"/>
        </w:rPr>
      </w:pPr>
      <w:r w:rsidRPr="00DD3E74">
        <w:rPr>
          <w:rFonts w:ascii="Calibri" w:hAnsi="Calibri" w:cs="Calibri"/>
          <w:sz w:val="20"/>
          <w:szCs w:val="20"/>
        </w:rPr>
        <w:t>Gradske knjižnice Crikvenica</w:t>
      </w:r>
    </w:p>
    <w:p w14:paraId="13B0D7AE" w14:textId="4F9945B7" w:rsidR="00473602" w:rsidRPr="00171780" w:rsidRDefault="00AB63ED" w:rsidP="0017178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Tea Vidučić</w:t>
      </w:r>
    </w:p>
    <w:sectPr w:rsidR="00473602" w:rsidRPr="00171780" w:rsidSect="00855DC1">
      <w:footerReference w:type="default" r:id="rId10"/>
      <w:pgSz w:w="11906" w:h="16838"/>
      <w:pgMar w:top="1418" w:right="1247" w:bottom="1134" w:left="993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3D29" w14:textId="77777777" w:rsidR="000D1F59" w:rsidRDefault="000D1F59" w:rsidP="00473602">
      <w:pPr>
        <w:spacing w:after="0" w:line="240" w:lineRule="auto"/>
      </w:pPr>
      <w:r>
        <w:separator/>
      </w:r>
    </w:p>
  </w:endnote>
  <w:endnote w:type="continuationSeparator" w:id="0">
    <w:p w14:paraId="7C1E9D11" w14:textId="77777777" w:rsidR="000D1F59" w:rsidRDefault="000D1F59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Content>
      <w:p w14:paraId="2193AA95" w14:textId="62570599" w:rsidR="00473602" w:rsidRDefault="004736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473602" w:rsidRDefault="0047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4602" w14:textId="77777777" w:rsidR="000D1F59" w:rsidRDefault="000D1F59" w:rsidP="00473602">
      <w:pPr>
        <w:spacing w:after="0" w:line="240" w:lineRule="auto"/>
      </w:pPr>
      <w:r>
        <w:separator/>
      </w:r>
    </w:p>
  </w:footnote>
  <w:footnote w:type="continuationSeparator" w:id="0">
    <w:p w14:paraId="2A9B1B96" w14:textId="77777777" w:rsidR="000D1F59" w:rsidRDefault="000D1F59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115"/>
    <w:multiLevelType w:val="hybridMultilevel"/>
    <w:tmpl w:val="2A66CEB0"/>
    <w:lvl w:ilvl="0" w:tplc="77CE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330"/>
    <w:multiLevelType w:val="hybridMultilevel"/>
    <w:tmpl w:val="1F2E710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B27097"/>
    <w:multiLevelType w:val="hybridMultilevel"/>
    <w:tmpl w:val="8470336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78"/>
    <w:multiLevelType w:val="hybridMultilevel"/>
    <w:tmpl w:val="4834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1FB"/>
    <w:multiLevelType w:val="hybridMultilevel"/>
    <w:tmpl w:val="DDDCC0F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5E91"/>
    <w:multiLevelType w:val="hybridMultilevel"/>
    <w:tmpl w:val="D01AF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3438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F6842"/>
    <w:multiLevelType w:val="hybridMultilevel"/>
    <w:tmpl w:val="9DE49F1E"/>
    <w:lvl w:ilvl="0" w:tplc="8ED86E22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61055"/>
    <w:multiLevelType w:val="hybridMultilevel"/>
    <w:tmpl w:val="7800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38AA"/>
    <w:multiLevelType w:val="hybridMultilevel"/>
    <w:tmpl w:val="1E6A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8055B"/>
    <w:multiLevelType w:val="multilevel"/>
    <w:tmpl w:val="51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77F8C"/>
    <w:multiLevelType w:val="hybridMultilevel"/>
    <w:tmpl w:val="C0EE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06728"/>
    <w:multiLevelType w:val="hybridMultilevel"/>
    <w:tmpl w:val="90C205F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C3518"/>
    <w:multiLevelType w:val="hybridMultilevel"/>
    <w:tmpl w:val="3A4263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02D92"/>
    <w:multiLevelType w:val="hybridMultilevel"/>
    <w:tmpl w:val="ED86CC8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00575"/>
    <w:multiLevelType w:val="hybridMultilevel"/>
    <w:tmpl w:val="C4F2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8080A"/>
    <w:multiLevelType w:val="hybridMultilevel"/>
    <w:tmpl w:val="8ECA7DD6"/>
    <w:lvl w:ilvl="0" w:tplc="185AAA7E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2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7BDC"/>
    <w:multiLevelType w:val="hybridMultilevel"/>
    <w:tmpl w:val="D0062FB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4A34CF"/>
    <w:multiLevelType w:val="hybridMultilevel"/>
    <w:tmpl w:val="E9BA348C"/>
    <w:lvl w:ilvl="0" w:tplc="0EF08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E67C2"/>
    <w:multiLevelType w:val="hybridMultilevel"/>
    <w:tmpl w:val="D69A87B0"/>
    <w:lvl w:ilvl="0" w:tplc="0ED45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21AC7"/>
    <w:multiLevelType w:val="hybridMultilevel"/>
    <w:tmpl w:val="D6B44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6459">
    <w:abstractNumId w:val="18"/>
  </w:num>
  <w:num w:numId="2" w16cid:durableId="1565526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912224">
    <w:abstractNumId w:val="6"/>
  </w:num>
  <w:num w:numId="4" w16cid:durableId="1670399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2566389">
    <w:abstractNumId w:val="3"/>
  </w:num>
  <w:num w:numId="6" w16cid:durableId="283659301">
    <w:abstractNumId w:val="36"/>
  </w:num>
  <w:num w:numId="7" w16cid:durableId="626476806">
    <w:abstractNumId w:val="14"/>
  </w:num>
  <w:num w:numId="8" w16cid:durableId="727656914">
    <w:abstractNumId w:val="32"/>
  </w:num>
  <w:num w:numId="9" w16cid:durableId="1859003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1941896">
    <w:abstractNumId w:val="26"/>
  </w:num>
  <w:num w:numId="11" w16cid:durableId="102923949">
    <w:abstractNumId w:val="21"/>
  </w:num>
  <w:num w:numId="12" w16cid:durableId="4602237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472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337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090533">
    <w:abstractNumId w:val="24"/>
  </w:num>
  <w:num w:numId="16" w16cid:durableId="243535314">
    <w:abstractNumId w:val="37"/>
  </w:num>
  <w:num w:numId="17" w16cid:durableId="99961592">
    <w:abstractNumId w:val="35"/>
  </w:num>
  <w:num w:numId="18" w16cid:durableId="1431967603">
    <w:abstractNumId w:val="15"/>
  </w:num>
  <w:num w:numId="19" w16cid:durableId="839545887">
    <w:abstractNumId w:val="11"/>
  </w:num>
  <w:num w:numId="20" w16cid:durableId="370688605">
    <w:abstractNumId w:val="0"/>
  </w:num>
  <w:num w:numId="21" w16cid:durableId="672803676">
    <w:abstractNumId w:val="28"/>
  </w:num>
  <w:num w:numId="22" w16cid:durableId="342243855">
    <w:abstractNumId w:val="27"/>
  </w:num>
  <w:num w:numId="23" w16cid:durableId="520627626">
    <w:abstractNumId w:val="25"/>
  </w:num>
  <w:num w:numId="24" w16cid:durableId="873420711">
    <w:abstractNumId w:val="7"/>
  </w:num>
  <w:num w:numId="25" w16cid:durableId="1949585223">
    <w:abstractNumId w:val="2"/>
  </w:num>
  <w:num w:numId="26" w16cid:durableId="377630221">
    <w:abstractNumId w:val="29"/>
  </w:num>
  <w:num w:numId="27" w16cid:durableId="1948652819">
    <w:abstractNumId w:val="10"/>
  </w:num>
  <w:num w:numId="28" w16cid:durableId="999770725">
    <w:abstractNumId w:val="22"/>
  </w:num>
  <w:num w:numId="29" w16cid:durableId="1096558323">
    <w:abstractNumId w:val="4"/>
  </w:num>
  <w:num w:numId="30" w16cid:durableId="62064997">
    <w:abstractNumId w:val="33"/>
  </w:num>
  <w:num w:numId="31" w16cid:durableId="315451562">
    <w:abstractNumId w:val="19"/>
  </w:num>
  <w:num w:numId="32" w16cid:durableId="242876826">
    <w:abstractNumId w:val="38"/>
  </w:num>
  <w:num w:numId="33" w16cid:durableId="659504345">
    <w:abstractNumId w:val="5"/>
  </w:num>
  <w:num w:numId="34" w16cid:durableId="472989613">
    <w:abstractNumId w:val="16"/>
  </w:num>
  <w:num w:numId="35" w16cid:durableId="331103291">
    <w:abstractNumId w:val="30"/>
  </w:num>
  <w:num w:numId="36" w16cid:durableId="1487937026">
    <w:abstractNumId w:val="8"/>
  </w:num>
  <w:num w:numId="37" w16cid:durableId="1755785398">
    <w:abstractNumId w:val="1"/>
  </w:num>
  <w:num w:numId="38" w16cid:durableId="55204029">
    <w:abstractNumId w:val="12"/>
  </w:num>
  <w:num w:numId="39" w16cid:durableId="634332043">
    <w:abstractNumId w:val="13"/>
  </w:num>
  <w:num w:numId="40" w16cid:durableId="1465582225">
    <w:abstractNumId w:val="23"/>
  </w:num>
  <w:num w:numId="41" w16cid:durableId="624969231">
    <w:abstractNumId w:val="20"/>
  </w:num>
  <w:num w:numId="42" w16cid:durableId="1660234152">
    <w:abstractNumId w:val="9"/>
  </w:num>
  <w:num w:numId="43" w16cid:durableId="1280408265">
    <w:abstractNumId w:val="34"/>
  </w:num>
  <w:num w:numId="44" w16cid:durableId="445731224">
    <w:abstractNumId w:val="31"/>
  </w:num>
  <w:num w:numId="45" w16cid:durableId="450437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6F95"/>
    <w:rsid w:val="000172C7"/>
    <w:rsid w:val="00020DD8"/>
    <w:rsid w:val="00026867"/>
    <w:rsid w:val="00030411"/>
    <w:rsid w:val="000313B4"/>
    <w:rsid w:val="000313C4"/>
    <w:rsid w:val="00041DA2"/>
    <w:rsid w:val="00052C67"/>
    <w:rsid w:val="0005605C"/>
    <w:rsid w:val="00056466"/>
    <w:rsid w:val="00060450"/>
    <w:rsid w:val="000614B2"/>
    <w:rsid w:val="000A6344"/>
    <w:rsid w:val="000A66FD"/>
    <w:rsid w:val="000B5C05"/>
    <w:rsid w:val="000D1F59"/>
    <w:rsid w:val="000E09B4"/>
    <w:rsid w:val="000E0C88"/>
    <w:rsid w:val="000E6075"/>
    <w:rsid w:val="000F4FE4"/>
    <w:rsid w:val="000F53C0"/>
    <w:rsid w:val="0010191E"/>
    <w:rsid w:val="00101B05"/>
    <w:rsid w:val="001108C0"/>
    <w:rsid w:val="00131DB9"/>
    <w:rsid w:val="001455DC"/>
    <w:rsid w:val="00146F76"/>
    <w:rsid w:val="00156BE1"/>
    <w:rsid w:val="00161853"/>
    <w:rsid w:val="001715EE"/>
    <w:rsid w:val="00171780"/>
    <w:rsid w:val="001772FB"/>
    <w:rsid w:val="00183D04"/>
    <w:rsid w:val="00186920"/>
    <w:rsid w:val="0019013E"/>
    <w:rsid w:val="0019144C"/>
    <w:rsid w:val="00193546"/>
    <w:rsid w:val="001A0C98"/>
    <w:rsid w:val="001A3343"/>
    <w:rsid w:val="001A526F"/>
    <w:rsid w:val="001B1462"/>
    <w:rsid w:val="001B629B"/>
    <w:rsid w:val="001C1D63"/>
    <w:rsid w:val="001C3238"/>
    <w:rsid w:val="001D003D"/>
    <w:rsid w:val="001D3916"/>
    <w:rsid w:val="001E18B6"/>
    <w:rsid w:val="001F1F4D"/>
    <w:rsid w:val="001F490F"/>
    <w:rsid w:val="0020061D"/>
    <w:rsid w:val="002110C2"/>
    <w:rsid w:val="00211FFD"/>
    <w:rsid w:val="0021489D"/>
    <w:rsid w:val="0022243E"/>
    <w:rsid w:val="0023345B"/>
    <w:rsid w:val="00237171"/>
    <w:rsid w:val="00237C9D"/>
    <w:rsid w:val="0024146C"/>
    <w:rsid w:val="00244D80"/>
    <w:rsid w:val="002517CC"/>
    <w:rsid w:val="002548C8"/>
    <w:rsid w:val="002578DF"/>
    <w:rsid w:val="00296891"/>
    <w:rsid w:val="002A0C67"/>
    <w:rsid w:val="002A6F6C"/>
    <w:rsid w:val="002B77EB"/>
    <w:rsid w:val="002D0C41"/>
    <w:rsid w:val="002F4F01"/>
    <w:rsid w:val="0031768A"/>
    <w:rsid w:val="00321BFB"/>
    <w:rsid w:val="00330336"/>
    <w:rsid w:val="00341866"/>
    <w:rsid w:val="003431D0"/>
    <w:rsid w:val="00347036"/>
    <w:rsid w:val="003529E2"/>
    <w:rsid w:val="00354D19"/>
    <w:rsid w:val="00372238"/>
    <w:rsid w:val="0038278D"/>
    <w:rsid w:val="00392792"/>
    <w:rsid w:val="00393FC4"/>
    <w:rsid w:val="00394224"/>
    <w:rsid w:val="00397A6A"/>
    <w:rsid w:val="003A1D18"/>
    <w:rsid w:val="003A495D"/>
    <w:rsid w:val="003B2796"/>
    <w:rsid w:val="003C3407"/>
    <w:rsid w:val="003C5C8F"/>
    <w:rsid w:val="003C5DEE"/>
    <w:rsid w:val="003D24ED"/>
    <w:rsid w:val="003D56AD"/>
    <w:rsid w:val="003D5763"/>
    <w:rsid w:val="003E2172"/>
    <w:rsid w:val="003F1595"/>
    <w:rsid w:val="003F3723"/>
    <w:rsid w:val="003F7772"/>
    <w:rsid w:val="00401E27"/>
    <w:rsid w:val="00415616"/>
    <w:rsid w:val="004156E8"/>
    <w:rsid w:val="00417BB9"/>
    <w:rsid w:val="00422F75"/>
    <w:rsid w:val="0043419A"/>
    <w:rsid w:val="00440B1F"/>
    <w:rsid w:val="00444359"/>
    <w:rsid w:val="00445A58"/>
    <w:rsid w:val="00455455"/>
    <w:rsid w:val="004619FC"/>
    <w:rsid w:val="00465247"/>
    <w:rsid w:val="00467D64"/>
    <w:rsid w:val="00467FCE"/>
    <w:rsid w:val="00473602"/>
    <w:rsid w:val="004752FB"/>
    <w:rsid w:val="00476DBE"/>
    <w:rsid w:val="00482902"/>
    <w:rsid w:val="00487E8F"/>
    <w:rsid w:val="00492885"/>
    <w:rsid w:val="00494832"/>
    <w:rsid w:val="004B6F79"/>
    <w:rsid w:val="004C5DCF"/>
    <w:rsid w:val="004E22EE"/>
    <w:rsid w:val="004F34AA"/>
    <w:rsid w:val="005060E2"/>
    <w:rsid w:val="0051355A"/>
    <w:rsid w:val="00515238"/>
    <w:rsid w:val="005160A4"/>
    <w:rsid w:val="00526822"/>
    <w:rsid w:val="005345C4"/>
    <w:rsid w:val="005346D1"/>
    <w:rsid w:val="005376D1"/>
    <w:rsid w:val="00537DB2"/>
    <w:rsid w:val="00540F7F"/>
    <w:rsid w:val="00543C41"/>
    <w:rsid w:val="00554739"/>
    <w:rsid w:val="005552AB"/>
    <w:rsid w:val="00570626"/>
    <w:rsid w:val="00582E5A"/>
    <w:rsid w:val="005A3748"/>
    <w:rsid w:val="005A55BF"/>
    <w:rsid w:val="005A7216"/>
    <w:rsid w:val="005B1453"/>
    <w:rsid w:val="005B41CD"/>
    <w:rsid w:val="005B4E85"/>
    <w:rsid w:val="005B4ECF"/>
    <w:rsid w:val="005B5042"/>
    <w:rsid w:val="005B624B"/>
    <w:rsid w:val="005C0302"/>
    <w:rsid w:val="005C234A"/>
    <w:rsid w:val="005C4910"/>
    <w:rsid w:val="005C4B6C"/>
    <w:rsid w:val="005D568E"/>
    <w:rsid w:val="005E0F60"/>
    <w:rsid w:val="005E1A92"/>
    <w:rsid w:val="005E20E9"/>
    <w:rsid w:val="005F2E90"/>
    <w:rsid w:val="006040FF"/>
    <w:rsid w:val="00604866"/>
    <w:rsid w:val="006103ED"/>
    <w:rsid w:val="00612107"/>
    <w:rsid w:val="006140CA"/>
    <w:rsid w:val="00614BF0"/>
    <w:rsid w:val="00623725"/>
    <w:rsid w:val="00623743"/>
    <w:rsid w:val="00625EF1"/>
    <w:rsid w:val="0062724D"/>
    <w:rsid w:val="006330F4"/>
    <w:rsid w:val="00635DAD"/>
    <w:rsid w:val="006425FB"/>
    <w:rsid w:val="0067161E"/>
    <w:rsid w:val="0067290C"/>
    <w:rsid w:val="006805A3"/>
    <w:rsid w:val="006817BD"/>
    <w:rsid w:val="00694905"/>
    <w:rsid w:val="00695529"/>
    <w:rsid w:val="006A7122"/>
    <w:rsid w:val="006B65AA"/>
    <w:rsid w:val="006C1C43"/>
    <w:rsid w:val="006C5503"/>
    <w:rsid w:val="006D5263"/>
    <w:rsid w:val="006D59F8"/>
    <w:rsid w:val="006E54B7"/>
    <w:rsid w:val="006E7088"/>
    <w:rsid w:val="0070070B"/>
    <w:rsid w:val="00704CC0"/>
    <w:rsid w:val="00707A7E"/>
    <w:rsid w:val="007139BE"/>
    <w:rsid w:val="00723BAB"/>
    <w:rsid w:val="00727788"/>
    <w:rsid w:val="0073101C"/>
    <w:rsid w:val="0074034C"/>
    <w:rsid w:val="00756B42"/>
    <w:rsid w:val="00757876"/>
    <w:rsid w:val="0077003A"/>
    <w:rsid w:val="00770763"/>
    <w:rsid w:val="00776A6C"/>
    <w:rsid w:val="00780442"/>
    <w:rsid w:val="0079277A"/>
    <w:rsid w:val="00793FFC"/>
    <w:rsid w:val="00794D26"/>
    <w:rsid w:val="007A387D"/>
    <w:rsid w:val="007B0C95"/>
    <w:rsid w:val="007B2B78"/>
    <w:rsid w:val="007C6AC7"/>
    <w:rsid w:val="007D5A9C"/>
    <w:rsid w:val="007E7110"/>
    <w:rsid w:val="007F54FD"/>
    <w:rsid w:val="00802AF9"/>
    <w:rsid w:val="0082527E"/>
    <w:rsid w:val="008268CF"/>
    <w:rsid w:val="00855049"/>
    <w:rsid w:val="00855DC1"/>
    <w:rsid w:val="0085606B"/>
    <w:rsid w:val="00864559"/>
    <w:rsid w:val="0086537B"/>
    <w:rsid w:val="008668B2"/>
    <w:rsid w:val="00867B70"/>
    <w:rsid w:val="008733E0"/>
    <w:rsid w:val="00875597"/>
    <w:rsid w:val="00883DC6"/>
    <w:rsid w:val="00887ADD"/>
    <w:rsid w:val="00887B23"/>
    <w:rsid w:val="00892D69"/>
    <w:rsid w:val="008A5539"/>
    <w:rsid w:val="008B4C06"/>
    <w:rsid w:val="008D4CC9"/>
    <w:rsid w:val="008D5A9E"/>
    <w:rsid w:val="008E7058"/>
    <w:rsid w:val="008F1184"/>
    <w:rsid w:val="008F278A"/>
    <w:rsid w:val="008F336F"/>
    <w:rsid w:val="008F5A6F"/>
    <w:rsid w:val="00916C55"/>
    <w:rsid w:val="00925B9E"/>
    <w:rsid w:val="009337BA"/>
    <w:rsid w:val="00937A10"/>
    <w:rsid w:val="00945C24"/>
    <w:rsid w:val="00946D02"/>
    <w:rsid w:val="00947A6F"/>
    <w:rsid w:val="00950EF6"/>
    <w:rsid w:val="00952DE3"/>
    <w:rsid w:val="009575B9"/>
    <w:rsid w:val="009619B0"/>
    <w:rsid w:val="00962CD6"/>
    <w:rsid w:val="0096447A"/>
    <w:rsid w:val="0096553C"/>
    <w:rsid w:val="00966EC4"/>
    <w:rsid w:val="00970E1C"/>
    <w:rsid w:val="009753C6"/>
    <w:rsid w:val="00977907"/>
    <w:rsid w:val="009857D8"/>
    <w:rsid w:val="00990742"/>
    <w:rsid w:val="00990B1D"/>
    <w:rsid w:val="0099466D"/>
    <w:rsid w:val="00996C03"/>
    <w:rsid w:val="009A0C4B"/>
    <w:rsid w:val="009A3152"/>
    <w:rsid w:val="009A6AE7"/>
    <w:rsid w:val="009B4466"/>
    <w:rsid w:val="009C3EF9"/>
    <w:rsid w:val="009D539A"/>
    <w:rsid w:val="009D6A8A"/>
    <w:rsid w:val="009E1396"/>
    <w:rsid w:val="009E19BB"/>
    <w:rsid w:val="009F42BF"/>
    <w:rsid w:val="009F4532"/>
    <w:rsid w:val="00A052F1"/>
    <w:rsid w:val="00A058F6"/>
    <w:rsid w:val="00A10FBF"/>
    <w:rsid w:val="00A14830"/>
    <w:rsid w:val="00A241D5"/>
    <w:rsid w:val="00A245DD"/>
    <w:rsid w:val="00A3533A"/>
    <w:rsid w:val="00A35615"/>
    <w:rsid w:val="00A3665F"/>
    <w:rsid w:val="00A37490"/>
    <w:rsid w:val="00A4256D"/>
    <w:rsid w:val="00A43413"/>
    <w:rsid w:val="00A5370D"/>
    <w:rsid w:val="00A608E4"/>
    <w:rsid w:val="00A647C4"/>
    <w:rsid w:val="00A64D9C"/>
    <w:rsid w:val="00A704AF"/>
    <w:rsid w:val="00A71AC1"/>
    <w:rsid w:val="00A76719"/>
    <w:rsid w:val="00A80F9B"/>
    <w:rsid w:val="00A95247"/>
    <w:rsid w:val="00AA6817"/>
    <w:rsid w:val="00AA7330"/>
    <w:rsid w:val="00AA7376"/>
    <w:rsid w:val="00AA7529"/>
    <w:rsid w:val="00AB63ED"/>
    <w:rsid w:val="00AC7240"/>
    <w:rsid w:val="00AE4F9F"/>
    <w:rsid w:val="00AE7E2D"/>
    <w:rsid w:val="00AF49D6"/>
    <w:rsid w:val="00AF61EF"/>
    <w:rsid w:val="00B064B1"/>
    <w:rsid w:val="00B131AE"/>
    <w:rsid w:val="00B13AEF"/>
    <w:rsid w:val="00B30715"/>
    <w:rsid w:val="00B30A3B"/>
    <w:rsid w:val="00B423FD"/>
    <w:rsid w:val="00B44E50"/>
    <w:rsid w:val="00B46B40"/>
    <w:rsid w:val="00B54B80"/>
    <w:rsid w:val="00B54F8A"/>
    <w:rsid w:val="00B5620E"/>
    <w:rsid w:val="00B56555"/>
    <w:rsid w:val="00B61008"/>
    <w:rsid w:val="00B639C8"/>
    <w:rsid w:val="00B6512B"/>
    <w:rsid w:val="00B739B6"/>
    <w:rsid w:val="00B73C64"/>
    <w:rsid w:val="00B81068"/>
    <w:rsid w:val="00B9191C"/>
    <w:rsid w:val="00B954E4"/>
    <w:rsid w:val="00BA7739"/>
    <w:rsid w:val="00BB17D2"/>
    <w:rsid w:val="00BB48E8"/>
    <w:rsid w:val="00BB5D91"/>
    <w:rsid w:val="00BB6FBA"/>
    <w:rsid w:val="00BC2B3B"/>
    <w:rsid w:val="00BD3681"/>
    <w:rsid w:val="00BE5C3A"/>
    <w:rsid w:val="00C00ABA"/>
    <w:rsid w:val="00C0647A"/>
    <w:rsid w:val="00C11264"/>
    <w:rsid w:val="00C17824"/>
    <w:rsid w:val="00C246B5"/>
    <w:rsid w:val="00C309C8"/>
    <w:rsid w:val="00C334A0"/>
    <w:rsid w:val="00C46A09"/>
    <w:rsid w:val="00C4798A"/>
    <w:rsid w:val="00C47F0A"/>
    <w:rsid w:val="00C67520"/>
    <w:rsid w:val="00C82187"/>
    <w:rsid w:val="00C87688"/>
    <w:rsid w:val="00C87BBE"/>
    <w:rsid w:val="00C921F2"/>
    <w:rsid w:val="00C94091"/>
    <w:rsid w:val="00C97539"/>
    <w:rsid w:val="00CA08F3"/>
    <w:rsid w:val="00CB2E9F"/>
    <w:rsid w:val="00CD16E2"/>
    <w:rsid w:val="00CF6291"/>
    <w:rsid w:val="00D26475"/>
    <w:rsid w:val="00D310F0"/>
    <w:rsid w:val="00D3570D"/>
    <w:rsid w:val="00D45EB6"/>
    <w:rsid w:val="00D5573F"/>
    <w:rsid w:val="00D6493E"/>
    <w:rsid w:val="00D67EB5"/>
    <w:rsid w:val="00D73815"/>
    <w:rsid w:val="00D75648"/>
    <w:rsid w:val="00D75FA7"/>
    <w:rsid w:val="00D76168"/>
    <w:rsid w:val="00D8580D"/>
    <w:rsid w:val="00D90271"/>
    <w:rsid w:val="00D9427C"/>
    <w:rsid w:val="00DB026C"/>
    <w:rsid w:val="00DC21B6"/>
    <w:rsid w:val="00DE09DC"/>
    <w:rsid w:val="00DF2D18"/>
    <w:rsid w:val="00E164E4"/>
    <w:rsid w:val="00E31F12"/>
    <w:rsid w:val="00E32D47"/>
    <w:rsid w:val="00E42950"/>
    <w:rsid w:val="00E525ED"/>
    <w:rsid w:val="00E7275F"/>
    <w:rsid w:val="00E865A1"/>
    <w:rsid w:val="00E867C9"/>
    <w:rsid w:val="00E96669"/>
    <w:rsid w:val="00EA3717"/>
    <w:rsid w:val="00EB4FE6"/>
    <w:rsid w:val="00EC1264"/>
    <w:rsid w:val="00EC6B70"/>
    <w:rsid w:val="00ED550C"/>
    <w:rsid w:val="00EF3137"/>
    <w:rsid w:val="00F11357"/>
    <w:rsid w:val="00F168B3"/>
    <w:rsid w:val="00F32CBC"/>
    <w:rsid w:val="00F331C3"/>
    <w:rsid w:val="00F33ACE"/>
    <w:rsid w:val="00F44902"/>
    <w:rsid w:val="00F46FAB"/>
    <w:rsid w:val="00F57827"/>
    <w:rsid w:val="00F6373F"/>
    <w:rsid w:val="00F669FF"/>
    <w:rsid w:val="00F73885"/>
    <w:rsid w:val="00F75944"/>
    <w:rsid w:val="00F80780"/>
    <w:rsid w:val="00F845C8"/>
    <w:rsid w:val="00F90DD8"/>
    <w:rsid w:val="00F91E8F"/>
    <w:rsid w:val="00F9214C"/>
    <w:rsid w:val="00F95DA1"/>
    <w:rsid w:val="00FA7886"/>
    <w:rsid w:val="00FB183A"/>
    <w:rsid w:val="00FB1F05"/>
    <w:rsid w:val="00FB2AB3"/>
    <w:rsid w:val="00FB4069"/>
    <w:rsid w:val="00FB5985"/>
    <w:rsid w:val="00FE10BB"/>
    <w:rsid w:val="00FE1602"/>
    <w:rsid w:val="00FF1506"/>
    <w:rsid w:val="00FF384C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C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TableGrid">
    <w:name w:val="Table Grid"/>
    <w:basedOn w:val="TableNormal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3602"/>
    <w:rPr>
      <w:lang w:val="hr-HR"/>
    </w:rPr>
  </w:style>
  <w:style w:type="paragraph" w:styleId="Footer">
    <w:name w:val="footer"/>
    <w:basedOn w:val="Normal"/>
    <w:link w:val="Footer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02"/>
    <w:rPr>
      <w:lang w:val="hr-HR"/>
    </w:rPr>
  </w:style>
  <w:style w:type="paragraph" w:customStyle="1" w:styleId="box469218">
    <w:name w:val="box_469218"/>
    <w:basedOn w:val="Normal"/>
    <w:rsid w:val="0088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96C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996C03"/>
    <w:pPr>
      <w:outlineLvl w:val="9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6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C0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C03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C03"/>
    <w:rPr>
      <w:b/>
      <w:bCs/>
      <w:sz w:val="20"/>
      <w:szCs w:val="20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996C03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96C03"/>
    <w:pPr>
      <w:spacing w:after="100" w:line="259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996C0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03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96C03"/>
    <w:rPr>
      <w:vertAlign w:val="superscript"/>
    </w:rPr>
  </w:style>
  <w:style w:type="paragraph" w:styleId="Revision">
    <w:name w:val="Revision"/>
    <w:hidden/>
    <w:uiPriority w:val="99"/>
    <w:semiHidden/>
    <w:rsid w:val="00996C03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996C0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TableNormal"/>
    <w:uiPriority w:val="99"/>
    <w:rsid w:val="00996C03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996C0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DefaultParagraphFont"/>
    <w:rsid w:val="00996C03"/>
  </w:style>
  <w:style w:type="character" w:styleId="FollowedHyperlink">
    <w:name w:val="FollowedHyperlink"/>
    <w:basedOn w:val="DefaultParagraphFont"/>
    <w:uiPriority w:val="99"/>
    <w:semiHidden/>
    <w:unhideWhenUsed/>
    <w:rsid w:val="000F4FE4"/>
    <w:rPr>
      <w:color w:val="954F72"/>
      <w:u w:val="single"/>
    </w:rPr>
  </w:style>
  <w:style w:type="paragraph" w:customStyle="1" w:styleId="msonormal0">
    <w:name w:val="msonormal"/>
    <w:basedOn w:val="Normal"/>
    <w:rsid w:val="000F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F4FE4"/>
    <w:pPr>
      <w:pBdr>
        <w:top w:val="single" w:sz="12" w:space="0" w:color="000000"/>
        <w:bottom w:val="single" w:sz="12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0F4FE4"/>
    <w:pPr>
      <w:pBdr>
        <w:top w:val="single" w:sz="12" w:space="0" w:color="000000"/>
        <w:bottom w:val="single" w:sz="12" w:space="0" w:color="000000"/>
      </w:pBdr>
      <w:shd w:val="clear" w:color="000000" w:fill="D3D3D3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0F4FE4"/>
    <w:pPr>
      <w:shd w:val="clear" w:color="000000" w:fill="75757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0F4FE4"/>
    <w:pPr>
      <w:shd w:val="clear" w:color="000000" w:fill="75757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0F4FE4"/>
    <w:pP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0F4FE4"/>
    <w:pP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0F4FE4"/>
    <w:pPr>
      <w:shd w:val="clear" w:color="000000" w:fill="0000C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0F4FE4"/>
    <w:pPr>
      <w:shd w:val="clear" w:color="000000" w:fill="0000C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0F4FE4"/>
    <w:pPr>
      <w:shd w:val="clear" w:color="000000" w:fill="3535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0F4FE4"/>
    <w:pPr>
      <w:shd w:val="clear" w:color="000000" w:fill="3535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0F4FE4"/>
    <w:pPr>
      <w:shd w:val="clear" w:color="000000" w:fill="C1C1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0F4FE4"/>
    <w:pPr>
      <w:shd w:val="clear" w:color="000000" w:fill="C1C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0F4FE4"/>
    <w:pPr>
      <w:shd w:val="clear" w:color="000000" w:fill="E1E1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0F4FE4"/>
    <w:pPr>
      <w:shd w:val="clear" w:color="000000" w:fill="E1E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0F4FE4"/>
    <w:pPr>
      <w:shd w:val="clear" w:color="000000" w:fill="A3C9B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0F4FE4"/>
    <w:pPr>
      <w:shd w:val="clear" w:color="000000" w:fill="A3C9B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0F4FE4"/>
    <w:pPr>
      <w:shd w:val="clear" w:color="000000" w:fill="FFEE7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0F4FE4"/>
    <w:pPr>
      <w:shd w:val="clear" w:color="000000" w:fill="FFEE7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0F4FE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0F4FE4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0F4FE4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2">
    <w:name w:val="Table Grid2"/>
    <w:basedOn w:val="TableNormal"/>
    <w:next w:val="TableGrid"/>
    <w:uiPriority w:val="39"/>
    <w:rsid w:val="00C0647A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52F1"/>
    <w:rPr>
      <w:color w:val="605E5C"/>
      <w:shd w:val="clear" w:color="auto" w:fill="E1DFDD"/>
    </w:rPr>
  </w:style>
  <w:style w:type="paragraph" w:customStyle="1" w:styleId="xl86">
    <w:name w:val="xl86"/>
    <w:basedOn w:val="Normal"/>
    <w:rsid w:val="00916C5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916C55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916C55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89">
    <w:name w:val="xl89"/>
    <w:basedOn w:val="Normal"/>
    <w:rsid w:val="00916C55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916C55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916C55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916C55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916C55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916C55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916C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91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5B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abit.locloudhosting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gitalnaknjiznicapgz.hr/crikven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22</Pages>
  <Words>8891</Words>
  <Characters>50681</Characters>
  <Application>Microsoft Office Word</Application>
  <DocSecurity>0</DocSecurity>
  <Lines>422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Irena Krmpotić</cp:lastModifiedBy>
  <cp:revision>89</cp:revision>
  <cp:lastPrinted>2025-11-03T15:13:00Z</cp:lastPrinted>
  <dcterms:created xsi:type="dcterms:W3CDTF">2024-11-12T11:02:00Z</dcterms:created>
  <dcterms:modified xsi:type="dcterms:W3CDTF">2025-11-12T15:57:00Z</dcterms:modified>
</cp:coreProperties>
</file>