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45C4A" w14:textId="3AC9ABD4" w:rsidR="00A1365E" w:rsidRPr="0017671A" w:rsidRDefault="00A204B3" w:rsidP="00A204B3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17671A">
        <w:rPr>
          <w:rFonts w:cstheme="minorHAnsi"/>
          <w:b/>
          <w:sz w:val="28"/>
          <w:szCs w:val="28"/>
        </w:rPr>
        <w:t>OBRAZLOŽENJE GODIŠNJEG IZVJEŠTAJA O IZVRŠENJU FINANCIJSKOG PLANA PRORAČ</w:t>
      </w:r>
      <w:r w:rsidR="00A26CFB" w:rsidRPr="0017671A">
        <w:rPr>
          <w:rFonts w:cstheme="minorHAnsi"/>
          <w:b/>
          <w:sz w:val="28"/>
          <w:szCs w:val="28"/>
        </w:rPr>
        <w:t>UNSKOG KORISNIKA ZA RAZDOBLJE  1.</w:t>
      </w:r>
      <w:r w:rsidRPr="0017671A">
        <w:rPr>
          <w:rFonts w:cstheme="minorHAnsi"/>
          <w:b/>
          <w:sz w:val="28"/>
          <w:szCs w:val="28"/>
        </w:rPr>
        <w:t>1.202</w:t>
      </w:r>
      <w:r w:rsidR="007D383D">
        <w:rPr>
          <w:rFonts w:cstheme="minorHAnsi"/>
          <w:b/>
          <w:sz w:val="28"/>
          <w:szCs w:val="28"/>
        </w:rPr>
        <w:t>5.</w:t>
      </w:r>
      <w:r w:rsidR="00A26CFB" w:rsidRPr="0017671A">
        <w:rPr>
          <w:rFonts w:cstheme="minorHAnsi"/>
          <w:b/>
          <w:sz w:val="28"/>
          <w:szCs w:val="28"/>
        </w:rPr>
        <w:t xml:space="preserve"> </w:t>
      </w:r>
      <w:r w:rsidRPr="0017671A">
        <w:rPr>
          <w:rFonts w:cstheme="minorHAnsi"/>
          <w:b/>
          <w:sz w:val="28"/>
          <w:szCs w:val="28"/>
        </w:rPr>
        <w:t>-</w:t>
      </w:r>
      <w:r w:rsidR="00A26CFB" w:rsidRPr="0017671A">
        <w:rPr>
          <w:rFonts w:cstheme="minorHAnsi"/>
          <w:b/>
          <w:sz w:val="28"/>
          <w:szCs w:val="28"/>
        </w:rPr>
        <w:t xml:space="preserve"> </w:t>
      </w:r>
      <w:r w:rsidRPr="0017671A">
        <w:rPr>
          <w:rFonts w:cstheme="minorHAnsi"/>
          <w:b/>
          <w:sz w:val="28"/>
          <w:szCs w:val="28"/>
        </w:rPr>
        <w:t>3</w:t>
      </w:r>
      <w:r w:rsidR="00F16C39" w:rsidRPr="0017671A">
        <w:rPr>
          <w:rFonts w:cstheme="minorHAnsi"/>
          <w:b/>
          <w:sz w:val="28"/>
          <w:szCs w:val="28"/>
        </w:rPr>
        <w:t>1</w:t>
      </w:r>
      <w:r w:rsidRPr="0017671A">
        <w:rPr>
          <w:rFonts w:cstheme="minorHAnsi"/>
          <w:b/>
          <w:sz w:val="28"/>
          <w:szCs w:val="28"/>
        </w:rPr>
        <w:t>.</w:t>
      </w:r>
      <w:r w:rsidR="00F16C39" w:rsidRPr="0017671A">
        <w:rPr>
          <w:rFonts w:cstheme="minorHAnsi"/>
          <w:b/>
          <w:sz w:val="28"/>
          <w:szCs w:val="28"/>
        </w:rPr>
        <w:t>12.</w:t>
      </w:r>
      <w:r w:rsidRPr="0017671A">
        <w:rPr>
          <w:rFonts w:cstheme="minorHAnsi"/>
          <w:b/>
          <w:sz w:val="28"/>
          <w:szCs w:val="28"/>
        </w:rPr>
        <w:t>202</w:t>
      </w:r>
      <w:r w:rsidR="007D383D">
        <w:rPr>
          <w:rFonts w:cstheme="minorHAnsi"/>
          <w:b/>
          <w:sz w:val="28"/>
          <w:szCs w:val="28"/>
        </w:rPr>
        <w:t>5</w:t>
      </w:r>
      <w:r w:rsidRPr="0017671A">
        <w:rPr>
          <w:rFonts w:cstheme="minorHAnsi"/>
          <w:b/>
          <w:sz w:val="28"/>
          <w:szCs w:val="28"/>
        </w:rPr>
        <w:t>.</w:t>
      </w:r>
    </w:p>
    <w:p w14:paraId="62FD23A7" w14:textId="00AE5F6F" w:rsidR="00A204B3" w:rsidRDefault="00A204B3" w:rsidP="002F06F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C8FE0BE" w14:textId="77777777" w:rsidR="0017671A" w:rsidRPr="0017671A" w:rsidRDefault="0017671A" w:rsidP="002F06F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BCD5571" w14:textId="57948077" w:rsidR="002F06F0" w:rsidRPr="0017671A" w:rsidRDefault="002F06F0" w:rsidP="002F06F0">
      <w:p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17671A">
        <w:rPr>
          <w:rFonts w:cstheme="minorHAnsi"/>
          <w:b/>
          <w:bCs/>
          <w:sz w:val="24"/>
          <w:szCs w:val="24"/>
        </w:rPr>
        <w:t xml:space="preserve">RAZDJEL:  </w:t>
      </w:r>
      <w:r w:rsidR="00CA7D19" w:rsidRPr="0017671A">
        <w:rPr>
          <w:rFonts w:cstheme="minorHAnsi"/>
          <w:b/>
          <w:bCs/>
          <w:sz w:val="24"/>
          <w:szCs w:val="24"/>
        </w:rPr>
        <w:t>00</w:t>
      </w:r>
      <w:r w:rsidR="001A4390" w:rsidRPr="0017671A">
        <w:rPr>
          <w:rFonts w:cstheme="minorHAnsi"/>
          <w:b/>
          <w:bCs/>
          <w:sz w:val="24"/>
          <w:szCs w:val="24"/>
        </w:rPr>
        <w:t>6</w:t>
      </w:r>
    </w:p>
    <w:p w14:paraId="1B242DDD" w14:textId="391D6ADF" w:rsidR="003927CD" w:rsidRPr="0017671A" w:rsidRDefault="002F06F0" w:rsidP="003927CD">
      <w:p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17671A">
        <w:rPr>
          <w:rFonts w:cstheme="minorHAnsi"/>
          <w:b/>
          <w:bCs/>
          <w:sz w:val="24"/>
          <w:szCs w:val="24"/>
        </w:rPr>
        <w:t xml:space="preserve">GLAVA: </w:t>
      </w:r>
      <w:r w:rsidR="00CA7D19" w:rsidRPr="0017671A">
        <w:rPr>
          <w:rFonts w:cstheme="minorHAnsi"/>
          <w:b/>
          <w:bCs/>
          <w:sz w:val="24"/>
          <w:szCs w:val="24"/>
        </w:rPr>
        <w:t>00</w:t>
      </w:r>
      <w:r w:rsidR="001A4390" w:rsidRPr="0017671A">
        <w:rPr>
          <w:rFonts w:cstheme="minorHAnsi"/>
          <w:b/>
          <w:bCs/>
          <w:sz w:val="24"/>
          <w:szCs w:val="24"/>
        </w:rPr>
        <w:t>604</w:t>
      </w:r>
    </w:p>
    <w:p w14:paraId="08ADA6FE" w14:textId="720F5CE0" w:rsidR="002F06F0" w:rsidRPr="0017671A" w:rsidRDefault="002F06F0" w:rsidP="003927C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7671A">
        <w:rPr>
          <w:rFonts w:cstheme="minorHAnsi"/>
          <w:b/>
          <w:sz w:val="24"/>
          <w:szCs w:val="24"/>
        </w:rPr>
        <w:t xml:space="preserve">PRORAČUNSKI KORISNIK: </w:t>
      </w:r>
      <w:r w:rsidR="001A4390" w:rsidRPr="0017671A">
        <w:rPr>
          <w:rFonts w:cstheme="minorHAnsi"/>
          <w:b/>
          <w:bCs/>
          <w:sz w:val="24"/>
          <w:szCs w:val="24"/>
        </w:rPr>
        <w:t>MUZEJ GRADA CRIKVENICE</w:t>
      </w:r>
    </w:p>
    <w:p w14:paraId="3E03F76C" w14:textId="3BE2FB6B" w:rsidR="00F16C39" w:rsidRPr="0017671A" w:rsidRDefault="00F16C39" w:rsidP="00F16C3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7671A">
        <w:rPr>
          <w:rFonts w:cstheme="minorHAnsi"/>
          <w:b/>
          <w:bCs/>
          <w:sz w:val="24"/>
          <w:szCs w:val="24"/>
        </w:rPr>
        <w:t>PREDMET: GODIŠNJI IZVJEŠTAJ O IZVRŠENJU FINANCIJSKOG PLANA PRORAČUNSKOG KORISNIKA ZA RAZDOBLJE 01.01.-31.12.202</w:t>
      </w:r>
      <w:r w:rsidR="007D383D">
        <w:rPr>
          <w:rFonts w:cstheme="minorHAnsi"/>
          <w:b/>
          <w:bCs/>
          <w:sz w:val="24"/>
          <w:szCs w:val="24"/>
        </w:rPr>
        <w:t>5</w:t>
      </w:r>
      <w:r w:rsidRPr="0017671A">
        <w:rPr>
          <w:rFonts w:cstheme="minorHAnsi"/>
          <w:b/>
          <w:bCs/>
          <w:sz w:val="24"/>
          <w:szCs w:val="24"/>
        </w:rPr>
        <w:t>. GODINE</w:t>
      </w:r>
    </w:p>
    <w:p w14:paraId="5CBD7069" w14:textId="0A043DF0" w:rsidR="00F16C39" w:rsidRDefault="00F16C39" w:rsidP="00F16C3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FC8D7DC" w14:textId="77777777" w:rsidR="0017671A" w:rsidRPr="0017671A" w:rsidRDefault="0017671A" w:rsidP="00F16C39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F319196" w14:textId="6A8E6048" w:rsidR="00F16C39" w:rsidRPr="0017671A" w:rsidRDefault="00F16C39" w:rsidP="00F16C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7671A">
        <w:rPr>
          <w:rFonts w:cstheme="minorHAnsi"/>
          <w:sz w:val="24"/>
          <w:szCs w:val="24"/>
        </w:rPr>
        <w:t xml:space="preserve">Zakonom o proračunu (Narodne novine broj 144/21) i Pravilnikom o polugodišnjem i godišnjem </w:t>
      </w:r>
    </w:p>
    <w:p w14:paraId="2AA6675F" w14:textId="6A0FE784" w:rsidR="00F16C39" w:rsidRPr="0017671A" w:rsidRDefault="00F16C39" w:rsidP="00F16C3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7671A">
        <w:rPr>
          <w:rFonts w:cstheme="minorHAnsi"/>
          <w:sz w:val="24"/>
          <w:szCs w:val="24"/>
        </w:rPr>
        <w:t xml:space="preserve">izvještavanju o izvršenju proračuna i financijskog plana (Narodne novine broj 85/23) propisana je obveza izrade Godišnjeg izvještaja o izvršenju proračuna. Zakonom su propisani sadržaj, izgled, obveznici primjene, način i rokovi podnošenja, donošenja i objave polugodišnjeg i godišnjeg izvještaja o izvršenju proračuna i financijskog plana. </w:t>
      </w:r>
    </w:p>
    <w:p w14:paraId="4CD8663A" w14:textId="77777777" w:rsidR="00F16C39" w:rsidRPr="00F16C39" w:rsidRDefault="00F16C39" w:rsidP="00F16C3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17DD7404" w14:textId="77777777" w:rsidR="0017671A" w:rsidRDefault="0017671A" w:rsidP="001A4390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2BBF43CB" w14:textId="572A9686" w:rsidR="001A4390" w:rsidRPr="0017671A" w:rsidRDefault="001A4390" w:rsidP="001A4390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 w:rsidRPr="0017671A">
        <w:rPr>
          <w:rFonts w:ascii="Calibri" w:hAnsi="Calibri" w:cs="Calibri"/>
          <w:b/>
          <w:bCs/>
          <w:sz w:val="24"/>
          <w:szCs w:val="24"/>
        </w:rPr>
        <w:t>DJELOKRUG RADA</w:t>
      </w:r>
    </w:p>
    <w:tbl>
      <w:tblPr>
        <w:tblW w:w="107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1A4390" w:rsidRPr="001A4390" w14:paraId="05358152" w14:textId="77777777" w:rsidTr="00031490">
        <w:trPr>
          <w:trHeight w:val="1927"/>
        </w:trPr>
        <w:tc>
          <w:tcPr>
            <w:tcW w:w="10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71C64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Muzej Grada Crikvenice je javna ustanova koju je 2007. godine osnovao Grad Crikvenica sa zadaćom prikupljanja, čuvanja, dokumentiranja, proučavanja i predstavljanja kulturne baštine s područja Grada Crikvenice i njegove okolice. Ustanova je počela s radom 2008. godine nakon upisa u sudski registar pri Trgovačkom sudu u Rijeci.</w:t>
            </w:r>
          </w:p>
          <w:p w14:paraId="265904F1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Muzej Grada Crikvenice lokalni je, kompleksni muzej u kojem se prikupljaju predmeti koji dokumentiraju život na ovom prostoru od prapovijesti do kraja 20. stoljeća. Muzej nastoji kroz suradnju s pojedincima, udrugama, lokalnim ustanovama, znanstvenim institucijama i drugim muzejima prepoznati i predstaviti osobitosti i vrijednosti kulturne baštine koje ovu zajednicu čine prepoznatljivom i tvore njezin identitet. Komunikaciju između muzeja i posjetitelja težimo ostvariti u skladu sa zahtjevima suvremene </w:t>
            </w:r>
            <w:proofErr w:type="spellStart"/>
            <w:r w:rsidRPr="00441874">
              <w:rPr>
                <w:rFonts w:ascii="Calibri" w:eastAsia="Calibri" w:hAnsi="Calibri" w:cs="Calibri"/>
                <w:sz w:val="24"/>
                <w:szCs w:val="24"/>
              </w:rPr>
              <w:t>muzeologije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 a pri tome posebnu važnost pridajemo muzejskoj edukaciji posjetitelja kojom se muzej otvara prema najširem krugu krajnjih korisnika. Tako muzej nije samo konzervator baštine već postaje i aktivni sudionik zajednice. </w:t>
            </w:r>
          </w:p>
          <w:p w14:paraId="401F5882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Misija Muzeja Grada Crikvenice, uz onu primarnu muzejsku, usmjerena je prema definiranju kulturnog identiteta Crikvenice, </w:t>
            </w:r>
            <w:proofErr w:type="spellStart"/>
            <w:r w:rsidRPr="00441874">
              <w:rPr>
                <w:rFonts w:ascii="Calibri" w:eastAsia="Calibri" w:hAnsi="Calibri" w:cs="Calibri"/>
                <w:sz w:val="24"/>
                <w:szCs w:val="24"/>
              </w:rPr>
              <w:t>Jadranova</w:t>
            </w:r>
            <w:proofErr w:type="spellEnd"/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441874">
              <w:rPr>
                <w:rFonts w:ascii="Calibri" w:eastAsia="Calibri" w:hAnsi="Calibri" w:cs="Calibri"/>
                <w:sz w:val="24"/>
                <w:szCs w:val="24"/>
              </w:rPr>
              <w:t>Dramlja</w:t>
            </w:r>
            <w:proofErr w:type="spellEnd"/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 te Selca. Tu misiju nastojimo ostvariti kroz održivi rad s kulturnom baštinom gdje je muzej prostor njezine interpretacije i predstavljanja javnosti.</w:t>
            </w:r>
          </w:p>
          <w:p w14:paraId="0D934D98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Muzej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Grada Crikvenice nema stalni postava, a sa svojim posjetiteljima komunicira povremenim izložbama, različitim programima i aktivnostima te izdavačkom djelatnošću</w:t>
            </w:r>
            <w:r w:rsidRPr="00441874">
              <w:rPr>
                <w:rFonts w:ascii="Calibri" w:eastAsia="Calibri" w:hAnsi="Calibri" w:cs="Calibri"/>
                <w:sz w:val="24"/>
                <w:szCs w:val="24"/>
              </w:rPr>
              <w:t>. U Muzeju Grada Crikvenice, smješten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om</w:t>
            </w:r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 u dijelu prostora nekadašnje gradske vijećnice, zaposlene su dvije osobe – ravnatelj i kustos.</w:t>
            </w:r>
          </w:p>
          <w:p w14:paraId="671475F1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FD8175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ind w:firstLine="7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Muzej u sklopu svoje djelatnosti:</w:t>
            </w:r>
          </w:p>
          <w:p w14:paraId="165C365B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-prikuplja muzejsku građu i muzejsku dokumentaciju sukladno svojoj misiji i politici skupljanja, čuva, istražuje, komunicira i izlaže u svrhu proučavanja, edukacije i uživanja civilizacijskih i kulturnih dobara značajnih  za  povijest, pomorstvo, kulturu, etnologiju i arheologiju područja Grada Crikvenice i šire;</w:t>
            </w:r>
          </w:p>
          <w:p w14:paraId="6A9DF428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-čuva muzejske predmete u odgovarajućim uvjetima i štiti cjelokupnu muzejsku građu, muzejsku dokumentaciju, baštinske lokalitete i nalazišta u svrhu obrazovanja, proučavanja i uživanja u skladu s propisima o zaštiti i očuvanju kulturnih dobara;</w:t>
            </w:r>
          </w:p>
          <w:p w14:paraId="48AC9E16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-vodi propisanu muzejsku dokumentaciju o muzejskim predmetima, zbirkama, aktivnostima muzeja i središnju bazu podataka za sustavno vođenje dokumentacije o muzejskim predmetima, kao i suradnja s muzejima i galerijama iz zemlje i svijeta;</w:t>
            </w:r>
          </w:p>
          <w:p w14:paraId="21399FFD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-organizira stalne i povremene izložbe;</w:t>
            </w:r>
          </w:p>
          <w:p w14:paraId="3ABB7943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-organizira istraživanja, izdavačku djelatnost, predavanja, konferencije, stručne skupove, simpozije, radionice i druge manifestacije te provodi edukativne aktivnosti i radionice;</w:t>
            </w:r>
          </w:p>
          <w:p w14:paraId="4527DCB3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-podržava i organizira umjetnička i kulturna događanja u okviru svoga djelokruga;</w:t>
            </w:r>
          </w:p>
          <w:p w14:paraId="254AA54E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-osigurava da poslove upravljanja muzejskom zbirkom obavljaju stručni muzejski djelatnici sukladno standardima;</w:t>
            </w:r>
          </w:p>
          <w:p w14:paraId="3BB478DA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-osigurava dostupnost zbirki u obrazovne, stručne i znanstvene svrhe;</w:t>
            </w:r>
          </w:p>
          <w:p w14:paraId="158D2308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-osigurava prihvatljivo okruženje za javnost i dostupnost građe;</w:t>
            </w:r>
          </w:p>
          <w:p w14:paraId="6285A998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-provodi digitalizaciju muzejske građe;</w:t>
            </w:r>
          </w:p>
          <w:p w14:paraId="3CC81532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reviziju muzejske građe u muzeju i dostavlja o tome izvješće ministarstvu nadležnom za poslove kulture i Osnivaču;</w:t>
            </w:r>
          </w:p>
          <w:p w14:paraId="62E1E4FF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procjenu povijesne, znanstvene, umjetničke i tržišne vrijednosti muzejske građe za potrebe upravljanja imovinom, za osiguranje i otkup;</w:t>
            </w:r>
          </w:p>
          <w:p w14:paraId="0F1AEF92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-izrađuje stručna mišljenja, vještačenja i elaborate o muzejskome predmetu, građi, zbirci o kojoj skrbi i drugim kulturnim dobrima i za vanjske korisnike;</w:t>
            </w:r>
          </w:p>
          <w:p w14:paraId="17655ADB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prodaju vlastitih i ostalih promidžbenih, stručnih i znanstvenih publikacija, audiovizualnih izdanja, propagandnog, didaktičkog i edukativnog materijala, razglednica, replika kulturnih dobara, suvenira i drugih proizvoda vezanih uz djelatnost Muzeja;</w:t>
            </w:r>
          </w:p>
          <w:p w14:paraId="265B3A7C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poslove na zaštiti i očuvanju kulturnih dobara u skladu sa Zakonom o zaštiti i očuvanju kulturnih dobara;</w:t>
            </w:r>
          </w:p>
          <w:p w14:paraId="14DF5FFF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stručnu i znanstvenu obradu i sistematizaciju u zbirke;</w:t>
            </w:r>
          </w:p>
          <w:p w14:paraId="58726EE9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-provodi zaštitu muzejske građe i muzejske dokumentacije;</w:t>
            </w:r>
          </w:p>
          <w:p w14:paraId="3915C01B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-organizira stručna vođenja, programe  muzejske  edukacije  za  djecu,  mlade,  odrasle  i ostale skupine, samostalno ili u suradnji s ustanovama i ostalim pravnim osobama registriranim za odgoj i obrazovanje te uključivanje u sustav predškolskog odgoja, osnovnog, srednjeg i visokoškolskog obrazovanja u vrhu edukacije i promocije kulturne baštine i radi s volonterima;</w:t>
            </w:r>
          </w:p>
          <w:p w14:paraId="12778F06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-organizira izložbe, popratne i edukativne programe izvan područja matičnog djelovanja i u inozemstvu;</w:t>
            </w:r>
          </w:p>
          <w:p w14:paraId="0FB68A09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nakladničku djelatnost: izdavanjem stručnih i znanstvenih publikacija, kataloga i časopisa, grafičkih listova, audiovizualnih i drugih izdanja u okviru muzejske djelatnosti;</w:t>
            </w:r>
          </w:p>
          <w:p w14:paraId="68DA3F3A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preparatorsko-restauratorsku i konzervatorsku djelatnost u skladu sa Zakonom o muzejima i propisima struke;</w:t>
            </w:r>
          </w:p>
          <w:p w14:paraId="17B88A9C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-izrađuje suvenire i replike kulturnih dobara;</w:t>
            </w:r>
          </w:p>
          <w:p w14:paraId="1DAA43C9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-obavlja knjižnu djelatnost u sustavu Muzeja;</w:t>
            </w:r>
          </w:p>
          <w:p w14:paraId="27F749F1" w14:textId="77777777" w:rsidR="00A26CFB" w:rsidRPr="00441874" w:rsidRDefault="00A26CFB" w:rsidP="00A26CFB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proofErr w:type="spellStart"/>
            <w:r w:rsidRPr="00441874">
              <w:rPr>
                <w:rFonts w:ascii="Calibri" w:eastAsia="Calibri" w:hAnsi="Calibri" w:cs="Calibri"/>
                <w:sz w:val="24"/>
                <w:szCs w:val="24"/>
              </w:rPr>
              <w:t>mentorira</w:t>
            </w:r>
            <w:proofErr w:type="spellEnd"/>
            <w:r w:rsidRPr="00441874">
              <w:rPr>
                <w:rFonts w:ascii="Calibri" w:eastAsia="Calibri" w:hAnsi="Calibri" w:cs="Calibri"/>
                <w:sz w:val="24"/>
                <w:szCs w:val="24"/>
              </w:rPr>
              <w:t xml:space="preserve"> i radi sa studentima;</w:t>
            </w:r>
          </w:p>
          <w:p w14:paraId="32125AE3" w14:textId="44BB7C9D" w:rsidR="0017671A" w:rsidRPr="0017671A" w:rsidRDefault="00A26CFB" w:rsidP="003E5057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41874">
              <w:rPr>
                <w:rFonts w:ascii="Calibri" w:eastAsia="Calibri" w:hAnsi="Calibri" w:cs="Calibri"/>
                <w:sz w:val="24"/>
                <w:szCs w:val="24"/>
              </w:rPr>
              <w:t>-daje u najam prostore, muzejsku opremu i građu za izložbe, znanstvene, kulturne i ostale svrhe.</w:t>
            </w:r>
          </w:p>
        </w:tc>
      </w:tr>
    </w:tbl>
    <w:p w14:paraId="63620159" w14:textId="77777777" w:rsidR="00BE79D4" w:rsidRPr="0011675C" w:rsidRDefault="00BE79D4" w:rsidP="00BE79D4">
      <w:pPr>
        <w:pStyle w:val="ListParagraph"/>
        <w:ind w:left="1080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37BE736" w14:textId="61087F76" w:rsidR="00031490" w:rsidRDefault="00031490" w:rsidP="00031490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I. OPĆI DIO</w:t>
      </w:r>
    </w:p>
    <w:p w14:paraId="4B050C97" w14:textId="1E0EC9AE" w:rsidR="00BE79D4" w:rsidRPr="0011675C" w:rsidRDefault="00BE79D4" w:rsidP="00031490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11675C">
        <w:rPr>
          <w:rFonts w:ascii="Calibri" w:hAnsi="Calibri" w:cs="Calibri"/>
          <w:b/>
          <w:bCs/>
          <w:color w:val="000000" w:themeColor="text1"/>
          <w:sz w:val="28"/>
          <w:szCs w:val="28"/>
        </w:rPr>
        <w:t>I.I. RAČUN PRIHODA I RASHODA</w:t>
      </w:r>
    </w:p>
    <w:p w14:paraId="1BC0CC35" w14:textId="63BE1C62" w:rsidR="00BE79D4" w:rsidRPr="0011675C" w:rsidRDefault="00BE79D4" w:rsidP="00BE79D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11675C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SAŽETAK RAČUNA PRIHODA I RASHODA I RAČUNA FINANCIRANJA</w:t>
      </w:r>
    </w:p>
    <w:p w14:paraId="5B563AB9" w14:textId="57CDA873" w:rsidR="00BE79D4" w:rsidRPr="00BE79D4" w:rsidRDefault="00BE79D4" w:rsidP="00BE79D4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2BDAC3B" w14:textId="07052CA8" w:rsidR="00BE79D4" w:rsidRDefault="007D383D" w:rsidP="003927C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7D383D">
        <w:rPr>
          <w:noProof/>
          <w:lang w:eastAsia="hr-HR"/>
        </w:rPr>
        <w:drawing>
          <wp:inline distT="0" distB="0" distL="0" distR="0" wp14:anchorId="7451D57F" wp14:editId="0938C340">
            <wp:extent cx="6121400" cy="3040380"/>
            <wp:effectExtent l="0" t="0" r="0" b="7620"/>
            <wp:docPr id="7152154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D1C2B" w14:textId="77777777" w:rsidR="003E5057" w:rsidRDefault="003E5057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EE47326" w14:textId="77777777" w:rsidR="003E5057" w:rsidRDefault="003E5057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F590D1D" w14:textId="77777777" w:rsidR="003E5057" w:rsidRDefault="003E5057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76EF9CB" w14:textId="77777777" w:rsidR="003E5057" w:rsidRDefault="003E5057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D91E8F9" w14:textId="77777777" w:rsidR="00031490" w:rsidRDefault="0003149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9CB983F" w14:textId="77777777" w:rsidR="00031490" w:rsidRDefault="0003149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82D984D" w14:textId="77777777" w:rsidR="00031490" w:rsidRDefault="0003149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38F74C0" w14:textId="77777777" w:rsidR="00031490" w:rsidRDefault="0003149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C552DCC" w14:textId="77777777" w:rsidR="00031490" w:rsidRDefault="0003149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8912ABD" w14:textId="30291F2D" w:rsidR="003A22D0" w:rsidRDefault="006B0F6E" w:rsidP="007D383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 xml:space="preserve">I.I.I. 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RAČUN 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PRIHOD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I RASHOD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A NA RAZINI ODJELJKA 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>KONOMSK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  <w:r w:rsidR="00096098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KLASIFIKACIJ</w:t>
      </w:r>
      <w:r w:rsidR="001E33E5">
        <w:rPr>
          <w:rFonts w:ascii="Calibri" w:hAnsi="Calibri" w:cs="Calibri"/>
          <w:b/>
          <w:bCs/>
          <w:color w:val="000000" w:themeColor="text1"/>
          <w:sz w:val="28"/>
          <w:szCs w:val="28"/>
        </w:rPr>
        <w:t>E</w:t>
      </w:r>
    </w:p>
    <w:p w14:paraId="23AFD77D" w14:textId="761FE89B" w:rsidR="007D383D" w:rsidRPr="007D383D" w:rsidRDefault="007D383D" w:rsidP="00031490">
      <w:pPr>
        <w:ind w:left="-284" w:right="-85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7D383D">
        <w:rPr>
          <w:noProof/>
          <w:lang w:eastAsia="hr-HR"/>
        </w:rPr>
        <w:drawing>
          <wp:inline distT="0" distB="0" distL="0" distR="0" wp14:anchorId="3DFB8E8C" wp14:editId="1261AF0B">
            <wp:extent cx="7031115" cy="7857490"/>
            <wp:effectExtent l="0" t="0" r="0" b="0"/>
            <wp:docPr id="201599333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14" cy="78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7F6D7" w14:textId="239FCF60" w:rsidR="008705CE" w:rsidRDefault="003A22D0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I.I.II. PRIHODI I RASHODI PREMA IZVORIMA FINANCIRANJA</w:t>
      </w:r>
    </w:p>
    <w:p w14:paraId="49C90BE8" w14:textId="4DF8A66F" w:rsidR="003A22D0" w:rsidRDefault="0037704E" w:rsidP="00031490">
      <w:pPr>
        <w:ind w:left="-284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7704E">
        <w:rPr>
          <w:noProof/>
          <w:lang w:eastAsia="hr-HR"/>
        </w:rPr>
        <w:drawing>
          <wp:inline distT="0" distB="0" distL="0" distR="0" wp14:anchorId="0A61DEBA" wp14:editId="591FFE96">
            <wp:extent cx="6965428" cy="2130425"/>
            <wp:effectExtent l="0" t="0" r="6985" b="3175"/>
            <wp:docPr id="72552377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555" cy="213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900B4" w14:textId="26E7390D" w:rsidR="006B0F6E" w:rsidRDefault="006B0F6E" w:rsidP="006B0F6E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I.I.III RASHODI PREMA FUNKCIJSKOJ KLASIFIKACIJI</w:t>
      </w:r>
    </w:p>
    <w:p w14:paraId="223BCFE7" w14:textId="3971B34A" w:rsidR="008705CE" w:rsidRDefault="0037704E" w:rsidP="00031490">
      <w:pPr>
        <w:ind w:left="-142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7704E">
        <w:rPr>
          <w:noProof/>
          <w:lang w:eastAsia="hr-HR"/>
        </w:rPr>
        <w:drawing>
          <wp:inline distT="0" distB="0" distL="0" distR="0" wp14:anchorId="10C1D656" wp14:editId="1F7BFBAA">
            <wp:extent cx="7155402" cy="612140"/>
            <wp:effectExtent l="0" t="0" r="7620" b="0"/>
            <wp:docPr id="120384569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760" cy="61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83305" w14:textId="2F41CEFE" w:rsidR="006B0F6E" w:rsidRPr="006B0F6E" w:rsidRDefault="0012631C" w:rsidP="0012631C">
      <w:pPr>
        <w:pStyle w:val="ListParagraph"/>
        <w:ind w:left="288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</w:t>
      </w:r>
      <w:r w:rsid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 </w:t>
      </w:r>
      <w:r w:rsidR="006B0F6E" w:rsidRPr="006B0F6E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</w:t>
      </w:r>
    </w:p>
    <w:p w14:paraId="7CBA083A" w14:textId="2CA2F75A" w:rsidR="006B0F6E" w:rsidRDefault="006B0F6E" w:rsidP="006B0F6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I.II.I. RAČUN FINANCIRANJA NA RAZINI ODJELJKA EKONOMSKE KLASIFIKACIJE</w:t>
      </w:r>
    </w:p>
    <w:tbl>
      <w:tblPr>
        <w:tblW w:w="11309" w:type="dxa"/>
        <w:tblInd w:w="-142" w:type="dxa"/>
        <w:tblLook w:val="04A0" w:firstRow="1" w:lastRow="0" w:firstColumn="1" w:lastColumn="0" w:noHBand="0" w:noVBand="1"/>
      </w:tblPr>
      <w:tblGrid>
        <w:gridCol w:w="5098"/>
        <w:gridCol w:w="1752"/>
        <w:gridCol w:w="1434"/>
        <w:gridCol w:w="1274"/>
        <w:gridCol w:w="812"/>
        <w:gridCol w:w="939"/>
      </w:tblGrid>
      <w:tr w:rsidR="00687CD6" w:rsidRPr="00473208" w14:paraId="364E3709" w14:textId="77777777" w:rsidTr="00031490">
        <w:trPr>
          <w:trHeight w:val="30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164B53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č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un/Opis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546134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21EE9F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CBFE5D" w14:textId="77777777" w:rsidR="00687CD6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  <w:p w14:paraId="2BE9FCE5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979F21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C088D6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3/2</w:t>
            </w:r>
          </w:p>
        </w:tc>
      </w:tr>
      <w:tr w:rsidR="00687CD6" w:rsidRPr="00473208" w14:paraId="6E9FF820" w14:textId="77777777" w:rsidTr="00031490">
        <w:trPr>
          <w:trHeight w:val="30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A21E12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689584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3CE842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A6F6D4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580E77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2FB0D8" w14:textId="77777777" w:rsidR="00687CD6" w:rsidRPr="00473208" w:rsidRDefault="00687CD6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687CD6" w:rsidRPr="00473208" w14:paraId="680ACA3C" w14:textId="77777777" w:rsidTr="00031490">
        <w:trPr>
          <w:trHeight w:val="30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E388" w14:textId="77777777" w:rsidR="00687CD6" w:rsidRPr="00473208" w:rsidRDefault="00687CD6" w:rsidP="004611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B8E48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2AA3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77D2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8D82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5C03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687CD6" w:rsidRPr="00473208" w14:paraId="0526B659" w14:textId="77777777" w:rsidTr="00031490">
        <w:trPr>
          <w:trHeight w:val="30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5643" w14:textId="77777777" w:rsidR="00687CD6" w:rsidRPr="00473208" w:rsidRDefault="00687CD6" w:rsidP="004611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027D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2717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6CBE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8CD8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E972" w14:textId="77777777" w:rsidR="00687CD6" w:rsidRPr="00473208" w:rsidRDefault="00687CD6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199EC8BA" w14:textId="30C225E1" w:rsidR="00F121AE" w:rsidRDefault="00F121AE" w:rsidP="0037704E">
      <w:pPr>
        <w:ind w:left="-851" w:right="142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C64CE0E" w14:textId="25F2CB4F" w:rsidR="00ED10C6" w:rsidRPr="004F2D1F" w:rsidRDefault="006B0F6E" w:rsidP="00ED10C6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4F2D1F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I.II.II </w:t>
      </w:r>
      <w:r w:rsidR="00473208" w:rsidRPr="004F2D1F">
        <w:rPr>
          <w:rFonts w:ascii="Calibri" w:hAnsi="Calibri" w:cs="Calibri"/>
          <w:b/>
          <w:bCs/>
          <w:color w:val="000000" w:themeColor="text1"/>
          <w:sz w:val="28"/>
          <w:szCs w:val="28"/>
        </w:rPr>
        <w:t>RAČUN FINANCIRANJA PREMA IZVORIMA FINANCIRANJA</w:t>
      </w:r>
    </w:p>
    <w:tbl>
      <w:tblPr>
        <w:tblW w:w="11224" w:type="dxa"/>
        <w:tblInd w:w="-284" w:type="dxa"/>
        <w:tblLook w:val="04A0" w:firstRow="1" w:lastRow="0" w:firstColumn="1" w:lastColumn="0" w:noHBand="0" w:noVBand="1"/>
      </w:tblPr>
      <w:tblGrid>
        <w:gridCol w:w="5060"/>
        <w:gridCol w:w="1739"/>
        <w:gridCol w:w="1423"/>
        <w:gridCol w:w="1264"/>
        <w:gridCol w:w="806"/>
        <w:gridCol w:w="932"/>
      </w:tblGrid>
      <w:tr w:rsidR="000B4AA4" w:rsidRPr="00473208" w14:paraId="4D0A4B3D" w14:textId="77777777" w:rsidTr="00031490">
        <w:trPr>
          <w:trHeight w:val="328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8A93AF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č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un/Opis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508F2A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91425A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AB7FE5" w14:textId="77777777" w:rsidR="000B4AA4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960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  <w:p w14:paraId="085617C9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9DB3836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A085750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Indeks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3/2</w:t>
            </w:r>
          </w:p>
        </w:tc>
      </w:tr>
      <w:tr w:rsidR="000B4AA4" w:rsidRPr="00473208" w14:paraId="0BD9421D" w14:textId="77777777" w:rsidTr="00031490">
        <w:trPr>
          <w:trHeight w:val="328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EF53F53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18B16AA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F1447D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5DD22E3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F903022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93881A" w14:textId="77777777" w:rsidR="000B4AA4" w:rsidRPr="00473208" w:rsidRDefault="000B4AA4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0B4AA4" w:rsidRPr="00473208" w14:paraId="234BBFDE" w14:textId="77777777" w:rsidTr="00031490">
        <w:trPr>
          <w:trHeight w:val="328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FEE5" w14:textId="77777777" w:rsidR="000B4AA4" w:rsidRPr="00473208" w:rsidRDefault="000B4AA4" w:rsidP="004611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PRIMICI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5F0C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309E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EE65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8018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E5AB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0B4AA4" w:rsidRPr="00473208" w14:paraId="417263A5" w14:textId="77777777" w:rsidTr="00031490">
        <w:trPr>
          <w:trHeight w:val="328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6D1C" w14:textId="77777777" w:rsidR="000B4AA4" w:rsidRPr="00473208" w:rsidRDefault="000B4AA4" w:rsidP="004611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IZDACI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8D41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FEC3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33F8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5C41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F512" w14:textId="77777777" w:rsidR="000B4AA4" w:rsidRPr="00473208" w:rsidRDefault="000B4AA4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4732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7724562E" w14:textId="51D79C0E" w:rsidR="001E5F8F" w:rsidRDefault="001E5F8F" w:rsidP="0037704E">
      <w:pPr>
        <w:ind w:left="-1134" w:right="-850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9C9B8F3" w14:textId="4AC94C5F" w:rsidR="002719A0" w:rsidRDefault="002719A0" w:rsidP="00ED10C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EF3B7C5" w14:textId="77777777" w:rsidR="00294F88" w:rsidRDefault="00294F88" w:rsidP="00ED10C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51C9B76" w14:textId="77777777" w:rsidR="00294F88" w:rsidRDefault="00294F88" w:rsidP="00ED10C6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CA202BA" w14:textId="15E1753D" w:rsidR="002719A0" w:rsidRPr="0037704E" w:rsidRDefault="002719A0" w:rsidP="0012631C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7704E">
        <w:rPr>
          <w:rFonts w:ascii="Calibri" w:hAnsi="Calibri" w:cs="Calibri"/>
          <w:b/>
          <w:bCs/>
          <w:color w:val="000000" w:themeColor="text1"/>
          <w:sz w:val="28"/>
          <w:szCs w:val="28"/>
        </w:rPr>
        <w:t>I.III. OBRAZLOŽENJE OSTVARENJA OPĆEG DIJELA PRORAČUNA</w:t>
      </w:r>
    </w:p>
    <w:p w14:paraId="4C5DD6F3" w14:textId="59F5FD79" w:rsidR="00FF1AEA" w:rsidRPr="0037704E" w:rsidRDefault="0037704E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OBRAZLOŽENJE PRIHODA</w:t>
      </w:r>
    </w:p>
    <w:p w14:paraId="7A40176F" w14:textId="0D2015C5" w:rsidR="000225CA" w:rsidRPr="0037704E" w:rsidRDefault="000225CA" w:rsidP="00120903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 xml:space="preserve">U </w:t>
      </w:r>
      <w:r w:rsidR="00BA26D9">
        <w:rPr>
          <w:rFonts w:eastAsia="Times New Roman" w:cstheme="minorHAnsi"/>
          <w:bCs/>
          <w:sz w:val="24"/>
          <w:szCs w:val="24"/>
        </w:rPr>
        <w:t xml:space="preserve">razdoblju od </w:t>
      </w:r>
      <w:r w:rsidR="00DA58E8" w:rsidRPr="0037704E">
        <w:rPr>
          <w:rFonts w:eastAsia="Times New Roman" w:cstheme="minorHAnsi"/>
          <w:bCs/>
          <w:sz w:val="24"/>
          <w:szCs w:val="24"/>
        </w:rPr>
        <w:t>1.01- 3</w:t>
      </w:r>
      <w:r w:rsidR="0010389B" w:rsidRPr="0037704E">
        <w:rPr>
          <w:rFonts w:eastAsia="Times New Roman" w:cstheme="minorHAnsi"/>
          <w:bCs/>
          <w:sz w:val="24"/>
          <w:szCs w:val="24"/>
        </w:rPr>
        <w:t>1</w:t>
      </w:r>
      <w:r w:rsidR="00DA58E8" w:rsidRPr="0037704E">
        <w:rPr>
          <w:rFonts w:eastAsia="Times New Roman" w:cstheme="minorHAnsi"/>
          <w:bCs/>
          <w:sz w:val="24"/>
          <w:szCs w:val="24"/>
        </w:rPr>
        <w:t>.</w:t>
      </w:r>
      <w:r w:rsidR="0010389B" w:rsidRPr="0037704E">
        <w:rPr>
          <w:rFonts w:eastAsia="Times New Roman" w:cstheme="minorHAnsi"/>
          <w:bCs/>
          <w:sz w:val="24"/>
          <w:szCs w:val="24"/>
        </w:rPr>
        <w:t>12</w:t>
      </w:r>
      <w:r w:rsidR="00DA58E8" w:rsidRPr="0037704E">
        <w:rPr>
          <w:rFonts w:eastAsia="Times New Roman" w:cstheme="minorHAnsi"/>
          <w:bCs/>
          <w:sz w:val="24"/>
          <w:szCs w:val="24"/>
        </w:rPr>
        <w:t>.202</w:t>
      </w:r>
      <w:r w:rsidR="00D02499" w:rsidRPr="0037704E">
        <w:rPr>
          <w:rFonts w:eastAsia="Times New Roman" w:cstheme="minorHAnsi"/>
          <w:bCs/>
          <w:sz w:val="24"/>
          <w:szCs w:val="24"/>
        </w:rPr>
        <w:t>5</w:t>
      </w:r>
      <w:r w:rsidR="00DA58E8" w:rsidRPr="0037704E">
        <w:rPr>
          <w:rFonts w:eastAsia="Times New Roman" w:cstheme="minorHAnsi"/>
          <w:bCs/>
          <w:sz w:val="24"/>
          <w:szCs w:val="24"/>
        </w:rPr>
        <w:t xml:space="preserve">. </w:t>
      </w:r>
      <w:r w:rsidRPr="0037704E">
        <w:rPr>
          <w:rFonts w:eastAsia="Times New Roman" w:cstheme="minorHAnsi"/>
          <w:bCs/>
          <w:sz w:val="24"/>
          <w:szCs w:val="24"/>
        </w:rPr>
        <w:t xml:space="preserve">ostvareno je </w:t>
      </w:r>
      <w:r w:rsidR="00D02499" w:rsidRPr="0037704E">
        <w:rPr>
          <w:rFonts w:eastAsia="Times New Roman" w:cstheme="minorHAnsi"/>
          <w:bCs/>
          <w:sz w:val="24"/>
          <w:szCs w:val="24"/>
        </w:rPr>
        <w:t xml:space="preserve">246.610,10 </w:t>
      </w:r>
      <w:r w:rsidRPr="0037704E">
        <w:rPr>
          <w:rFonts w:eastAsia="Times New Roman" w:cstheme="minorHAnsi"/>
          <w:bCs/>
          <w:sz w:val="24"/>
          <w:szCs w:val="24"/>
        </w:rPr>
        <w:t xml:space="preserve">€ prihoda </w:t>
      </w:r>
      <w:r w:rsidR="00FF1AEA" w:rsidRPr="0037704E">
        <w:rPr>
          <w:rFonts w:eastAsia="Times New Roman" w:cstheme="minorHAnsi"/>
          <w:bCs/>
          <w:sz w:val="24"/>
          <w:szCs w:val="24"/>
        </w:rPr>
        <w:t>što je ujedno 45.44% više nego što je ostvareno prethodne 2024. godine.</w:t>
      </w:r>
      <w:r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FF1AEA" w:rsidRPr="0037704E">
        <w:rPr>
          <w:rFonts w:eastAsia="Times New Roman" w:cstheme="minorHAnsi"/>
          <w:bCs/>
          <w:sz w:val="24"/>
          <w:szCs w:val="24"/>
        </w:rPr>
        <w:t>Najveći dio ostvarenih prihoda (91.96% ukupnih prihoda)</w:t>
      </w:r>
      <w:r w:rsidR="00406CED"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FF1AEA" w:rsidRPr="0037704E">
        <w:rPr>
          <w:rFonts w:eastAsia="Times New Roman" w:cstheme="minorHAnsi"/>
          <w:bCs/>
          <w:sz w:val="24"/>
          <w:szCs w:val="24"/>
        </w:rPr>
        <w:t>odnosi se na prihode nadležnog proračuna za financiranje rashoda poslovanja i za nabavu nefinancijske imovine. Ukupni iznos udjela p</w:t>
      </w:r>
      <w:r w:rsidR="00406CED" w:rsidRPr="0037704E">
        <w:rPr>
          <w:rFonts w:eastAsia="Times New Roman" w:cstheme="minorHAnsi"/>
          <w:bCs/>
          <w:sz w:val="24"/>
          <w:szCs w:val="24"/>
        </w:rPr>
        <w:t>rihod</w:t>
      </w:r>
      <w:r w:rsidR="00FF1AEA" w:rsidRPr="0037704E">
        <w:rPr>
          <w:rFonts w:eastAsia="Times New Roman" w:cstheme="minorHAnsi"/>
          <w:bCs/>
          <w:sz w:val="24"/>
          <w:szCs w:val="24"/>
        </w:rPr>
        <w:t>a</w:t>
      </w:r>
      <w:r w:rsidR="00406CED" w:rsidRPr="0037704E">
        <w:rPr>
          <w:rFonts w:eastAsia="Times New Roman" w:cstheme="minorHAnsi"/>
          <w:bCs/>
          <w:sz w:val="24"/>
          <w:szCs w:val="24"/>
        </w:rPr>
        <w:t xml:space="preserve"> od</w:t>
      </w:r>
      <w:r w:rsidR="0010389B"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406CED" w:rsidRPr="0037704E">
        <w:rPr>
          <w:rFonts w:eastAsia="Times New Roman" w:cstheme="minorHAnsi"/>
          <w:bCs/>
          <w:sz w:val="24"/>
          <w:szCs w:val="24"/>
        </w:rPr>
        <w:t xml:space="preserve">pomoći </w:t>
      </w:r>
      <w:r w:rsidR="00FF1AEA" w:rsidRPr="0037704E">
        <w:rPr>
          <w:rFonts w:eastAsia="Times New Roman" w:cstheme="minorHAnsi"/>
          <w:bCs/>
          <w:sz w:val="24"/>
          <w:szCs w:val="24"/>
        </w:rPr>
        <w:t xml:space="preserve">je 7.05% u </w:t>
      </w:r>
      <w:r w:rsidR="00406CED" w:rsidRPr="0037704E">
        <w:rPr>
          <w:rFonts w:eastAsia="Times New Roman" w:cstheme="minorHAnsi"/>
          <w:bCs/>
          <w:sz w:val="24"/>
          <w:szCs w:val="24"/>
        </w:rPr>
        <w:t>iznos</w:t>
      </w:r>
      <w:r w:rsidR="00FF1AEA" w:rsidRPr="0037704E">
        <w:rPr>
          <w:rFonts w:eastAsia="Times New Roman" w:cstheme="minorHAnsi"/>
          <w:bCs/>
          <w:sz w:val="24"/>
          <w:szCs w:val="24"/>
        </w:rPr>
        <w:t>u</w:t>
      </w:r>
      <w:r w:rsidR="00406CED"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FF1AEA" w:rsidRPr="0037704E">
        <w:rPr>
          <w:rFonts w:eastAsia="Times New Roman" w:cstheme="minorHAnsi"/>
          <w:bCs/>
          <w:sz w:val="24"/>
          <w:szCs w:val="24"/>
        </w:rPr>
        <w:t>17.387,50</w:t>
      </w:r>
      <w:r w:rsidR="00406CED" w:rsidRPr="0037704E">
        <w:rPr>
          <w:rFonts w:eastAsia="Times New Roman" w:cstheme="minorHAnsi"/>
          <w:bCs/>
          <w:sz w:val="24"/>
          <w:szCs w:val="24"/>
        </w:rPr>
        <w:t xml:space="preserve"> €</w:t>
      </w:r>
      <w:r w:rsidR="00FF1AEA" w:rsidRPr="0037704E">
        <w:rPr>
          <w:rFonts w:eastAsia="Times New Roman" w:cstheme="minorHAnsi"/>
          <w:bCs/>
          <w:sz w:val="24"/>
          <w:szCs w:val="24"/>
        </w:rPr>
        <w:t xml:space="preserve"> a čine ih prihodi temeljem ugovornih odnosa s:</w:t>
      </w:r>
    </w:p>
    <w:p w14:paraId="67E29D92" w14:textId="14E6014B" w:rsidR="00FF1AEA" w:rsidRPr="0037704E" w:rsidRDefault="00FF1AEA" w:rsidP="00FF1AEA">
      <w:pPr>
        <w:pStyle w:val="ListParagraph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 xml:space="preserve">Primorsko-goranska županija </w:t>
      </w:r>
      <w:r w:rsidR="007A402A" w:rsidRPr="0037704E">
        <w:rPr>
          <w:rFonts w:eastAsia="Times New Roman" w:cstheme="minorHAnsi"/>
          <w:bCs/>
          <w:sz w:val="24"/>
          <w:szCs w:val="24"/>
        </w:rPr>
        <w:t>–</w:t>
      </w:r>
      <w:r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7A402A" w:rsidRPr="0037704E">
        <w:rPr>
          <w:rFonts w:eastAsia="Times New Roman" w:cstheme="minorHAnsi"/>
          <w:bCs/>
          <w:sz w:val="24"/>
          <w:szCs w:val="24"/>
        </w:rPr>
        <w:t>2.100,00 €</w:t>
      </w:r>
      <w:r w:rsidRPr="0037704E">
        <w:rPr>
          <w:rFonts w:eastAsia="Times New Roman" w:cstheme="minorHAnsi"/>
          <w:bCs/>
          <w:sz w:val="24"/>
          <w:szCs w:val="24"/>
        </w:rPr>
        <w:t xml:space="preserve"> (Digitalizacija Vinodolskog izbornika I faza i radionica Kotor zove </w:t>
      </w:r>
      <w:r w:rsidR="00BA26D9">
        <w:rPr>
          <w:rFonts w:ascii="Verdana" w:eastAsia="Times New Roman" w:hAnsi="Verdana" w:cstheme="minorHAnsi"/>
          <w:bCs/>
          <w:sz w:val="24"/>
          <w:szCs w:val="24"/>
        </w:rPr>
        <w:t>'</w:t>
      </w:r>
      <w:r w:rsidRPr="0037704E">
        <w:rPr>
          <w:rFonts w:eastAsia="Times New Roman" w:cstheme="minorHAnsi"/>
          <w:bCs/>
          <w:sz w:val="24"/>
          <w:szCs w:val="24"/>
        </w:rPr>
        <w:t>25, KLASA: 611-06/25-01/1 URBROJ: 0-20/1-25-1)</w:t>
      </w:r>
    </w:p>
    <w:p w14:paraId="43583D10" w14:textId="2C8708C4" w:rsidR="007A402A" w:rsidRPr="0037704E" w:rsidRDefault="007A402A" w:rsidP="00FF1AEA">
      <w:pPr>
        <w:pStyle w:val="ListParagraph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 xml:space="preserve">Ministarstvo kulture i medija Republike Hrvatske – 850,00 € (AMMM, stručni skup u Španjolskoj, KLASA: 611-06/25-01/1, URBOJ: 0-20/1-25-2) </w:t>
      </w:r>
    </w:p>
    <w:p w14:paraId="6FB6EE82" w14:textId="67B221E1" w:rsidR="007A402A" w:rsidRPr="0037704E" w:rsidRDefault="007A402A" w:rsidP="002C177B">
      <w:pPr>
        <w:pStyle w:val="ListParagraph"/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>Ministarstvo kulture i medija Republike Hrvatske – 14.437,50 € (Ugradnja koso podizne platforme ( MKRH), KLASA: 611-06/25-01/1, URBROJ: 0-20/1-25-3)</w:t>
      </w:r>
    </w:p>
    <w:p w14:paraId="2054B490" w14:textId="1D7A4F07" w:rsidR="002C177B" w:rsidRPr="0037704E" w:rsidRDefault="007A402A" w:rsidP="002C177B">
      <w:pPr>
        <w:spacing w:line="360" w:lineRule="auto"/>
        <w:rPr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>Ostali prihodi koji čine 0,99% ukupnih prihoda odnose ne na prihode od pruženih usluga</w:t>
      </w:r>
      <w:r w:rsidR="002C177B" w:rsidRPr="0037704E">
        <w:rPr>
          <w:sz w:val="24"/>
          <w:szCs w:val="24"/>
        </w:rPr>
        <w:t xml:space="preserve"> – Muzej je  u 2025. godini fakturirao i naplatio uslugu arheološkog nadzora poduzeću HEP d.o.o.</w:t>
      </w:r>
    </w:p>
    <w:p w14:paraId="62EB15F9" w14:textId="6C9FBEAB" w:rsidR="007A402A" w:rsidRPr="007A402A" w:rsidRDefault="007A402A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0"/>
          <w:szCs w:val="20"/>
        </w:rPr>
      </w:pPr>
    </w:p>
    <w:p w14:paraId="0CE39B8B" w14:textId="4D09FFEC" w:rsidR="007A402A" w:rsidRPr="00FF1AEA" w:rsidRDefault="0037704E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8"/>
          <w:szCs w:val="28"/>
        </w:rPr>
        <w:t>OBRAZLOŽENJE RASHODA</w:t>
      </w:r>
    </w:p>
    <w:p w14:paraId="11A91128" w14:textId="77777777" w:rsidR="0010389B" w:rsidRDefault="0010389B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0"/>
          <w:szCs w:val="20"/>
        </w:rPr>
      </w:pPr>
    </w:p>
    <w:p w14:paraId="3A551AB6" w14:textId="2605D71E" w:rsidR="000225CA" w:rsidRPr="0037704E" w:rsidRDefault="00F82E62" w:rsidP="00840F05">
      <w:pPr>
        <w:spacing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 xml:space="preserve">Ukupni rashodi za izvještajno razdoblje iznose </w:t>
      </w:r>
      <w:r w:rsidR="006E6DC2" w:rsidRPr="0037704E">
        <w:rPr>
          <w:rFonts w:eastAsia="Times New Roman" w:cstheme="minorHAnsi"/>
          <w:bCs/>
          <w:sz w:val="24"/>
          <w:szCs w:val="24"/>
        </w:rPr>
        <w:t>213.654,81</w:t>
      </w:r>
      <w:r w:rsidRPr="0037704E">
        <w:rPr>
          <w:rFonts w:eastAsia="Times New Roman" w:cstheme="minorHAnsi"/>
          <w:bCs/>
          <w:sz w:val="24"/>
          <w:szCs w:val="24"/>
        </w:rPr>
        <w:t xml:space="preserve"> €</w:t>
      </w:r>
      <w:r w:rsidR="002C177B" w:rsidRPr="0037704E">
        <w:rPr>
          <w:rFonts w:eastAsia="Times New Roman" w:cstheme="minorHAnsi"/>
          <w:bCs/>
          <w:sz w:val="24"/>
          <w:szCs w:val="24"/>
        </w:rPr>
        <w:t xml:space="preserve"> te su za 3.79% veći od prethodne izvještajne godine</w:t>
      </w:r>
      <w:r w:rsidRPr="0037704E">
        <w:rPr>
          <w:rFonts w:eastAsia="Times New Roman" w:cstheme="minorHAnsi"/>
          <w:bCs/>
          <w:sz w:val="24"/>
          <w:szCs w:val="24"/>
        </w:rPr>
        <w:t xml:space="preserve">. </w:t>
      </w:r>
      <w:r w:rsidR="000225CA" w:rsidRPr="0037704E">
        <w:rPr>
          <w:rFonts w:eastAsia="Times New Roman" w:cstheme="minorHAnsi"/>
          <w:bCs/>
          <w:sz w:val="24"/>
          <w:szCs w:val="24"/>
        </w:rPr>
        <w:t xml:space="preserve">Rashodi poslovanja iznose </w:t>
      </w:r>
      <w:r w:rsidR="006E6DC2" w:rsidRPr="0037704E">
        <w:rPr>
          <w:rFonts w:eastAsia="Times New Roman" w:cstheme="minorHAnsi"/>
          <w:bCs/>
          <w:sz w:val="24"/>
          <w:szCs w:val="24"/>
        </w:rPr>
        <w:t>174.759,57</w:t>
      </w:r>
      <w:r w:rsidR="0010389B"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0225CA" w:rsidRPr="0037704E">
        <w:rPr>
          <w:rFonts w:eastAsia="Times New Roman" w:cstheme="minorHAnsi"/>
          <w:bCs/>
          <w:sz w:val="24"/>
          <w:szCs w:val="24"/>
        </w:rPr>
        <w:t>€</w:t>
      </w:r>
      <w:r w:rsidR="00094F45" w:rsidRPr="0037704E">
        <w:rPr>
          <w:rFonts w:eastAsia="Times New Roman" w:cstheme="minorHAnsi"/>
          <w:bCs/>
          <w:sz w:val="24"/>
          <w:szCs w:val="24"/>
        </w:rPr>
        <w:t>,</w:t>
      </w:r>
      <w:r w:rsidR="00BA26D9">
        <w:rPr>
          <w:rFonts w:eastAsia="Times New Roman" w:cstheme="minorHAnsi"/>
          <w:bCs/>
          <w:sz w:val="24"/>
          <w:szCs w:val="24"/>
        </w:rPr>
        <w:t xml:space="preserve"> te su veći od </w:t>
      </w:r>
      <w:proofErr w:type="spellStart"/>
      <w:r w:rsidR="00BA26D9">
        <w:rPr>
          <w:rFonts w:eastAsia="Times New Roman" w:cstheme="minorHAnsi"/>
          <w:bCs/>
          <w:sz w:val="24"/>
          <w:szCs w:val="24"/>
        </w:rPr>
        <w:t>prošl</w:t>
      </w:r>
      <w:r w:rsidR="000225CA" w:rsidRPr="0037704E">
        <w:rPr>
          <w:rFonts w:eastAsia="Times New Roman" w:cstheme="minorHAnsi"/>
          <w:bCs/>
          <w:sz w:val="24"/>
          <w:szCs w:val="24"/>
        </w:rPr>
        <w:t>ogodiš</w:t>
      </w:r>
      <w:r w:rsidR="003E5057" w:rsidRPr="0037704E">
        <w:rPr>
          <w:rFonts w:eastAsia="Times New Roman" w:cstheme="minorHAnsi"/>
          <w:bCs/>
          <w:sz w:val="24"/>
          <w:szCs w:val="24"/>
        </w:rPr>
        <w:t>nj</w:t>
      </w:r>
      <w:r w:rsidR="000225CA" w:rsidRPr="0037704E">
        <w:rPr>
          <w:rFonts w:eastAsia="Times New Roman" w:cstheme="minorHAnsi"/>
          <w:bCs/>
          <w:sz w:val="24"/>
          <w:szCs w:val="24"/>
        </w:rPr>
        <w:t>jh</w:t>
      </w:r>
      <w:proofErr w:type="spellEnd"/>
      <w:r w:rsidR="000225CA" w:rsidRPr="0037704E">
        <w:rPr>
          <w:rFonts w:eastAsia="Times New Roman" w:cstheme="minorHAnsi"/>
          <w:bCs/>
          <w:sz w:val="24"/>
          <w:szCs w:val="24"/>
        </w:rPr>
        <w:t xml:space="preserve">  za</w:t>
      </w:r>
      <w:r w:rsidR="0010389B" w:rsidRPr="0037704E">
        <w:rPr>
          <w:rFonts w:eastAsia="Times New Roman" w:cstheme="minorHAnsi"/>
          <w:bCs/>
          <w:sz w:val="24"/>
          <w:szCs w:val="24"/>
        </w:rPr>
        <w:t xml:space="preserve"> </w:t>
      </w:r>
      <w:r w:rsidR="00722736" w:rsidRPr="0037704E">
        <w:rPr>
          <w:rFonts w:eastAsia="Times New Roman" w:cstheme="minorHAnsi"/>
          <w:bCs/>
          <w:sz w:val="24"/>
          <w:szCs w:val="24"/>
        </w:rPr>
        <w:t>33,19</w:t>
      </w:r>
      <w:r w:rsidR="000225CA" w:rsidRPr="0037704E">
        <w:rPr>
          <w:rFonts w:eastAsia="Times New Roman" w:cstheme="minorHAnsi"/>
          <w:bCs/>
          <w:sz w:val="24"/>
          <w:szCs w:val="24"/>
        </w:rPr>
        <w:t xml:space="preserve"> %</w:t>
      </w:r>
      <w:r w:rsidR="002C177B" w:rsidRPr="0037704E">
        <w:rPr>
          <w:rFonts w:eastAsia="Times New Roman" w:cstheme="minorHAnsi"/>
          <w:bCs/>
          <w:sz w:val="24"/>
          <w:szCs w:val="24"/>
        </w:rPr>
        <w:t>. O</w:t>
      </w:r>
      <w:r w:rsidR="002C177B" w:rsidRPr="0037704E">
        <w:rPr>
          <w:sz w:val="24"/>
          <w:szCs w:val="24"/>
        </w:rPr>
        <w:t>dstupanje u odnosu na prošlu godinu nastalo je najvećim djelom zbog povećanja osnovice za obračun plaće u odnosu na isti period prošle godine (32.4%). Sukladno navedenom, n</w:t>
      </w:r>
      <w:r w:rsidR="000225CA" w:rsidRPr="0037704E">
        <w:rPr>
          <w:rFonts w:eastAsia="Times New Roman" w:cstheme="minorHAnsi"/>
          <w:bCs/>
          <w:sz w:val="24"/>
          <w:szCs w:val="24"/>
        </w:rPr>
        <w:t xml:space="preserve">ajznačajniji rashodi su rashodi za zaposlene koji ukupno iznose </w:t>
      </w:r>
      <w:r w:rsidR="00722736" w:rsidRPr="0037704E">
        <w:rPr>
          <w:rFonts w:eastAsia="Times New Roman" w:cstheme="minorHAnsi"/>
          <w:bCs/>
          <w:sz w:val="24"/>
          <w:szCs w:val="24"/>
        </w:rPr>
        <w:t xml:space="preserve">88.150,87 </w:t>
      </w:r>
      <w:r w:rsidR="000225CA" w:rsidRPr="0037704E">
        <w:rPr>
          <w:rFonts w:eastAsia="Times New Roman" w:cstheme="minorHAnsi"/>
          <w:bCs/>
          <w:sz w:val="24"/>
          <w:szCs w:val="24"/>
        </w:rPr>
        <w:t xml:space="preserve">€. </w:t>
      </w:r>
    </w:p>
    <w:p w14:paraId="644F1372" w14:textId="30D4431D" w:rsidR="002C1158" w:rsidRPr="0037704E" w:rsidRDefault="002C1158" w:rsidP="00840F05">
      <w:pPr>
        <w:spacing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>Rashodi za nabavu nefinancijske imovine iznose 38.895,24 € što čini 18.20% ukupnih rashoda, a u odnosu na 2024. godinu udio rashoda za nabavu nefinancijske imovine je manji za 47.89%</w:t>
      </w:r>
    </w:p>
    <w:p w14:paraId="0B221BB2" w14:textId="52B2EF2C" w:rsidR="000225CA" w:rsidRPr="0037704E" w:rsidRDefault="000225CA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>Utrošak sredstava i cjelokupno poslovanje odvija se u unutar planiranih iznosa.</w:t>
      </w:r>
    </w:p>
    <w:p w14:paraId="2BEE9639" w14:textId="77777777" w:rsidR="00FF1AEA" w:rsidRPr="0037704E" w:rsidRDefault="00FF1AEA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</w:p>
    <w:p w14:paraId="0ED73BFD" w14:textId="5791A755" w:rsidR="000225CA" w:rsidRPr="0037704E" w:rsidRDefault="002C177B" w:rsidP="00840F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 w:rsidRPr="0037704E">
        <w:rPr>
          <w:rFonts w:eastAsia="Times New Roman" w:cstheme="minorHAnsi"/>
          <w:bCs/>
          <w:sz w:val="24"/>
          <w:szCs w:val="24"/>
        </w:rPr>
        <w:t>M</w:t>
      </w:r>
      <w:r w:rsidR="00406CED" w:rsidRPr="0037704E">
        <w:rPr>
          <w:rFonts w:eastAsia="Times New Roman" w:cstheme="minorHAnsi"/>
          <w:bCs/>
          <w:sz w:val="24"/>
          <w:szCs w:val="24"/>
        </w:rPr>
        <w:t>uzej</w:t>
      </w:r>
      <w:r w:rsidR="000225CA" w:rsidRPr="0037704E">
        <w:rPr>
          <w:rFonts w:eastAsia="Times New Roman" w:cstheme="minorHAnsi"/>
          <w:bCs/>
          <w:sz w:val="24"/>
          <w:szCs w:val="24"/>
        </w:rPr>
        <w:t xml:space="preserve"> Grada Crikvenice ne ostvaruje primitke od financijske imovine i zaduživanja niti izdatke za istu.</w:t>
      </w:r>
    </w:p>
    <w:p w14:paraId="6C46EA09" w14:textId="0AAEB507" w:rsidR="00C76B1A" w:rsidRDefault="00C76B1A" w:rsidP="0012631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403ED">
        <w:rPr>
          <w:rFonts w:ascii="Calibri" w:hAnsi="Calibri" w:cs="Calibri"/>
          <w:b/>
          <w:bCs/>
          <w:sz w:val="28"/>
          <w:szCs w:val="28"/>
        </w:rPr>
        <w:t>I.I</w:t>
      </w:r>
      <w:r>
        <w:rPr>
          <w:rFonts w:ascii="Calibri" w:hAnsi="Calibri" w:cs="Calibri"/>
          <w:b/>
          <w:bCs/>
          <w:sz w:val="28"/>
          <w:szCs w:val="28"/>
        </w:rPr>
        <w:t>V</w:t>
      </w:r>
      <w:r w:rsidRPr="006403ED">
        <w:rPr>
          <w:rFonts w:ascii="Calibri" w:hAnsi="Calibri" w:cs="Calibri"/>
          <w:b/>
          <w:bCs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>STANJE NOVČANIH SREDSTAVA</w:t>
      </w:r>
    </w:p>
    <w:p w14:paraId="6E09AFF7" w14:textId="77777777" w:rsidR="00586BA0" w:rsidRDefault="00586BA0" w:rsidP="0012631C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481937D" w14:textId="04B07E83" w:rsidR="00C76B1A" w:rsidRPr="00513C66" w:rsidRDefault="006B6731" w:rsidP="00586BA0">
      <w:pPr>
        <w:spacing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13C66">
        <w:rPr>
          <w:rFonts w:cstheme="minorHAnsi"/>
          <w:bCs/>
          <w:color w:val="000000" w:themeColor="text1"/>
          <w:sz w:val="24"/>
          <w:szCs w:val="24"/>
        </w:rPr>
        <w:t xml:space="preserve">Sukladno članku </w:t>
      </w:r>
      <w:r>
        <w:rPr>
          <w:rFonts w:cstheme="minorHAnsi"/>
          <w:bCs/>
          <w:color w:val="000000" w:themeColor="text1"/>
          <w:sz w:val="24"/>
          <w:szCs w:val="24"/>
        </w:rPr>
        <w:t>44</w:t>
      </w:r>
      <w:r w:rsidRPr="00513C66">
        <w:rPr>
          <w:rFonts w:cstheme="minorHAnsi"/>
          <w:bCs/>
          <w:color w:val="000000" w:themeColor="text1"/>
          <w:sz w:val="24"/>
          <w:szCs w:val="24"/>
        </w:rPr>
        <w:t xml:space="preserve">. Pravilnika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o polugodišnjem i godišnjem izvještaju o izvršenju proračuna i financijskog plana </w:t>
      </w:r>
      <w:r w:rsidRPr="00513C66">
        <w:rPr>
          <w:rFonts w:ascii="Calibri" w:eastAsia="Times New Roman" w:hAnsi="Calibri" w:cs="Calibri"/>
          <w:bCs/>
          <w:color w:val="000000"/>
          <w:sz w:val="24"/>
          <w:szCs w:val="24"/>
        </w:rPr>
        <w:t>(NN 85/2023)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Pr="00513C66">
        <w:rPr>
          <w:rFonts w:cstheme="minorHAnsi"/>
          <w:bCs/>
          <w:color w:val="000000" w:themeColor="text1"/>
          <w:sz w:val="24"/>
          <w:szCs w:val="24"/>
        </w:rPr>
        <w:t>daju se podaci o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 stanju novčanih sredstava</w:t>
      </w:r>
      <w:r w:rsidR="00C76B1A">
        <w:rPr>
          <w:rFonts w:cstheme="minorHAnsi"/>
          <w:bCs/>
          <w:color w:val="000000" w:themeColor="text1"/>
          <w:sz w:val="24"/>
          <w:szCs w:val="24"/>
        </w:rPr>
        <w:t>:</w:t>
      </w:r>
    </w:p>
    <w:tbl>
      <w:tblPr>
        <w:tblW w:w="9674" w:type="dxa"/>
        <w:tblLook w:val="04A0" w:firstRow="1" w:lastRow="0" w:firstColumn="1" w:lastColumn="0" w:noHBand="0" w:noVBand="1"/>
      </w:tblPr>
      <w:tblGrid>
        <w:gridCol w:w="7843"/>
        <w:gridCol w:w="1831"/>
      </w:tblGrid>
      <w:tr w:rsidR="006B6731" w:rsidRPr="00513C66" w14:paraId="6D454127" w14:textId="77777777" w:rsidTr="006B6731">
        <w:trPr>
          <w:trHeight w:val="19"/>
        </w:trPr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834C" w14:textId="77777777" w:rsidR="006B6731" w:rsidRPr="00513C66" w:rsidRDefault="006B6731" w:rsidP="004611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513C66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 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DDE3" w14:textId="77777777" w:rsidR="006B6731" w:rsidRPr="00513C66" w:rsidRDefault="006B6731" w:rsidP="004611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 w:rsidRPr="00513C66">
              <w:rPr>
                <w:rFonts w:ascii="Aptos Narrow" w:eastAsia="Times New Roman" w:hAnsi="Aptos Narrow" w:cs="Times New Roman"/>
                <w:color w:val="000000"/>
                <w:lang w:eastAsia="hr-HR"/>
              </w:rPr>
              <w:t>Iznos u EUR</w:t>
            </w:r>
          </w:p>
        </w:tc>
      </w:tr>
      <w:tr w:rsidR="006B6731" w:rsidRPr="00513C66" w14:paraId="7E60E5F2" w14:textId="77777777" w:rsidTr="006B6731">
        <w:trPr>
          <w:trHeight w:val="19"/>
        </w:trPr>
        <w:tc>
          <w:tcPr>
            <w:tcW w:w="7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6065" w14:textId="77777777" w:rsidR="006B6731" w:rsidRPr="00513C66" w:rsidRDefault="006B6731" w:rsidP="004611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513C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-</w:t>
            </w:r>
            <w:r w:rsidRPr="00513C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    </w:t>
            </w:r>
            <w:r w:rsidRPr="00513C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stanju novčanih sredstava na računima proračuna i proračunskih korisnika na početku godine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B379" w14:textId="0568B91A" w:rsidR="006B6731" w:rsidRPr="00513C66" w:rsidRDefault="00C76B1A" w:rsidP="00505D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</w:tr>
      <w:tr w:rsidR="006B6731" w:rsidRPr="00513C66" w14:paraId="00A3EB65" w14:textId="77777777" w:rsidTr="006B6731">
        <w:trPr>
          <w:trHeight w:val="19"/>
        </w:trPr>
        <w:tc>
          <w:tcPr>
            <w:tcW w:w="7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6F92" w14:textId="77777777" w:rsidR="006B6731" w:rsidRPr="00513C66" w:rsidRDefault="006B6731" w:rsidP="004611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513C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-</w:t>
            </w:r>
            <w:r w:rsidRPr="00513C6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hr-HR"/>
              </w:rPr>
              <w:t xml:space="preserve">          </w:t>
            </w:r>
            <w:r w:rsidRPr="00513C6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 xml:space="preserve">stanju novčanih sredstava na računima proračuna i proračunskih korisnika na  kraju proračunske godine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1B37" w14:textId="1D91C2D6" w:rsidR="006B6731" w:rsidRPr="00513C66" w:rsidRDefault="00C76B1A" w:rsidP="00505D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hr-H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hr-HR"/>
              </w:rPr>
              <w:t>0,00</w:t>
            </w:r>
          </w:p>
        </w:tc>
      </w:tr>
    </w:tbl>
    <w:p w14:paraId="2A0D7F34" w14:textId="77777777" w:rsidR="00840F05" w:rsidRDefault="00840F05" w:rsidP="00840F05">
      <w:pPr>
        <w:spacing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A682E38" w14:textId="33011DB7" w:rsidR="00C76B1A" w:rsidRPr="00C76B1A" w:rsidRDefault="00C76B1A" w:rsidP="00586BA0">
      <w:pPr>
        <w:spacing w:line="36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C76B1A">
        <w:rPr>
          <w:rFonts w:cstheme="minorHAnsi"/>
          <w:bCs/>
          <w:color w:val="000000" w:themeColor="text1"/>
          <w:sz w:val="24"/>
          <w:szCs w:val="24"/>
        </w:rPr>
        <w:t>Muzej Grada Crikvenice posluje preko riznice svog osnivača - Grada Crikvenice te nema vlastiti račun, niti prometa blagajne, te stoga nema niti novčanih sredstava iskazanih na kontu 11 Novac u banci i blagajni.</w:t>
      </w:r>
    </w:p>
    <w:p w14:paraId="4FAE3AC3" w14:textId="00FB5070" w:rsidR="002719A0" w:rsidRDefault="00586BA0" w:rsidP="00586BA0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 xml:space="preserve">I.V. </w:t>
      </w:r>
      <w:r w:rsidR="006D01DC">
        <w:rPr>
          <w:rFonts w:cstheme="minorHAnsi"/>
          <w:b/>
          <w:color w:val="000000" w:themeColor="text1"/>
          <w:sz w:val="28"/>
          <w:szCs w:val="28"/>
        </w:rPr>
        <w:t xml:space="preserve">FINANCIJSKI </w:t>
      </w:r>
      <w:r w:rsidR="002719A0" w:rsidRPr="006B6731">
        <w:rPr>
          <w:rFonts w:cstheme="minorHAnsi"/>
          <w:b/>
          <w:color w:val="000000" w:themeColor="text1"/>
          <w:sz w:val="28"/>
          <w:szCs w:val="28"/>
        </w:rPr>
        <w:t>REZULTAT</w:t>
      </w:r>
      <w:r w:rsidR="006D01DC">
        <w:rPr>
          <w:rFonts w:cstheme="minorHAnsi"/>
          <w:b/>
          <w:color w:val="000000" w:themeColor="text1"/>
          <w:sz w:val="28"/>
          <w:szCs w:val="28"/>
        </w:rPr>
        <w:t xml:space="preserve"> NA KRAJU RAZDOBLJA</w:t>
      </w:r>
    </w:p>
    <w:p w14:paraId="16E4864B" w14:textId="77777777" w:rsidR="006D01DC" w:rsidRPr="006B6731" w:rsidRDefault="006D01DC" w:rsidP="006D01DC">
      <w:pPr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W w:w="8434" w:type="dxa"/>
        <w:jc w:val="center"/>
        <w:tblLook w:val="04A0" w:firstRow="1" w:lastRow="0" w:firstColumn="1" w:lastColumn="0" w:noHBand="0" w:noVBand="1"/>
      </w:tblPr>
      <w:tblGrid>
        <w:gridCol w:w="3513"/>
        <w:gridCol w:w="1714"/>
        <w:gridCol w:w="1871"/>
        <w:gridCol w:w="1100"/>
        <w:gridCol w:w="236"/>
      </w:tblGrid>
      <w:tr w:rsidR="002C1158" w:rsidRPr="002C1158" w14:paraId="18C650E7" w14:textId="77777777" w:rsidTr="006D01DC">
        <w:trPr>
          <w:gridAfter w:val="1"/>
          <w:wAfter w:w="236" w:type="dxa"/>
          <w:trHeight w:val="509"/>
          <w:jc w:val="center"/>
        </w:trPr>
        <w:tc>
          <w:tcPr>
            <w:tcW w:w="3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1B72C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Izvori              </w:t>
            </w:r>
          </w:p>
        </w:tc>
        <w:tc>
          <w:tcPr>
            <w:tcW w:w="1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0EEF2B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 2025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FA2B4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Izvršenje 2025</w:t>
            </w:r>
          </w:p>
        </w:tc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5AF06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</w:p>
        </w:tc>
      </w:tr>
      <w:tr w:rsidR="002C1158" w:rsidRPr="002C1158" w14:paraId="4DA64F4B" w14:textId="77777777" w:rsidTr="006D01DC">
        <w:trPr>
          <w:trHeight w:val="315"/>
          <w:jc w:val="center"/>
        </w:trPr>
        <w:tc>
          <w:tcPr>
            <w:tcW w:w="3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A767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EF88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10D9A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0391C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F302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C1158" w:rsidRPr="002C1158" w14:paraId="6A7EB803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CD999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484E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269.989,72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B158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226.770,60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5466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83,99</w:t>
            </w:r>
          </w:p>
        </w:tc>
        <w:tc>
          <w:tcPr>
            <w:tcW w:w="236" w:type="dxa"/>
            <w:vAlign w:val="center"/>
            <w:hideMark/>
          </w:tcPr>
          <w:p w14:paraId="033A313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5A56AAB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62B4D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Prihodi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7FC2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21.547,50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0E2B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19.839,50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781E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92,07</w:t>
            </w:r>
          </w:p>
        </w:tc>
        <w:tc>
          <w:tcPr>
            <w:tcW w:w="236" w:type="dxa"/>
            <w:vAlign w:val="center"/>
            <w:hideMark/>
          </w:tcPr>
          <w:p w14:paraId="533FE79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C53B058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A0CE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prihodi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80D0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291.537,22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37A4F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246.610,10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8253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84,59</w:t>
            </w:r>
          </w:p>
        </w:tc>
        <w:tc>
          <w:tcPr>
            <w:tcW w:w="236" w:type="dxa"/>
            <w:vAlign w:val="center"/>
            <w:hideMark/>
          </w:tcPr>
          <w:p w14:paraId="39891E1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155C374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0F9F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20B9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4572F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1750D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FE4386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4557DE7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81DC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AE63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227.596,16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F5333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193.815,31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7CFB3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85,16</w:t>
            </w:r>
          </w:p>
        </w:tc>
        <w:tc>
          <w:tcPr>
            <w:tcW w:w="236" w:type="dxa"/>
            <w:vAlign w:val="center"/>
            <w:hideMark/>
          </w:tcPr>
          <w:p w14:paraId="7F17EFBF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625B6688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BE92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Rashodi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C35AB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21.547,50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3931A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19.839,50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F05D8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92,07</w:t>
            </w:r>
          </w:p>
        </w:tc>
        <w:tc>
          <w:tcPr>
            <w:tcW w:w="236" w:type="dxa"/>
            <w:vAlign w:val="center"/>
            <w:hideMark/>
          </w:tcPr>
          <w:p w14:paraId="085FE831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621FC1DF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95B3A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rashodi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DA88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249.143,66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6D819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213.654,81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D1280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85,76</w:t>
            </w:r>
          </w:p>
        </w:tc>
        <w:tc>
          <w:tcPr>
            <w:tcW w:w="236" w:type="dxa"/>
            <w:vAlign w:val="center"/>
            <w:hideMark/>
          </w:tcPr>
          <w:p w14:paraId="4CFB5CB1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776462AC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D847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FBE1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D6C8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93289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474942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0A48697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A5DC3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grad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BF6A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C11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-42.393,56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2455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-42.393,56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A6721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6C533EF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750B4614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C337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Preneseni višak/manjak ostalo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F3B6" w14:textId="02468EFB" w:rsidR="002C1158" w:rsidRPr="002C1158" w:rsidRDefault="002C1158" w:rsidP="00840F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57AE2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8345A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#DIV/0!</w:t>
            </w:r>
          </w:p>
        </w:tc>
        <w:tc>
          <w:tcPr>
            <w:tcW w:w="236" w:type="dxa"/>
            <w:vAlign w:val="center"/>
            <w:hideMark/>
          </w:tcPr>
          <w:p w14:paraId="371D2B1A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39ECD2BA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C71F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ukupno manjak prenesen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CDE9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-42.393,56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3C96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-42.393,56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25501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5B03C01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A695ED8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CEF0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AC7FF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73D0E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E1D80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45E8D8F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4DFEB601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871A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CDC6D02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4F4EA3B1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-9.438,27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A9F7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F42365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2D2C3F84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915D0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Rezultat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EE6910B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E5753F3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C5BFC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A189B3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C1158" w:rsidRPr="002C1158" w14:paraId="5C207737" w14:textId="77777777" w:rsidTr="006D01DC">
        <w:trPr>
          <w:trHeight w:val="315"/>
          <w:jc w:val="center"/>
        </w:trPr>
        <w:tc>
          <w:tcPr>
            <w:tcW w:w="3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D7A3B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UKUPAN REZULTAT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6F96EF27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C6198D4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-9.438,27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0BD3B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C1158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3D84D76" w14:textId="77777777" w:rsidR="002C1158" w:rsidRPr="002C1158" w:rsidRDefault="002C1158" w:rsidP="00840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160A8EDA" w14:textId="77777777" w:rsidR="006D01DC" w:rsidRDefault="006D01DC" w:rsidP="00840F05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440D56B5" w14:textId="77777777" w:rsidR="00031490" w:rsidRDefault="00031490" w:rsidP="00840F05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577BA63C" w14:textId="49712E50" w:rsidR="00036DE0" w:rsidRDefault="006D01DC" w:rsidP="00840F05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6D01DC">
        <w:rPr>
          <w:rFonts w:cstheme="minorHAnsi"/>
          <w:b/>
          <w:color w:val="000000" w:themeColor="text1"/>
          <w:sz w:val="28"/>
          <w:szCs w:val="28"/>
        </w:rPr>
        <w:t>FINANCIJSKI REZULTAT GODINE PO IZVORIMA FINANCIRANJA</w:t>
      </w:r>
    </w:p>
    <w:p w14:paraId="07594A2C" w14:textId="5BB5C8B7" w:rsidR="008B6B5E" w:rsidRDefault="006D01DC" w:rsidP="00840F05">
      <w:pPr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6D01DC">
        <w:rPr>
          <w:noProof/>
          <w:lang w:eastAsia="hr-HR"/>
        </w:rPr>
        <w:drawing>
          <wp:inline distT="0" distB="0" distL="0" distR="0" wp14:anchorId="5E8EDD02" wp14:editId="74F9774F">
            <wp:extent cx="6481445" cy="1932305"/>
            <wp:effectExtent l="0" t="0" r="0" b="0"/>
            <wp:docPr id="71879437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5A2AF" w14:textId="77777777" w:rsidR="0012631C" w:rsidRDefault="0012631C" w:rsidP="0012631C">
      <w:pPr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DBC45C9" w14:textId="1F8E5668" w:rsidR="0012631C" w:rsidRPr="006B6731" w:rsidRDefault="0012631C" w:rsidP="0012631C">
      <w:pPr>
        <w:jc w:val="both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6B6731">
        <w:rPr>
          <w:rFonts w:ascii="Calibri" w:hAnsi="Calibri" w:cs="Calibri"/>
          <w:b/>
          <w:bCs/>
          <w:color w:val="000000" w:themeColor="text1"/>
          <w:sz w:val="28"/>
          <w:szCs w:val="28"/>
        </w:rPr>
        <w:t>OBRAZLOŽENJE PRENESENOG MANJKA ODNOSNO VIŠKA FINANCIJSKOG PLANA</w:t>
      </w:r>
    </w:p>
    <w:p w14:paraId="1ACE27D6" w14:textId="77777777" w:rsidR="0012631C" w:rsidRPr="0037704E" w:rsidRDefault="0012631C" w:rsidP="0012631C">
      <w:pPr>
        <w:spacing w:after="160" w:line="360" w:lineRule="auto"/>
        <w:jc w:val="both"/>
        <w:rPr>
          <w:rFonts w:ascii="Calibri" w:eastAsia="Calibri" w:hAnsi="Calibri" w:cs="Calibri"/>
          <w:bCs/>
          <w:sz w:val="24"/>
          <w:szCs w:val="24"/>
          <w:lang w:eastAsia="hr-HR"/>
        </w:rPr>
      </w:pPr>
      <w:r w:rsidRPr="0037704E">
        <w:rPr>
          <w:rFonts w:ascii="Calibri" w:hAnsi="Calibri" w:cs="Calibri"/>
          <w:sz w:val="24"/>
          <w:szCs w:val="24"/>
        </w:rPr>
        <w:t>Preneseni manjak prihoda poslovanja iz prethodne godine  iznosi 42.393,56 €, a sastoji se od manjka prihoda od poslovanja u iznosu od 7.622,08 € i manjka od nefinancijske imovine u iznosu 34.771,48 € (</w:t>
      </w:r>
      <w:r w:rsidRPr="0037704E">
        <w:rPr>
          <w:rFonts w:ascii="Calibri" w:eastAsia="Calibri" w:hAnsi="Calibri" w:cs="Calibri"/>
          <w:bCs/>
          <w:sz w:val="24"/>
          <w:szCs w:val="24"/>
          <w:lang w:eastAsia="hr-HR"/>
        </w:rPr>
        <w:t xml:space="preserve">dva računa koja su se odnosila na građevinske radove na zgradi Grada Muzeja). </w:t>
      </w:r>
    </w:p>
    <w:p w14:paraId="71DAF1DD" w14:textId="77777777" w:rsidR="0012631C" w:rsidRPr="0037704E" w:rsidRDefault="0012631C" w:rsidP="0012631C">
      <w:pPr>
        <w:jc w:val="both"/>
        <w:rPr>
          <w:sz w:val="24"/>
          <w:szCs w:val="24"/>
        </w:rPr>
      </w:pPr>
    </w:p>
    <w:p w14:paraId="777DA32B" w14:textId="77777777" w:rsidR="0012631C" w:rsidRPr="006B6731" w:rsidRDefault="0012631C" w:rsidP="0012631C">
      <w:pPr>
        <w:spacing w:line="360" w:lineRule="auto"/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6B6731">
        <w:rPr>
          <w:rFonts w:cstheme="minorHAnsi"/>
          <w:b/>
          <w:bCs/>
          <w:color w:val="000000" w:themeColor="text1"/>
          <w:sz w:val="28"/>
          <w:szCs w:val="28"/>
        </w:rPr>
        <w:t>OBRAZLOŽENJE REZULTATA NA KRAJU RAZDOBLJA</w:t>
      </w:r>
    </w:p>
    <w:p w14:paraId="29E99A70" w14:textId="7BEC3B8B" w:rsidR="0012631C" w:rsidRDefault="0012631C" w:rsidP="0012631C">
      <w:pPr>
        <w:spacing w:line="360" w:lineRule="auto"/>
        <w:jc w:val="both"/>
        <w:rPr>
          <w:sz w:val="24"/>
          <w:szCs w:val="24"/>
        </w:rPr>
      </w:pPr>
      <w:r w:rsidRPr="0037704E">
        <w:rPr>
          <w:sz w:val="24"/>
          <w:szCs w:val="24"/>
        </w:rPr>
        <w:t>Rezultat na kraju izvještajnog razdoblja je manjak od 9.438,27 € koji se sastoji od metodološkog manjka  iz prihoda Grada koji iznosi 9.438,27 €. S obzirom da se u prihodima iz nadležnog proračuna evidentiraju doznačena sredstva do kraja izvještajnog razdoblja, a da se rashodi za prosinac plaćaju s računa riznice u siječnju, nastaje metodološki manjak koji se pokrije uplatom rashoda proračuna s računa riznice tijekom siječnja.</w:t>
      </w:r>
    </w:p>
    <w:p w14:paraId="01D6913C" w14:textId="77777777" w:rsidR="0012631C" w:rsidRPr="006B6731" w:rsidRDefault="0012631C" w:rsidP="001263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Zaključno na navedeno, </w:t>
      </w:r>
      <w:r w:rsidRPr="006B6731">
        <w:rPr>
          <w:sz w:val="24"/>
          <w:szCs w:val="24"/>
        </w:rPr>
        <w:t xml:space="preserve">obveza u iznosu od 9.438,27 </w:t>
      </w:r>
      <w:r w:rsidRPr="0037704E">
        <w:rPr>
          <w:sz w:val="24"/>
          <w:szCs w:val="24"/>
        </w:rPr>
        <w:t>€</w:t>
      </w:r>
      <w:r>
        <w:rPr>
          <w:sz w:val="24"/>
          <w:szCs w:val="24"/>
        </w:rPr>
        <w:t xml:space="preserve"> </w:t>
      </w:r>
      <w:r w:rsidRPr="006B6731">
        <w:rPr>
          <w:sz w:val="24"/>
          <w:szCs w:val="24"/>
        </w:rPr>
        <w:t>odnosi se na nedospjele obveze prema dobavljačima i obračunatu plaću i ostala materijalna prava za 12. mjesec 2025. godine.</w:t>
      </w:r>
    </w:p>
    <w:p w14:paraId="3472421A" w14:textId="30B53F5B" w:rsidR="00586BA0" w:rsidRDefault="00ED10C6" w:rsidP="00586BA0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ED10C6">
        <w:rPr>
          <w:rFonts w:ascii="Calibri" w:hAnsi="Calibri" w:cs="Calibri"/>
          <w:b/>
          <w:bCs/>
          <w:color w:val="000000" w:themeColor="text1"/>
          <w:sz w:val="32"/>
          <w:szCs w:val="32"/>
        </w:rPr>
        <w:t>II</w:t>
      </w:r>
      <w:r w:rsidR="00505D46">
        <w:rPr>
          <w:rFonts w:ascii="Calibri" w:hAnsi="Calibri" w:cs="Calibri"/>
          <w:b/>
          <w:bCs/>
          <w:color w:val="000000" w:themeColor="text1"/>
          <w:sz w:val="32"/>
          <w:szCs w:val="32"/>
        </w:rPr>
        <w:t>.</w:t>
      </w:r>
      <w:r w:rsidRPr="00ED10C6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POSEBNI DIO</w:t>
      </w:r>
    </w:p>
    <w:p w14:paraId="7B2AB8B8" w14:textId="3909B772" w:rsidR="007F24D3" w:rsidRDefault="00ED10C6" w:rsidP="00586BA0">
      <w:pPr>
        <w:jc w:val="center"/>
        <w:rPr>
          <w:rFonts w:ascii="Calibri" w:hAnsi="Calibri" w:cs="Calibri"/>
          <w:sz w:val="28"/>
          <w:szCs w:val="28"/>
        </w:rPr>
      </w:pPr>
      <w:r w:rsidRPr="00E615EA">
        <w:rPr>
          <w:rFonts w:ascii="Calibri" w:hAnsi="Calibri" w:cs="Calibri"/>
          <w:b/>
          <w:bCs/>
          <w:color w:val="000000" w:themeColor="text1"/>
          <w:sz w:val="28"/>
          <w:szCs w:val="28"/>
        </w:rPr>
        <w:t>II.I. POSEBNI DIO  PO PROGRAMSKOJ KLASIFIKACIJI NA RAZINI ODJELJKA EKONOMSKE KLASIFIKACIJE</w:t>
      </w:r>
    </w:p>
    <w:p w14:paraId="7774404D" w14:textId="53BF03FB" w:rsidR="007F24D3" w:rsidRDefault="00D750D2" w:rsidP="00D750D2">
      <w:pPr>
        <w:ind w:left="-142" w:right="142"/>
        <w:jc w:val="center"/>
        <w:rPr>
          <w:rFonts w:ascii="Calibri" w:hAnsi="Calibri" w:cs="Calibri"/>
          <w:sz w:val="28"/>
          <w:szCs w:val="28"/>
        </w:rPr>
      </w:pPr>
      <w:r w:rsidRPr="00D750D2">
        <w:rPr>
          <w:noProof/>
          <w:lang w:eastAsia="hr-HR"/>
        </w:rPr>
        <w:drawing>
          <wp:inline distT="0" distB="0" distL="0" distR="0" wp14:anchorId="7F75C37A" wp14:editId="2877B370">
            <wp:extent cx="6783070" cy="8258810"/>
            <wp:effectExtent l="0" t="0" r="0" b="8890"/>
            <wp:docPr id="20025692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4D3">
        <w:rPr>
          <w:rFonts w:ascii="Calibri" w:hAnsi="Calibri" w:cs="Calibri"/>
          <w:sz w:val="28"/>
          <w:szCs w:val="28"/>
        </w:rPr>
        <w:br w:type="page"/>
      </w:r>
    </w:p>
    <w:p w14:paraId="63D72F45" w14:textId="77777777" w:rsidR="0046119C" w:rsidRPr="004F2D1F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>II.II. OBRAZLOŽENJE POSEBNOG DIJELA PRORAČUNA</w:t>
      </w:r>
    </w:p>
    <w:p w14:paraId="2A6784A4" w14:textId="77777777" w:rsidR="00BA26D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>RAZDJEL 006 UPRAVNI ODJEL ZA DRUŠTVENE DJELATNOSTI I LOKALNU SAMOUPRAVU</w:t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</w:p>
    <w:p w14:paraId="513D530A" w14:textId="2D081702" w:rsidR="0046119C" w:rsidRPr="004F2D1F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>GLAVA 00604 JAVNE USTANOVE U KULTURI</w:t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</w:p>
    <w:p w14:paraId="38A792D4" w14:textId="77777777" w:rsidR="0046119C" w:rsidRPr="004F2D1F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>PROR. KORISNIK 43724 MUZEJ GRADA CRIKVENICE</w:t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</w: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ab/>
        <w:t>PROGRAMI</w:t>
      </w:r>
    </w:p>
    <w:p w14:paraId="0FB8B3F3" w14:textId="77777777" w:rsidR="0046119C" w:rsidRPr="004F2D1F" w:rsidRDefault="0046119C" w:rsidP="0046119C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F2D1F">
        <w:rPr>
          <w:rFonts w:cstheme="minorHAnsi"/>
          <w:b/>
          <w:color w:val="000000" w:themeColor="text1"/>
          <w:sz w:val="24"/>
          <w:szCs w:val="24"/>
        </w:rPr>
        <w:t>PROGRAMI</w:t>
      </w:r>
    </w:p>
    <w:p w14:paraId="3BDC1817" w14:textId="77777777" w:rsidR="0046119C" w:rsidRPr="004F2D1F" w:rsidRDefault="0046119C" w:rsidP="0046119C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F2D1F">
        <w:rPr>
          <w:rFonts w:cstheme="minorHAnsi"/>
          <w:b/>
          <w:color w:val="000000" w:themeColor="text1"/>
          <w:sz w:val="24"/>
          <w:szCs w:val="24"/>
        </w:rPr>
        <w:t>Proračunski korisnik Muzej Grada Crikvenice obuhvaća svojim djelovanjem dva programa:</w:t>
      </w:r>
    </w:p>
    <w:p w14:paraId="059507A5" w14:textId="77777777" w:rsidR="0046119C" w:rsidRPr="004F2D1F" w:rsidRDefault="0046119C" w:rsidP="0046119C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F2D1F">
        <w:rPr>
          <w:rFonts w:cstheme="minorHAnsi"/>
          <w:b/>
          <w:color w:val="000000" w:themeColor="text1"/>
          <w:sz w:val="24"/>
          <w:szCs w:val="24"/>
        </w:rPr>
        <w:t>-</w:t>
      </w:r>
      <w:r w:rsidRPr="004F2D1F">
        <w:rPr>
          <w:rFonts w:cstheme="minorHAnsi"/>
          <w:b/>
          <w:color w:val="000000" w:themeColor="text1"/>
          <w:sz w:val="24"/>
          <w:szCs w:val="24"/>
        </w:rPr>
        <w:tab/>
        <w:t>Program 04 PROGRAM KULTURE</w:t>
      </w:r>
    </w:p>
    <w:p w14:paraId="4152FDE3" w14:textId="77777777" w:rsidR="0046119C" w:rsidRPr="004F2D1F" w:rsidRDefault="0046119C" w:rsidP="0046119C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4F2D1F">
        <w:rPr>
          <w:rFonts w:cstheme="minorHAnsi"/>
          <w:b/>
          <w:color w:val="000000" w:themeColor="text1"/>
          <w:sz w:val="24"/>
          <w:szCs w:val="24"/>
        </w:rPr>
        <w:t>-</w:t>
      </w:r>
      <w:r w:rsidRPr="004F2D1F">
        <w:rPr>
          <w:rFonts w:cstheme="minorHAnsi"/>
          <w:b/>
          <w:color w:val="000000" w:themeColor="text1"/>
          <w:sz w:val="24"/>
          <w:szCs w:val="24"/>
        </w:rPr>
        <w:tab/>
        <w:t>Program 01 KAPITALNA ULAGANJA U KULTURI</w:t>
      </w:r>
    </w:p>
    <w:p w14:paraId="27E2C91B" w14:textId="77777777" w:rsidR="0046119C" w:rsidRPr="004F2D1F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W w:w="10903" w:type="dxa"/>
        <w:tblInd w:w="-436" w:type="dxa"/>
        <w:tblLook w:val="04A0" w:firstRow="1" w:lastRow="0" w:firstColumn="1" w:lastColumn="0" w:noHBand="0" w:noVBand="1"/>
      </w:tblPr>
      <w:tblGrid>
        <w:gridCol w:w="6238"/>
        <w:gridCol w:w="1418"/>
        <w:gridCol w:w="1417"/>
        <w:gridCol w:w="1068"/>
        <w:gridCol w:w="762"/>
      </w:tblGrid>
      <w:tr w:rsidR="0046119C" w:rsidRPr="004F2D1F" w14:paraId="634605F8" w14:textId="77777777" w:rsidTr="0046119C">
        <w:trPr>
          <w:gridAfter w:val="1"/>
          <w:wAfter w:w="762" w:type="dxa"/>
          <w:trHeight w:val="725"/>
        </w:trPr>
        <w:tc>
          <w:tcPr>
            <w:tcW w:w="62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249C9E7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 NAZIV PROGRAMA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3D38C7E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Plan 202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5</w:t>
            </w: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5C194FE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I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zvršenje</w:t>
            </w:r>
            <w:proofErr w:type="spellEnd"/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 2025.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E7D983B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Indeks</w:t>
            </w:r>
            <w:proofErr w:type="spellEnd"/>
          </w:p>
        </w:tc>
      </w:tr>
      <w:tr w:rsidR="0046119C" w:rsidRPr="004F2D1F" w14:paraId="5965B10D" w14:textId="77777777" w:rsidTr="0046119C">
        <w:trPr>
          <w:trHeight w:val="51"/>
        </w:trPr>
        <w:tc>
          <w:tcPr>
            <w:tcW w:w="62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FE2B9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98EB3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44B69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DC194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762" w:type="dxa"/>
            <w:noWrap/>
            <w:vAlign w:val="bottom"/>
            <w:hideMark/>
          </w:tcPr>
          <w:p w14:paraId="4E381AB7" w14:textId="77777777" w:rsidR="0046119C" w:rsidRPr="004F2D1F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6119C" w:rsidRPr="004F2D1F" w14:paraId="72884329" w14:textId="77777777" w:rsidTr="0046119C">
        <w:trPr>
          <w:trHeight w:val="44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462002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PROGRAM 2804 Program </w:t>
            </w: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kulture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46AFDC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198.534,28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D58189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174.759,57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D72CEC" w14:textId="77777777" w:rsidR="0046119C" w:rsidRPr="0095474C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5474C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88,02 %</w:t>
            </w:r>
          </w:p>
        </w:tc>
        <w:tc>
          <w:tcPr>
            <w:tcW w:w="762" w:type="dxa"/>
            <w:vAlign w:val="center"/>
            <w:hideMark/>
          </w:tcPr>
          <w:p w14:paraId="7EE356DC" w14:textId="77777777" w:rsidR="0046119C" w:rsidRPr="004F2D1F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6119C" w:rsidRPr="004F2D1F" w14:paraId="202856BA" w14:textId="77777777" w:rsidTr="0046119C">
        <w:trPr>
          <w:trHeight w:val="44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8564DE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PROGRAM 3801 </w:t>
            </w: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Kapitalna</w:t>
            </w:r>
            <w:proofErr w:type="spellEnd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ulaganja</w:t>
            </w:r>
            <w:proofErr w:type="spellEnd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 xml:space="preserve"> u </w:t>
            </w:r>
            <w:proofErr w:type="spellStart"/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kulturi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7B84EB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50.609,38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A71758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38.895,24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375AFE" w14:textId="77777777" w:rsidR="0046119C" w:rsidRPr="0095474C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5474C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76,86 %</w:t>
            </w:r>
          </w:p>
        </w:tc>
        <w:tc>
          <w:tcPr>
            <w:tcW w:w="762" w:type="dxa"/>
            <w:vAlign w:val="center"/>
            <w:hideMark/>
          </w:tcPr>
          <w:p w14:paraId="04AA9BD1" w14:textId="77777777" w:rsidR="0046119C" w:rsidRPr="004F2D1F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6119C" w:rsidRPr="004F2D1F" w14:paraId="695D3B17" w14:textId="77777777" w:rsidTr="0046119C">
        <w:trPr>
          <w:trHeight w:val="44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93E115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1A5065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UKUPNO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22EAF5B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249.143,66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440A0FE6" w14:textId="77777777" w:rsidR="0046119C" w:rsidRPr="001A5065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213.654,81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5110BC3A" w14:textId="77777777" w:rsidR="0046119C" w:rsidRPr="0095474C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</w:pPr>
            <w:r w:rsidRPr="0095474C">
              <w:rPr>
                <w:rFonts w:ascii="Calibri" w:hAnsi="Calibri" w:cs="Calibri"/>
                <w:b/>
                <w:bCs/>
                <w:color w:val="000000" w:themeColor="text1"/>
                <w:lang w:val="en-US"/>
              </w:rPr>
              <w:t>85,76 %</w:t>
            </w:r>
          </w:p>
        </w:tc>
        <w:tc>
          <w:tcPr>
            <w:tcW w:w="762" w:type="dxa"/>
            <w:vAlign w:val="center"/>
            <w:hideMark/>
          </w:tcPr>
          <w:p w14:paraId="0A11D677" w14:textId="77777777" w:rsidR="0046119C" w:rsidRPr="004F2D1F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8B0D379" w14:textId="77777777" w:rsidR="0046119C" w:rsidRPr="00F16C39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2AD94EE" w14:textId="77777777" w:rsidR="0046119C" w:rsidRPr="004F2D1F" w:rsidRDefault="0046119C" w:rsidP="0046119C">
      <w:pPr>
        <w:numPr>
          <w:ilvl w:val="0"/>
          <w:numId w:val="15"/>
        </w:num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F2D1F">
        <w:rPr>
          <w:rFonts w:ascii="Calibri" w:hAnsi="Calibri" w:cs="Calibri"/>
          <w:b/>
          <w:bCs/>
          <w:color w:val="000000" w:themeColor="text1"/>
          <w:sz w:val="24"/>
          <w:szCs w:val="24"/>
        </w:rPr>
        <w:t>OBRAZLOŽENJE PROGRAMA</w:t>
      </w:r>
    </w:p>
    <w:tbl>
      <w:tblPr>
        <w:tblW w:w="109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20"/>
      </w:tblGrid>
      <w:tr w:rsidR="0046119C" w:rsidRPr="00F16C39" w14:paraId="52AB7559" w14:textId="77777777" w:rsidTr="0046119C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775B6" w14:textId="77777777" w:rsidR="0046119C" w:rsidRPr="00120D58" w:rsidRDefault="0046119C" w:rsidP="0046119C">
            <w:pPr>
              <w:rPr>
                <w:rFonts w:ascii="Calibri" w:hAnsi="Calibri" w:cs="Calibri"/>
                <w:b/>
                <w:bCs/>
                <w:iCs/>
                <w:color w:val="000000" w:themeColor="text1"/>
                <w:lang w:val="en-US"/>
              </w:rPr>
            </w:pPr>
            <w:r w:rsidRPr="00120D58">
              <w:rPr>
                <w:rFonts w:ascii="Calibri" w:hAnsi="Calibri" w:cs="Calibri"/>
                <w:b/>
                <w:bCs/>
                <w:iCs/>
                <w:color w:val="000000" w:themeColor="text1"/>
                <w:lang w:val="en-US"/>
              </w:rPr>
              <w:t>Program 2804 PROGRAM KULTURE</w:t>
            </w:r>
          </w:p>
        </w:tc>
      </w:tr>
      <w:tr w:rsidR="0046119C" w:rsidRPr="00F16C39" w14:paraId="2A8CDB55" w14:textId="77777777" w:rsidTr="0046119C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1B3F2" w14:textId="77777777" w:rsidR="0046119C" w:rsidRPr="00120D58" w:rsidRDefault="0046119C" w:rsidP="0046119C">
            <w:pPr>
              <w:rPr>
                <w:rFonts w:ascii="Calibri" w:hAnsi="Calibri" w:cs="Calibri"/>
                <w:bCs/>
                <w:color w:val="000000" w:themeColor="text1"/>
                <w:lang w:val="en-US"/>
              </w:rPr>
            </w:pP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djelatnost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prema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Zakonu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o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obuhvaća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poslove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nabave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građe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istraživanja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stručne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znanstvene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obrade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njezine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sistematizacije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u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zbirke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zatim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trajne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zaštite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građe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dokumentacije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baštinskih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lokaliteta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nalazišta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u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svrhu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osiguranja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dostupnosti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obrazovanja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tumačenja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predstavljanja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javnosti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građe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kao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kulturnoga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materijalnog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nematerijalnog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dobra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dijelova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prirode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. Program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Muzeja Grada Crikvenice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proizlazi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upravo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iz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ove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zakonske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definicije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. </w:t>
            </w:r>
          </w:p>
          <w:p w14:paraId="202111E0" w14:textId="77777777" w:rsidR="0046119C" w:rsidRPr="00120D58" w:rsidRDefault="0046119C" w:rsidP="0046119C">
            <w:pPr>
              <w:rPr>
                <w:rFonts w:ascii="Calibri" w:hAnsi="Calibri" w:cs="Calibri"/>
                <w:bCs/>
                <w:color w:val="000000" w:themeColor="text1"/>
                <w:lang w:val="en-US"/>
              </w:rPr>
            </w:pPr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Program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Muzeja Grada Crikvenice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pri</w:t>
            </w:r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>jedlogom</w:t>
            </w:r>
            <w:proofErr w:type="spellEnd"/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>Financijskog</w:t>
            </w:r>
            <w:proofErr w:type="spellEnd"/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>plana</w:t>
            </w:r>
            <w:proofErr w:type="spellEnd"/>
            <w:r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2025.-2027</w:t>
            </w:r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.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obuhvaća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pet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različitih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aktivnosti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: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Redovnu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djelatnost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ustanova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u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Glazbeno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–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scenski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program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manifestacije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Izdavačku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djelatnost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sufinanciranje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literarnih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glazbenih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,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galerijsko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–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izložbenu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djelatnost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Čuvanje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istraživanje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kulturne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prirodne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baštine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.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Aktivnosti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unutar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ovog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programa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teže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općem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razvoju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i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podizanju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kvalitete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muzejske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djelatnosti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>unutar</w:t>
            </w:r>
            <w:proofErr w:type="spellEnd"/>
            <w:r w:rsidRPr="00120D58">
              <w:rPr>
                <w:rFonts w:ascii="Calibri" w:hAnsi="Calibri" w:cs="Calibri"/>
                <w:bCs/>
                <w:color w:val="000000" w:themeColor="text1"/>
                <w:lang w:val="en-US"/>
              </w:rPr>
              <w:t xml:space="preserve"> Muzeja Grada Crikvenice.</w:t>
            </w:r>
          </w:p>
          <w:p w14:paraId="204002D3" w14:textId="77777777" w:rsidR="00BA26D9" w:rsidRPr="00BA26D9" w:rsidRDefault="00BA26D9" w:rsidP="00BA26D9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BA26D9">
              <w:rPr>
                <w:rFonts w:asciiTheme="minorHAnsi" w:hAnsiTheme="minorHAnsi" w:cstheme="minorHAnsi"/>
                <w:b/>
                <w:sz w:val="22"/>
                <w:szCs w:val="22"/>
              </w:rPr>
              <w:t>Redovna djelatnost ustanova u kulturi</w:t>
            </w: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 xml:space="preserve"> obuhvaća cjelokupno opće, administrativno, financijsko i stručno poslovanje ustanove te predstavlja temelj i nužnu podlogu za kvalitetan i stručan rad ustanove. Uključuje aktivnosti administrativnog i financijskog upravljanja, kao i redovito održavanje objekata i opreme.</w:t>
            </w:r>
          </w:p>
          <w:p w14:paraId="1FAE8430" w14:textId="6D02E5B5" w:rsidR="00BA26D9" w:rsidRPr="00BA26D9" w:rsidRDefault="00BA26D9" w:rsidP="006D60F1">
            <w:pPr>
              <w:pStyle w:val="NormalWeb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 xml:space="preserve">Administrativno i financijsko poslovanje podrazumijeva donošenje pravnih akata i odluka, izradu financijskih i stručnih izvještaja, planiranje i provedbu nabave, </w:t>
            </w:r>
            <w:r w:rsidR="006D60F1">
              <w:rPr>
                <w:rFonts w:asciiTheme="minorHAnsi" w:hAnsiTheme="minorHAnsi" w:cstheme="minorHAnsi"/>
                <w:sz w:val="22"/>
                <w:szCs w:val="22"/>
              </w:rPr>
              <w:t xml:space="preserve">izradu ugovora i narudžbenica, </w:t>
            </w: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>aktivnosti vezane uz fiskalnu odgovornost, blagajničko poslovanje te vođenje propisanih evidencija (urudžbeni zapisnik, evidencija ugovora i narudžbenica, putnih naloga, zaposlenika i radnog vremena, posjetitelja, zaprimljene i otpremljene pošte i dr.). Također obuhvaća i sve druge poslove nužne za nesmetano funkcioniranje ustanove, poput muzeja, čime se osiguravaju organizacijski i operativni uvjeti za provedbu stručnih programa.</w:t>
            </w:r>
            <w:r w:rsidR="006D6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>Redovito održavanje objekata i opreme podrazumijeva kontinuiranu brigu o izložbenim prostorima, redovito servisiranje opreme te ispitivanje i održavanje tehničkih sustava, što je ključno za sigurnost, funkcionalnost i kvalitetu rada ustanove.</w:t>
            </w:r>
          </w:p>
          <w:p w14:paraId="0511F59D" w14:textId="77777777" w:rsidR="00BA26D9" w:rsidRPr="00BA26D9" w:rsidRDefault="00BA26D9" w:rsidP="006D60F1">
            <w:pPr>
              <w:pStyle w:val="NormalWeb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>Troškovi ove aktivnosti uključuju rashode za zaposlene te materijalne troškove, energiju i usluge. Odstupanja u planiranim iznosima mogu nastati uslijed povećanja cijena usluga, materijala i energije ili promjena u broju zaposlenih.</w:t>
            </w:r>
          </w:p>
          <w:p w14:paraId="3B78F647" w14:textId="7B95C23C" w:rsidR="0046119C" w:rsidRPr="006D60F1" w:rsidRDefault="00BA26D9" w:rsidP="006D60F1">
            <w:pPr>
              <w:pStyle w:val="NormalWeb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26D9">
              <w:rPr>
                <w:rFonts w:asciiTheme="minorHAnsi" w:hAnsiTheme="minorHAnsi" w:cstheme="minorHAnsi"/>
                <w:sz w:val="22"/>
                <w:szCs w:val="22"/>
              </w:rPr>
              <w:t>Program kulture u 2025. godini realiziran je u iznosu od 174.759,57 EUR, što predstavlja 88,43 % planiranih sredstava.</w:t>
            </w:r>
          </w:p>
        </w:tc>
      </w:tr>
      <w:tr w:rsidR="0046119C" w:rsidRPr="00F16C39" w14:paraId="2141129D" w14:textId="77777777" w:rsidTr="0046119C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C7280A" w14:textId="77777777" w:rsidR="0046119C" w:rsidRPr="00BA7010" w:rsidRDefault="0046119C" w:rsidP="0046119C">
            <w:pPr>
              <w:spacing w:after="0" w:line="240" w:lineRule="auto"/>
              <w:rPr>
                <w:rFonts w:eastAsia="Times New Roman" w:cstheme="minorHAnsi"/>
                <w:bCs/>
                <w:iCs/>
                <w:lang w:eastAsia="hr-HR"/>
              </w:rPr>
            </w:pP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>Ciljevi provedbe programa u razdoblju 202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>5</w:t>
            </w: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>.-202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>7</w:t>
            </w: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>.</w:t>
            </w:r>
          </w:p>
          <w:p w14:paraId="0B57F183" w14:textId="77777777" w:rsidR="0046119C" w:rsidRPr="00BA7010" w:rsidRDefault="0046119C" w:rsidP="0046119C">
            <w:pPr>
              <w:spacing w:after="0" w:line="240" w:lineRule="auto"/>
              <w:rPr>
                <w:rFonts w:eastAsia="Times New Roman" w:cstheme="minorHAnsi"/>
                <w:bCs/>
                <w:iCs/>
                <w:lang w:eastAsia="hr-HR"/>
              </w:rPr>
            </w:pP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>Cilj 1.</w:t>
            </w: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ab/>
              <w:t xml:space="preserve">Stručna obrada muzejske građe </w:t>
            </w:r>
          </w:p>
          <w:p w14:paraId="47D8D507" w14:textId="77777777" w:rsidR="0046119C" w:rsidRPr="00BA7010" w:rsidRDefault="0046119C" w:rsidP="0046119C">
            <w:pPr>
              <w:spacing w:after="0" w:line="240" w:lineRule="auto"/>
              <w:rPr>
                <w:rFonts w:eastAsia="Times New Roman" w:cstheme="minorHAnsi"/>
                <w:bCs/>
                <w:iCs/>
                <w:lang w:eastAsia="hr-HR"/>
              </w:rPr>
            </w:pP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>Cilj 2.</w:t>
            </w:r>
            <w:r w:rsidRPr="00BA7010">
              <w:rPr>
                <w:rFonts w:eastAsia="Times New Roman" w:cstheme="minorHAnsi"/>
                <w:bCs/>
                <w:iCs/>
                <w:lang w:eastAsia="hr-HR"/>
              </w:rPr>
              <w:tab/>
              <w:t>Upoznavanje stanovnika i posjetitelja Grada Crikvenice s lokalnom baštinom kako bi je znali očuvati ali i upoznati šire okruženje u kojem djeluje Muzej.</w:t>
            </w:r>
          </w:p>
          <w:p w14:paraId="64714E59" w14:textId="77777777" w:rsidR="0046119C" w:rsidRPr="00B50111" w:rsidRDefault="0046119C" w:rsidP="0046119C">
            <w:pPr>
              <w:spacing w:after="0"/>
              <w:rPr>
                <w:rFonts w:eastAsia="Times New Roman" w:cstheme="minorHAnsi"/>
                <w:b/>
                <w:bCs/>
                <w:iCs/>
                <w:lang w:eastAsia="hr-HR"/>
              </w:rPr>
            </w:pPr>
            <w:r w:rsidRPr="00B50111">
              <w:rPr>
                <w:rFonts w:eastAsia="Times New Roman" w:cstheme="minorHAnsi"/>
                <w:b/>
                <w:bCs/>
                <w:iCs/>
                <w:lang w:eastAsia="hr-HR"/>
              </w:rPr>
              <w:t>Obrazloženje izvršenja programa</w:t>
            </w:r>
          </w:p>
          <w:p w14:paraId="69D7A03E" w14:textId="77777777" w:rsidR="0046119C" w:rsidRPr="00B50111" w:rsidRDefault="0046119C" w:rsidP="0046119C">
            <w:pPr>
              <w:spacing w:after="0"/>
              <w:rPr>
                <w:rFonts w:eastAsia="Times New Roman" w:cstheme="minorHAnsi"/>
                <w:bCs/>
                <w:iCs/>
                <w:lang w:eastAsia="hr-HR"/>
              </w:rPr>
            </w:pP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 xml:space="preserve">Program kulture obuhvaća stručne, opće te administrativno-financijske aktivnosti Muzeja Grada Crikvenice i provodi se kontinuirano tijekom cijele godine. Ovo obrazloženje odnosi se isključivo na aktivnost </w:t>
            </w:r>
            <w:r w:rsidRPr="00B50111">
              <w:rPr>
                <w:rFonts w:eastAsia="Times New Roman" w:cstheme="minorHAnsi"/>
                <w:b/>
                <w:bCs/>
                <w:iCs/>
                <w:lang w:eastAsia="hr-HR"/>
              </w:rPr>
              <w:t>Redovna djelatnost ustanove u kulturi</w:t>
            </w: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, dok su ostale aktivnosti posebno obrazložene.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 xml:space="preserve"> </w:t>
            </w: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Troškovi unutar ove aktivnosti odnose se na rashode za zaposlene, troškove usluga i materijala potrebnih za redovno poslovanje, energiju te troškove redovitog održavanja muzejskih izložbenih prostora i opreme.</w:t>
            </w:r>
          </w:p>
          <w:p w14:paraId="102B6AA7" w14:textId="77777777" w:rsidR="0046119C" w:rsidRPr="00B50111" w:rsidRDefault="0046119C" w:rsidP="0046119C">
            <w:pPr>
              <w:spacing w:after="0"/>
              <w:rPr>
                <w:rFonts w:eastAsia="Times New Roman" w:cstheme="minorHAnsi"/>
                <w:bCs/>
                <w:iCs/>
                <w:lang w:eastAsia="hr-HR"/>
              </w:rPr>
            </w:pP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U razdoblju od 1. siječnja do 31. prosinca provedene su sve zakonom propisane aktivnosti iz područja stručnog, općeg, administrativnog i financijskog poslovanja, sukladno opisu programa. Izrađen je i objavljen Plan nabave, provedena inventura, sastavljena i dostavljena financijska izvješća, ispunjen i predan Upitnik o fiskalnoj odgovornosti te dostavljen izvještaj Muzejskom dokumentacijskom centru. Donesene su potrebne upravljačke odluke, a sve propisane evidencije vođene su uredno i pravodobno.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 xml:space="preserve"> </w:t>
            </w: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 xml:space="preserve">Tijekom izvještajnog razdoblja unaprijeđeni su poslovni procesi kroz korištenje većeg broja aplikacija unutar sustava </w:t>
            </w:r>
            <w:proofErr w:type="spellStart"/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Libusoft</w:t>
            </w:r>
            <w:proofErr w:type="spellEnd"/>
            <w:r w:rsidRPr="00B50111">
              <w:rPr>
                <w:rFonts w:eastAsia="Times New Roman" w:cstheme="minorHAnsi"/>
                <w:bCs/>
                <w:iCs/>
                <w:lang w:eastAsia="hr-HR"/>
              </w:rPr>
              <w:t xml:space="preserve"> (uključujući Registar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 xml:space="preserve"> ugovora i module javne nabave)</w:t>
            </w: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. Također su završeni poslovi sređivanja i izlučivanja arhivskog gradiva, a u veljači je proveden stručni nadzor od strane Državnog arhiva u Rijeci.</w:t>
            </w:r>
            <w:r>
              <w:rPr>
                <w:rFonts w:eastAsia="Times New Roman" w:cstheme="minorHAnsi"/>
                <w:bCs/>
                <w:iCs/>
                <w:lang w:eastAsia="hr-HR"/>
              </w:rPr>
              <w:t xml:space="preserve"> </w:t>
            </w: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>U segmentu održavanja, redovito su obavljani poslovi vezani uz sigurnosne sustave (protupožarna zaštita, panična rasvjeta i alarmni sustav), servisirani su klima uređaji, izvedeni su manji zahvati uređenja izložbenog prostora te je izvršena nabava nove protupožarne opreme.</w:t>
            </w:r>
          </w:p>
          <w:p w14:paraId="2B48AE10" w14:textId="42FC717A" w:rsidR="006D60F1" w:rsidRDefault="0046119C" w:rsidP="0046119C">
            <w:pPr>
              <w:spacing w:after="0"/>
              <w:rPr>
                <w:rFonts w:eastAsia="Times New Roman" w:cstheme="minorHAnsi"/>
                <w:bCs/>
                <w:iCs/>
                <w:lang w:eastAsia="hr-HR"/>
              </w:rPr>
            </w:pPr>
            <w:r w:rsidRPr="00B50111">
              <w:rPr>
                <w:rFonts w:eastAsia="Times New Roman" w:cstheme="minorHAnsi"/>
                <w:bCs/>
                <w:iCs/>
                <w:lang w:eastAsia="hr-HR"/>
              </w:rPr>
              <w:t xml:space="preserve">Stručni rad na muzejskim zbirkama kontinuirana je aktivnost, no dinamika njegove provedbe značajno je otežana zbog izrazito velikog godišnjeg priljeva muzejske građe (više od 1.200 predmeta putem darovanja i otkupa), uz istovremeno ograničene kadrovske kapacitete, odnosno jednog zaposlenog kustosa. Slijedom navedenog, planirani pokazatelji učinka u ovom segmentu nisu u potpunosti ostvareni. </w:t>
            </w:r>
            <w:r w:rsidR="006D60F1" w:rsidRPr="006D60F1">
              <w:rPr>
                <w:rFonts w:eastAsia="Times New Roman" w:cstheme="minorHAnsi"/>
                <w:bCs/>
                <w:iCs/>
                <w:lang w:eastAsia="hr-HR"/>
              </w:rPr>
              <w:t>Bez povećanja broja stručnog muzejskog osoblja teško je očekivati značajniji napredak u ovom području. S druge strane ostvareni su planirani ciljevi i očekivani rezultati kod broja organiziranih kulturnih manifestacija.</w:t>
            </w:r>
            <w:r w:rsidR="006D60F1">
              <w:rPr>
                <w:rFonts w:eastAsia="Times New Roman" w:cstheme="minorHAnsi"/>
                <w:bCs/>
                <w:iCs/>
                <w:lang w:eastAsia="hr-HR"/>
              </w:rPr>
              <w:t xml:space="preserve"> </w:t>
            </w:r>
          </w:p>
          <w:p w14:paraId="6CA7535E" w14:textId="0BB8ECC4" w:rsidR="0046119C" w:rsidRPr="00B76A59" w:rsidRDefault="0046119C" w:rsidP="0046119C">
            <w:pPr>
              <w:spacing w:after="0"/>
              <w:rPr>
                <w:rFonts w:eastAsia="Times New Roman" w:cstheme="minorHAnsi"/>
                <w:bCs/>
                <w:iCs/>
                <w:lang w:eastAsia="hr-HR"/>
              </w:rPr>
            </w:pPr>
          </w:p>
          <w:tbl>
            <w:tblPr>
              <w:tblStyle w:val="TableGrid"/>
              <w:tblpPr w:leftFromText="180" w:rightFromText="180" w:vertAnchor="text" w:horzAnchor="margin" w:tblpY="-172"/>
              <w:tblOverlap w:val="never"/>
              <w:tblW w:w="109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1625"/>
              <w:gridCol w:w="1419"/>
              <w:gridCol w:w="992"/>
              <w:gridCol w:w="850"/>
              <w:gridCol w:w="1134"/>
              <w:gridCol w:w="1134"/>
              <w:gridCol w:w="1134"/>
              <w:gridCol w:w="1267"/>
            </w:tblGrid>
            <w:tr w:rsidR="0046119C" w:rsidRPr="00F16C39" w14:paraId="2904B0B3" w14:textId="77777777" w:rsidTr="0046119C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A364105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Pokazatelj učinka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E695108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Definicija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9566F2E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3F4184B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Polazna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4</w:t>
                  </w: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3654D442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F5FA7BD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3B2ED9A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6</w:t>
                  </w: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252152C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7</w:t>
                  </w: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20305DC" w14:textId="77777777" w:rsidR="0046119C" w:rsidRPr="001A0734" w:rsidRDefault="0046119C" w:rsidP="0046119C">
                  <w:pP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Ostvarena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 w:rsidRPr="001A0734"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</w:tr>
            <w:tr w:rsidR="0046119C" w:rsidRPr="00F16C39" w14:paraId="4CB4F7B3" w14:textId="77777777" w:rsidTr="0046119C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B8C75" w14:textId="77777777" w:rsidR="0046119C" w:rsidRPr="002A44FB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902FE6">
                    <w:rPr>
                      <w:rFonts w:cs="Calibri"/>
                    </w:rPr>
                    <w:t>Postotak obrađenosti muzejske građe.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83EA4" w14:textId="77777777" w:rsidR="0046119C" w:rsidRPr="002A44FB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902FE6">
                    <w:rPr>
                      <w:rFonts w:cs="Calibri"/>
                    </w:rPr>
                    <w:t>Postotak obrađenosti muzejske građe podrazumijeva cjelovitu obradu muzejske građe mjerljivu upisom u inventarne knjige i druge programe, a postotak se odnosi na građu zaprimljenu tekuće godine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8071F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61F88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5%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47434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BA7010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AD9E3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5C1FE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B50111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FEFAA" w14:textId="77777777" w:rsidR="0046119C" w:rsidRPr="00BA7010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B50111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9FDB1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Stručna obrada muzejske građe</w:t>
                  </w:r>
                </w:p>
                <w:p w14:paraId="628613DD" w14:textId="77777777" w:rsidR="0046119C" w:rsidRPr="002A44FB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3%</w:t>
                  </w:r>
                </w:p>
              </w:tc>
            </w:tr>
            <w:tr w:rsidR="0046119C" w:rsidRPr="00F16C39" w14:paraId="252B28DB" w14:textId="77777777" w:rsidTr="0046119C"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F75E1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44FB">
                    <w:rPr>
                      <w:rFonts w:cs="Calibri"/>
                    </w:rPr>
                    <w:t>Broj organiziranih kulturnih manifestacija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A0922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2A44FB">
                    <w:rPr>
                      <w:rFonts w:cs="Calibri"/>
                    </w:rPr>
                    <w:t>Kulturne manifestacije i edukativne radionice organizirane za posjetitelje koje odgovaraju potrebama zajednice i doprinose razvoju kvalitete života.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D59BC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Broj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D848DA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FBEF1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Muzej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D052F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CA98D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15905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 w:rsidRPr="00BA7010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0E3A5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2A44FB">
                    <w:rPr>
                      <w:rFonts w:cs="Calibri"/>
                    </w:rPr>
                    <w:t>Broj organiziranih kulturnih manifestacija</w:t>
                  </w:r>
                </w:p>
                <w:p w14:paraId="24A9E7B7" w14:textId="77777777" w:rsidR="0046119C" w:rsidRPr="00F16C39" w:rsidRDefault="0046119C" w:rsidP="0046119C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cs="Calibri"/>
                    </w:rPr>
                    <w:t>4</w:t>
                  </w:r>
                </w:p>
              </w:tc>
            </w:tr>
          </w:tbl>
          <w:p w14:paraId="03CB1714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5873DB4A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FB07FF2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61294D7D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088EA7E1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63CB12B1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0098F3BC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06CB2833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3AD1E925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21EA13C3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2C04DD6F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51AFAAA3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5B321BB6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2C5DEF8F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2ABBFDA5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08FE5B5E" w14:textId="77777777" w:rsidR="0046119C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17D0F2E4" w14:textId="77777777" w:rsidR="0046119C" w:rsidRPr="00715B6A" w:rsidRDefault="0046119C" w:rsidP="00461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715B6A">
        <w:rPr>
          <w:rFonts w:ascii="Arial" w:eastAsia="Times New Roman" w:hAnsi="Arial" w:cs="Arial"/>
          <w:b/>
          <w:bCs/>
          <w:color w:val="000000"/>
          <w:lang w:eastAsia="hr-HR"/>
        </w:rPr>
        <w:t xml:space="preserve">IZVRŠENJE PROGRAMA PO AKTIVNOSTIMA </w:t>
      </w:r>
    </w:p>
    <w:p w14:paraId="4602DE1C" w14:textId="77777777" w:rsidR="0046119C" w:rsidRPr="00715B6A" w:rsidRDefault="0046119C" w:rsidP="0046119C">
      <w:pPr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Y="55"/>
        <w:tblW w:w="7503" w:type="dxa"/>
        <w:tblLayout w:type="fixed"/>
        <w:tblLook w:val="04A0" w:firstRow="1" w:lastRow="0" w:firstColumn="1" w:lastColumn="0" w:noHBand="0" w:noVBand="1"/>
      </w:tblPr>
      <w:tblGrid>
        <w:gridCol w:w="2684"/>
        <w:gridCol w:w="1701"/>
        <w:gridCol w:w="1417"/>
        <w:gridCol w:w="1701"/>
      </w:tblGrid>
      <w:tr w:rsidR="0046119C" w:rsidRPr="00715B6A" w14:paraId="65F464E2" w14:textId="77777777" w:rsidTr="0046119C">
        <w:trPr>
          <w:trHeight w:val="360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0FA45F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NAZIV PROGRAMA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21C64D" w14:textId="77777777" w:rsidR="0046119C" w:rsidRPr="00715B6A" w:rsidRDefault="0046119C" w:rsidP="0046119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Financijski plan za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C14020" w14:textId="77777777" w:rsidR="0046119C" w:rsidRPr="00715B6A" w:rsidRDefault="0046119C" w:rsidP="0046119C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C608C1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Indeks </w:t>
            </w:r>
          </w:p>
          <w:p w14:paraId="784ABAFD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Izvršenje/Plan</w:t>
            </w:r>
          </w:p>
        </w:tc>
      </w:tr>
      <w:tr w:rsidR="0046119C" w:rsidRPr="00715B6A" w14:paraId="5F59FA5F" w14:textId="77777777" w:rsidTr="0046119C">
        <w:trPr>
          <w:trHeight w:val="315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CF1E5F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D0E6A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CAE9B32" w14:textId="77777777" w:rsidR="0046119C" w:rsidRPr="00715B6A" w:rsidRDefault="0046119C" w:rsidP="0046119C">
            <w:pPr>
              <w:spacing w:after="0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84D131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</w:p>
        </w:tc>
      </w:tr>
      <w:tr w:rsidR="0046119C" w:rsidRPr="00715B6A" w14:paraId="725ACB0C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E709D9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>UKUPNO PROGRAM KULTURE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718806" w14:textId="77777777" w:rsidR="0046119C" w:rsidRDefault="0046119C" w:rsidP="0046119C">
            <w:pPr>
              <w:spacing w:after="0" w:line="240" w:lineRule="auto"/>
              <w:jc w:val="right"/>
            </w:pPr>
          </w:p>
          <w:p w14:paraId="517C1EE0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2E285D">
              <w:t>198.534,28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B96945" w14:textId="77777777" w:rsidR="0046119C" w:rsidRDefault="0046119C" w:rsidP="0046119C">
            <w:pPr>
              <w:spacing w:after="0" w:line="240" w:lineRule="auto"/>
              <w:jc w:val="right"/>
            </w:pPr>
          </w:p>
          <w:p w14:paraId="61083323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2E285D">
              <w:t>174.759,57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9EB2F7" w14:textId="77777777" w:rsidR="0046119C" w:rsidRDefault="0046119C" w:rsidP="0046119C">
            <w:pPr>
              <w:spacing w:after="0" w:line="240" w:lineRule="auto"/>
              <w:jc w:val="right"/>
            </w:pPr>
          </w:p>
          <w:p w14:paraId="6D445AC3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 w:rsidRPr="00846831">
              <w:t>88,02 %</w:t>
            </w:r>
          </w:p>
        </w:tc>
      </w:tr>
      <w:tr w:rsidR="0046119C" w:rsidRPr="00715B6A" w14:paraId="737E52D2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02C6DE4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>Redovna djelatnost ustanova u kulturi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3809845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575E841A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133.690,00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FFECF02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4D585957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118.218,29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6841BC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27AEAF0D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88,43</w:t>
            </w:r>
            <w:r w:rsidRPr="00715B6A">
              <w:rPr>
                <w:rFonts w:ascii="Calibri" w:eastAsia="Times New Roman" w:hAnsi="Calibri" w:cs="Calibri"/>
                <w:lang w:eastAsia="hr-HR"/>
              </w:rPr>
              <w:t xml:space="preserve"> %</w:t>
            </w:r>
          </w:p>
        </w:tc>
      </w:tr>
      <w:tr w:rsidR="0046119C" w:rsidRPr="00715B6A" w14:paraId="52DAD33A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03C3EF8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>Glazbeno – scenski program i kulturne manifestacije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489386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255056F2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16243E89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5.300,00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7FBF3A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4AD7C30D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52629F4A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3.760,28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C85C45C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22CAB52C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559511DB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70,95 %</w:t>
            </w:r>
          </w:p>
        </w:tc>
      </w:tr>
      <w:tr w:rsidR="0046119C" w:rsidRPr="00715B6A" w14:paraId="7965F4FB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FE63BA7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>Izdavačka djelatnost i sufinanciranje literarnih i glazbenih djela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E8B3881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2E03879A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5875F782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6.800,00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0A52AE4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1B6B3F8D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7C71CC13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5.872,51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4AEFC86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381A71D4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698DA0FD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 xml:space="preserve">86,36 </w:t>
            </w:r>
            <w:r w:rsidRPr="00715B6A">
              <w:rPr>
                <w:rFonts w:ascii="Calibri" w:eastAsia="Times New Roman" w:hAnsi="Calibri" w:cs="Calibri"/>
                <w:lang w:eastAsia="hr-HR"/>
              </w:rPr>
              <w:t>%</w:t>
            </w:r>
          </w:p>
        </w:tc>
      </w:tr>
      <w:tr w:rsidR="0046119C" w:rsidRPr="00715B6A" w14:paraId="13CBC5E1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77430AD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 xml:space="preserve">Muzejska i galerijsko – izložbena djelatnost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F7C417B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7CE8BCFC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25.550,00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A6FD52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2C50EA50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22.347,22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739C964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3EEFE25C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87,46</w:t>
            </w:r>
            <w:r w:rsidRPr="00715B6A">
              <w:rPr>
                <w:rFonts w:ascii="Calibri" w:eastAsia="Times New Roman" w:hAnsi="Calibri" w:cs="Calibri"/>
                <w:lang w:eastAsia="hr-HR"/>
              </w:rPr>
              <w:t xml:space="preserve"> %</w:t>
            </w:r>
          </w:p>
        </w:tc>
      </w:tr>
      <w:tr w:rsidR="0046119C" w:rsidRPr="00715B6A" w14:paraId="62576A9D" w14:textId="77777777" w:rsidTr="0046119C">
        <w:trPr>
          <w:trHeight w:val="465"/>
        </w:trPr>
        <w:tc>
          <w:tcPr>
            <w:tcW w:w="2684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B731625" w14:textId="77777777" w:rsidR="0046119C" w:rsidRPr="00715B6A" w:rsidRDefault="0046119C" w:rsidP="0046119C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lang w:eastAsia="hr-HR"/>
              </w:rPr>
              <w:t>Čuvanje i istraživanje kulturne i prirodne baštine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9252EE8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02854D3B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27.194,28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EF086D5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7C716E46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24.561,27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6A05C8E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</w:p>
          <w:p w14:paraId="710B876E" w14:textId="77777777" w:rsidR="0046119C" w:rsidRPr="00715B6A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90,32</w:t>
            </w:r>
            <w:r w:rsidRPr="00715B6A">
              <w:rPr>
                <w:rFonts w:ascii="Calibri" w:eastAsia="Times New Roman" w:hAnsi="Calibri" w:cs="Calibri"/>
                <w:lang w:eastAsia="hr-HR"/>
              </w:rPr>
              <w:t xml:space="preserve"> %</w:t>
            </w:r>
          </w:p>
        </w:tc>
      </w:tr>
    </w:tbl>
    <w:p w14:paraId="4EA1F95A" w14:textId="77777777" w:rsidR="0046119C" w:rsidRPr="00F16C39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6E7D640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71325F2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4A3A6CE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5430A47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7EDE64F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CA95E74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8998ECA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6079E99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10065"/>
        <w:gridCol w:w="141"/>
      </w:tblGrid>
      <w:tr w:rsidR="0046119C" w:rsidRPr="00715B6A" w14:paraId="1FDCB08E" w14:textId="77777777" w:rsidTr="006D60F1">
        <w:trPr>
          <w:gridBefore w:val="1"/>
          <w:wBefore w:w="142" w:type="dxa"/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D5C046F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Šifra i naziv aktivnosti/projekta u Proračunu:  </w:t>
            </w:r>
          </w:p>
          <w:p w14:paraId="7E2300A5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lang w:eastAsia="hr-HR"/>
              </w:rPr>
              <w:t>Aktivnost A280402 Glazbeno scenski program i kulturne manifestacije</w:t>
            </w:r>
          </w:p>
        </w:tc>
      </w:tr>
      <w:tr w:rsidR="0046119C" w:rsidRPr="00715B6A" w14:paraId="57871668" w14:textId="77777777" w:rsidTr="006D60F1">
        <w:trPr>
          <w:gridBefore w:val="1"/>
          <w:wBefore w:w="142" w:type="dxa"/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FFBD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Zakonske i druge pravne osnove programa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</w:p>
          <w:p w14:paraId="46F8F2CA" w14:textId="77777777" w:rsidR="0046119C" w:rsidRPr="00715B6A" w:rsidRDefault="0046119C" w:rsidP="0046119C">
            <w:pPr>
              <w:spacing w:after="160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Calibri" w:hAnsi="Calibri" w:cs="Calibri"/>
                <w:bCs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DC17D6">
              <w:rPr>
                <w:rFonts w:ascii="Calibri" w:eastAsia="Calibri" w:hAnsi="Calibri" w:cs="Calibri"/>
                <w:bCs/>
              </w:rPr>
              <w:t>Nacionalni plan razvoja kulture i medija za razdoblje od 2023. do 2027. godine</w:t>
            </w:r>
            <w:r w:rsidRPr="00715B6A">
              <w:rPr>
                <w:rFonts w:ascii="Calibri" w:eastAsia="Calibri" w:hAnsi="Calibri" w:cs="Calibri"/>
                <w:bCs/>
              </w:rPr>
              <w:t>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715B6A" w14:paraId="1577157A" w14:textId="77777777" w:rsidTr="006D60F1">
        <w:trPr>
          <w:gridBefore w:val="1"/>
          <w:wBefore w:w="142" w:type="dxa"/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8A9D" w14:textId="77777777" w:rsidR="0046119C" w:rsidRPr="00715B6A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0F99AC63" w14:textId="187ED0EC" w:rsidR="0046119C" w:rsidRPr="00715B6A" w:rsidRDefault="0046119C" w:rsidP="006D60F1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616A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Aktivnost Glazbeno scenski program i kulturne manifestacije odnosi se na planiranje niza programa i manifestacija koje se kontinuirano, već godinama, provode u Muzeju Grada Crikvenice poput manifestacija </w:t>
            </w:r>
            <w:r w:rsidRPr="008616A4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Noć muzeja</w:t>
            </w:r>
            <w:r w:rsidRPr="008616A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r w:rsidRPr="008616A4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Međunarodni dan muzeja</w:t>
            </w:r>
            <w:r w:rsidRPr="008616A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r w:rsidRPr="008616A4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Kotor zove</w:t>
            </w:r>
            <w:r w:rsidRPr="008616A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…, </w:t>
            </w:r>
            <w:r w:rsidRPr="008616A4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Božić po negdanju</w:t>
            </w:r>
            <w:r w:rsidRPr="008616A4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Ova aktivnost obuhvaća i edukativnu djelatnost muzeja koja je usmjerena prema svim dobnim skupinama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 gdje su svakako najbrojnija organizirana stručna vodstva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Brojni programi unutar ove aktivnosti održavaju se i izvan prostora muzeja, a sama aktivnost ima za cilj približiti djelatnost muzeja široj zajednici te raditi na stvaranju prepoznatljive uloge muzeja i njegove djelatnosti u lokalnoj zajednici. Financijski troškovi vezani uz ovu aktivnost odnose se najvećim dijelom za angažiranje vanjskih suradnika, različite usluge prilikom organizacije manifestacija te promotivnu i izdavačku aktivnost. Planirani iznos unutar ove aktivnosti </w:t>
            </w:r>
            <w:r w:rsidR="006D60F1">
              <w:rPr>
                <w:rFonts w:ascii="Calibri" w:eastAsia="Times New Roman" w:hAnsi="Calibri" w:cs="Calibri"/>
                <w:color w:val="000000"/>
                <w:lang w:eastAsia="hr-HR"/>
              </w:rPr>
              <w:t>u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. iznosio je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5.300,00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eura, a realizirano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je 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="006D60F1">
              <w:rPr>
                <w:rFonts w:ascii="Calibri" w:eastAsia="Times New Roman" w:hAnsi="Calibri" w:cs="Calibri"/>
                <w:color w:val="000000"/>
                <w:lang w:eastAsia="hr-HR"/>
              </w:rPr>
              <w:t>70,95 % ukupnog iznosa.</w:t>
            </w:r>
          </w:p>
        </w:tc>
      </w:tr>
      <w:tr w:rsidR="0046119C" w:rsidRPr="00715B6A" w14:paraId="47AEAA33" w14:textId="77777777" w:rsidTr="006D60F1">
        <w:trPr>
          <w:gridBefore w:val="1"/>
          <w:wBefore w:w="142" w:type="dxa"/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60D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Razlog odstupanja od prošlogodišnjih projekcija</w:t>
            </w:r>
          </w:p>
          <w:p w14:paraId="0277C434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Calibri" w:hAnsi="Calibri" w:cs="Calibri"/>
              </w:rPr>
              <w:t>Do odstupanja u realizaciji može doći zbog razlike u programskim troškovima pojedinih programa.</w:t>
            </w:r>
          </w:p>
        </w:tc>
      </w:tr>
      <w:tr w:rsidR="0046119C" w:rsidRPr="00715B6A" w14:paraId="7842DEB2" w14:textId="77777777" w:rsidTr="006D60F1">
        <w:trPr>
          <w:gridBefore w:val="1"/>
          <w:wBefore w:w="142" w:type="dxa"/>
          <w:trHeight w:val="30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3FEC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Pokazatelji rezultata</w:t>
            </w:r>
          </w:p>
          <w:tbl>
            <w:tblPr>
              <w:tblStyle w:val="TableGrid7"/>
              <w:tblW w:w="997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"/>
              <w:gridCol w:w="1559"/>
              <w:gridCol w:w="1276"/>
              <w:gridCol w:w="1134"/>
              <w:gridCol w:w="851"/>
              <w:gridCol w:w="992"/>
              <w:gridCol w:w="1134"/>
              <w:gridCol w:w="992"/>
              <w:gridCol w:w="992"/>
            </w:tblGrid>
            <w:tr w:rsidR="0046119C" w:rsidRPr="00715B6A" w14:paraId="73390961" w14:textId="77777777" w:rsidTr="0046119C">
              <w:tc>
                <w:tcPr>
                  <w:tcW w:w="10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DD4FF9A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Pokazatelj rezultata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F5E79A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Definicija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266D08A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FF1CF7A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Polazna vrijednost</w:t>
                  </w:r>
                </w:p>
                <w:p w14:paraId="3AB148D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2024.</w:t>
                  </w:r>
                  <w:r w:rsidRPr="00715B6A">
                    <w:rPr>
                      <w:rFonts w:cs="Calibri"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E456CC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86AD900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06138C2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6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36F45BA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</w:t>
                  </w:r>
                </w:p>
                <w:p w14:paraId="576D0B4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za 202</w:t>
                  </w:r>
                  <w:r>
                    <w:rPr>
                      <w:rFonts w:cs="Calibri"/>
                    </w:rPr>
                    <w:t>7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</w:tcPr>
                <w:p w14:paraId="0D578FE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94C7B">
                    <w:rPr>
                      <w:rFonts w:cs="Calibri"/>
                    </w:rPr>
                    <w:t>Ostvarena vrijednost za 2025.</w:t>
                  </w:r>
                </w:p>
              </w:tc>
            </w:tr>
            <w:tr w:rsidR="0046119C" w:rsidRPr="00715B6A" w14:paraId="4C58D721" w14:textId="77777777" w:rsidTr="0046119C">
              <w:tc>
                <w:tcPr>
                  <w:tcW w:w="1046" w:type="dxa"/>
                </w:tcPr>
                <w:p w14:paraId="6E29B45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Povećanje broja posjeta muzeju djece iz dječjeg vrtića i škola.</w:t>
                  </w:r>
                </w:p>
              </w:tc>
              <w:tc>
                <w:tcPr>
                  <w:tcW w:w="1559" w:type="dxa"/>
                </w:tcPr>
                <w:p w14:paraId="50F943C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Organiziranim posjetima dječjih vrtića i škola muzejskim i drugim kulturnim ustanovama razvija se svijest o važnosti očuvanja i vrijednosti kulturne baštine. </w:t>
                  </w:r>
                </w:p>
              </w:tc>
              <w:tc>
                <w:tcPr>
                  <w:tcW w:w="1276" w:type="dxa"/>
                </w:tcPr>
                <w:p w14:paraId="05AAFE9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 organiziranih grupa</w:t>
                  </w:r>
                </w:p>
              </w:tc>
              <w:tc>
                <w:tcPr>
                  <w:tcW w:w="1134" w:type="dxa"/>
                </w:tcPr>
                <w:p w14:paraId="0BF5CF0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14:paraId="701345A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992" w:type="dxa"/>
                </w:tcPr>
                <w:p w14:paraId="2E6343C0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14:paraId="312AE5C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21</w:t>
                  </w:r>
                </w:p>
              </w:tc>
              <w:tc>
                <w:tcPr>
                  <w:tcW w:w="992" w:type="dxa"/>
                </w:tcPr>
                <w:p w14:paraId="55BEED7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992" w:type="dxa"/>
                </w:tcPr>
                <w:p w14:paraId="18A9FCE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31</w:t>
                  </w:r>
                </w:p>
              </w:tc>
            </w:tr>
            <w:tr w:rsidR="0046119C" w:rsidRPr="00715B6A" w14:paraId="7D7F74E1" w14:textId="77777777" w:rsidTr="0046119C">
              <w:tc>
                <w:tcPr>
                  <w:tcW w:w="1046" w:type="dxa"/>
                </w:tcPr>
                <w:p w14:paraId="0741EE5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Edukativne radionice</w:t>
                  </w:r>
                </w:p>
              </w:tc>
              <w:tc>
                <w:tcPr>
                  <w:tcW w:w="1559" w:type="dxa"/>
                </w:tcPr>
                <w:p w14:paraId="076097C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Edukativne radionice vezane uz zaštitu kulturne baštine na terenu gdje se sudionici upoznaju s baštinom i načinima njihove zaštite.</w:t>
                  </w:r>
                </w:p>
              </w:tc>
              <w:tc>
                <w:tcPr>
                  <w:tcW w:w="1276" w:type="dxa"/>
                </w:tcPr>
                <w:p w14:paraId="1FAAAA6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 provedenih radionica</w:t>
                  </w:r>
                </w:p>
              </w:tc>
              <w:tc>
                <w:tcPr>
                  <w:tcW w:w="1134" w:type="dxa"/>
                </w:tcPr>
                <w:p w14:paraId="7157B20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4C552EA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992" w:type="dxa"/>
                </w:tcPr>
                <w:p w14:paraId="7AEC79F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5D10C24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66F97F2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0C8FA37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2</w:t>
                  </w:r>
                </w:p>
              </w:tc>
            </w:tr>
          </w:tbl>
          <w:p w14:paraId="1DB3DBB8" w14:textId="77777777" w:rsidR="0046119C" w:rsidRDefault="0046119C" w:rsidP="0046119C">
            <w:pPr>
              <w:spacing w:after="0"/>
              <w:jc w:val="both"/>
            </w:pPr>
            <w:r w:rsidRPr="00715B6A">
              <w:rPr>
                <w:rFonts w:eastAsia="Times New Roman" w:cstheme="minorHAnsi"/>
                <w:color w:val="000000"/>
                <w:lang w:eastAsia="hr-HR"/>
              </w:rPr>
              <w:t>Obrazloženje izvršenja programa</w:t>
            </w:r>
            <w:r>
              <w:t xml:space="preserve"> </w:t>
            </w:r>
          </w:p>
          <w:p w14:paraId="1800DE9D" w14:textId="77777777" w:rsidR="0046119C" w:rsidRDefault="0046119C" w:rsidP="0046119C">
            <w:pPr>
              <w:spacing w:after="0"/>
              <w:jc w:val="both"/>
            </w:pPr>
          </w:p>
          <w:p w14:paraId="7468EC6C" w14:textId="6E766DD3" w:rsidR="0046119C" w:rsidRPr="008616A4" w:rsidRDefault="0046119C" w:rsidP="0046119C">
            <w:pPr>
              <w:spacing w:after="0"/>
              <w:jc w:val="both"/>
              <w:rPr>
                <w:rFonts w:eastAsia="Times New Roman" w:cstheme="minorHAnsi"/>
                <w:color w:val="000000"/>
                <w:lang w:eastAsia="hr-HR"/>
              </w:rPr>
            </w:pPr>
            <w:r w:rsidRPr="008616A4">
              <w:rPr>
                <w:rFonts w:ascii="Calibri" w:eastAsia="Calibri" w:hAnsi="Calibri" w:cs="Calibri"/>
              </w:rPr>
              <w:t xml:space="preserve">U sklopu programa </w:t>
            </w:r>
            <w:r w:rsidRPr="008616A4">
              <w:rPr>
                <w:rFonts w:ascii="Calibri" w:eastAsia="Calibri" w:hAnsi="Calibri" w:cs="Calibri"/>
                <w:i/>
              </w:rPr>
              <w:t>Noć Muzeja '25</w:t>
            </w:r>
            <w:r w:rsidRPr="008616A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posjetitelji su mogli pogledati dvije izložbe, </w:t>
            </w:r>
            <w:r w:rsidRPr="008616A4">
              <w:rPr>
                <w:rFonts w:ascii="Calibri" w:eastAsia="Calibri" w:hAnsi="Calibri" w:cs="Calibri"/>
                <w:i/>
              </w:rPr>
              <w:t>Malo o vremenu i klimi</w:t>
            </w:r>
            <w:r>
              <w:rPr>
                <w:rFonts w:ascii="Calibri" w:eastAsia="Calibri" w:hAnsi="Calibri" w:cs="Calibri"/>
              </w:rPr>
              <w:t xml:space="preserve"> i </w:t>
            </w:r>
            <w:r w:rsidRPr="008616A4">
              <w:rPr>
                <w:rFonts w:ascii="Calibri" w:eastAsia="Calibri" w:hAnsi="Calibri" w:cs="Calibri"/>
                <w:i/>
              </w:rPr>
              <w:t>Sto godina uspomena</w:t>
            </w:r>
            <w:r>
              <w:rPr>
                <w:rFonts w:ascii="Calibri" w:eastAsia="Calibri" w:hAnsi="Calibri" w:cs="Calibri"/>
                <w:i/>
              </w:rPr>
              <w:t xml:space="preserve"> – grad i ljudi u objektivu Foto Ivančića, 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8616A4">
              <w:rPr>
                <w:rFonts w:ascii="Calibri" w:eastAsia="Calibri" w:hAnsi="Calibri" w:cs="Calibri"/>
              </w:rPr>
              <w:t xml:space="preserve">održano je </w:t>
            </w:r>
            <w:r>
              <w:rPr>
                <w:rFonts w:ascii="Calibri" w:eastAsia="Calibri" w:hAnsi="Calibri" w:cs="Calibri"/>
              </w:rPr>
              <w:t xml:space="preserve">i </w:t>
            </w:r>
            <w:r w:rsidRPr="008616A4">
              <w:rPr>
                <w:rFonts w:ascii="Calibri" w:eastAsia="Calibri" w:hAnsi="Calibri" w:cs="Calibri"/>
              </w:rPr>
              <w:t xml:space="preserve">predavanje dr.sc. Roberta Lončarića, </w:t>
            </w:r>
            <w:r w:rsidRPr="008616A4">
              <w:rPr>
                <w:rFonts w:ascii="Calibri" w:eastAsia="Calibri" w:hAnsi="Calibri" w:cs="Calibri"/>
                <w:i/>
              </w:rPr>
              <w:t>Vrijeme i klima našeg kraja</w:t>
            </w:r>
            <w:r w:rsidRPr="008616A4">
              <w:rPr>
                <w:rFonts w:ascii="Calibri" w:eastAsia="Calibri" w:hAnsi="Calibri" w:cs="Calibri"/>
              </w:rPr>
              <w:t xml:space="preserve">. Muzej Grada Crikvenice je uz Grad Crikvenicu i Pravni fakultet u Rijeci bio organizator </w:t>
            </w:r>
            <w:r>
              <w:rPr>
                <w:rFonts w:ascii="Calibri" w:eastAsia="Calibri" w:hAnsi="Calibri" w:cs="Calibri"/>
              </w:rPr>
              <w:t xml:space="preserve">jednodnevnog </w:t>
            </w:r>
            <w:r w:rsidRPr="008616A4">
              <w:rPr>
                <w:rFonts w:ascii="Calibri" w:eastAsia="Calibri" w:hAnsi="Calibri" w:cs="Calibri"/>
              </w:rPr>
              <w:t xml:space="preserve">međunarodnog znanstvenog skupa </w:t>
            </w:r>
            <w:r w:rsidRPr="008616A4">
              <w:rPr>
                <w:rFonts w:ascii="Calibri" w:eastAsia="Calibri" w:hAnsi="Calibri" w:cs="Calibri"/>
                <w:i/>
              </w:rPr>
              <w:t>Crikvenica, obljetnice i baština – prigodom 1100. obljetnice Hrvatskog Kraljevstva</w:t>
            </w:r>
            <w:r w:rsidRPr="008616A4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Organiziran je veliki broj stručnih vodstava i terenske nastave, unutar izložbenog prostora ali i na Kotoru, Badnju i </w:t>
            </w:r>
            <w:proofErr w:type="spellStart"/>
            <w:r>
              <w:rPr>
                <w:rFonts w:ascii="Calibri" w:eastAsia="Calibri" w:hAnsi="Calibri" w:cs="Calibri"/>
              </w:rPr>
              <w:t>Jadranovu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t xml:space="preserve"> V</w:t>
            </w:r>
            <w:r w:rsidRPr="008616A4">
              <w:rPr>
                <w:rFonts w:eastAsia="Times New Roman" w:cstheme="minorHAnsi"/>
                <w:color w:val="000000"/>
                <w:lang w:eastAsia="hr-HR"/>
              </w:rPr>
              <w:t>iše od 1</w:t>
            </w:r>
            <w:r>
              <w:rPr>
                <w:rFonts w:eastAsia="Times New Roman" w:cstheme="minorHAnsi"/>
                <w:color w:val="000000"/>
                <w:lang w:eastAsia="hr-HR"/>
              </w:rPr>
              <w:t>2</w:t>
            </w:r>
            <w:r w:rsidRPr="008616A4">
              <w:rPr>
                <w:rFonts w:eastAsia="Times New Roman" w:cstheme="minorHAnsi"/>
                <w:color w:val="000000"/>
                <w:lang w:eastAsia="hr-HR"/>
              </w:rPr>
              <w:t>00 posjetitelja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svih uzrasta obuhvaćeno je stručnim vodstvima i terenskim obilascima</w:t>
            </w:r>
            <w:r w:rsidRPr="008616A4">
              <w:rPr>
                <w:rFonts w:eastAsia="Times New Roman" w:cstheme="minorHAnsi"/>
                <w:color w:val="000000"/>
                <w:lang w:eastAsia="hr-HR"/>
              </w:rPr>
              <w:t>.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O</w:t>
            </w:r>
            <w:r w:rsidRPr="00715B6A">
              <w:rPr>
                <w:rFonts w:eastAsia="Times New Roman" w:cstheme="minorHAnsi"/>
                <w:color w:val="000000"/>
                <w:lang w:eastAsia="hr-HR"/>
              </w:rPr>
              <w:t xml:space="preserve">držan je tradicionalni program </w:t>
            </w:r>
            <w:r w:rsidRPr="00715B6A">
              <w:rPr>
                <w:rFonts w:eastAsia="Times New Roman" w:cstheme="minorHAnsi"/>
                <w:b/>
                <w:i/>
                <w:color w:val="000000"/>
                <w:lang w:eastAsia="hr-HR"/>
              </w:rPr>
              <w:t>Kotor zove '2</w:t>
            </w:r>
            <w:r>
              <w:rPr>
                <w:rFonts w:eastAsia="Times New Roman" w:cstheme="minorHAnsi"/>
                <w:b/>
                <w:i/>
                <w:color w:val="000000"/>
                <w:lang w:eastAsia="hr-HR"/>
              </w:rPr>
              <w:t>5</w:t>
            </w:r>
            <w:r w:rsidRPr="00715B6A">
              <w:rPr>
                <w:rFonts w:eastAsia="Times New Roman" w:cstheme="minorHAnsi"/>
                <w:b/>
                <w:i/>
                <w:color w:val="000000"/>
                <w:lang w:eastAsia="hr-HR"/>
              </w:rPr>
              <w:t xml:space="preserve"> </w:t>
            </w:r>
            <w:r w:rsidRPr="00715B6A">
              <w:rPr>
                <w:rFonts w:eastAsia="Times New Roman" w:cstheme="minorHAnsi"/>
                <w:color w:val="000000"/>
                <w:lang w:eastAsia="hr-HR"/>
              </w:rPr>
              <w:t>u sklopu kojeg je realizirana radionica obnove suhozida, terenska nastava za osnovnoškolce</w:t>
            </w:r>
            <w:r w:rsidR="006D60F1">
              <w:rPr>
                <w:rFonts w:eastAsia="Times New Roman" w:cstheme="minorHAnsi"/>
                <w:color w:val="000000"/>
                <w:lang w:eastAsia="hr-HR"/>
              </w:rPr>
              <w:t xml:space="preserve"> i srednjoškolce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te</w:t>
            </w:r>
            <w:r w:rsidRPr="00715B6A">
              <w:rPr>
                <w:rFonts w:eastAsia="Times New Roman" w:cstheme="minorHAnsi"/>
                <w:color w:val="000000"/>
                <w:lang w:eastAsia="hr-HR"/>
              </w:rPr>
              <w:t xml:space="preserve"> tradicionalni </w:t>
            </w:r>
            <w:r w:rsidRPr="00B76A59">
              <w:rPr>
                <w:rFonts w:eastAsia="Times New Roman" w:cstheme="minorHAnsi"/>
                <w:b/>
                <w:i/>
                <w:color w:val="000000"/>
                <w:lang w:eastAsia="hr-HR"/>
              </w:rPr>
              <w:t>Pohod na Kotor</w:t>
            </w:r>
            <w:r w:rsidRPr="00715B6A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hr-HR"/>
              </w:rPr>
              <w:t>za građanstvo.</w:t>
            </w:r>
          </w:p>
        </w:tc>
      </w:tr>
      <w:tr w:rsidR="0046119C" w:rsidRPr="00715B6A" w14:paraId="445AE52C" w14:textId="77777777" w:rsidTr="006D60F1">
        <w:trPr>
          <w:gridAfter w:val="1"/>
          <w:wAfter w:w="141" w:type="dxa"/>
          <w:trHeight w:val="3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5C15" w14:textId="77777777" w:rsidR="0046119C" w:rsidRPr="00715B6A" w:rsidRDefault="0046119C" w:rsidP="0046119C">
            <w:pPr>
              <w:shd w:val="clear" w:color="auto" w:fill="EEECE1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br w:type="page"/>
            </w: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Šifra i naziv aktivnosti/projekta u Proračunu:  </w:t>
            </w:r>
          </w:p>
          <w:p w14:paraId="6C744A7F" w14:textId="77777777" w:rsidR="0046119C" w:rsidRPr="00715B6A" w:rsidRDefault="0046119C" w:rsidP="0046119C">
            <w:pPr>
              <w:shd w:val="clear" w:color="auto" w:fill="EEECE1"/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lang w:eastAsia="hr-HR"/>
              </w:rPr>
              <w:t>Aktivnost A280403 Izdavačka djelatnost i sufinanciranje literarnih i glazbenih djela</w:t>
            </w:r>
          </w:p>
        </w:tc>
      </w:tr>
      <w:tr w:rsidR="0046119C" w:rsidRPr="00715B6A" w14:paraId="35E28FA2" w14:textId="77777777" w:rsidTr="006D60F1">
        <w:trPr>
          <w:gridAfter w:val="1"/>
          <w:wAfter w:w="141" w:type="dxa"/>
          <w:trHeight w:val="3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9D47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Zakonske i druge pravne osnove programa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</w:p>
          <w:p w14:paraId="749C93E4" w14:textId="77777777" w:rsidR="0046119C" w:rsidRPr="00715B6A" w:rsidRDefault="0046119C" w:rsidP="0046119C">
            <w:pPr>
              <w:spacing w:after="160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Calibri" w:hAnsi="Calibri" w:cs="Calibri"/>
                <w:bCs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CF12B5">
              <w:rPr>
                <w:rFonts w:ascii="Calibri" w:eastAsia="Calibri" w:hAnsi="Calibri" w:cs="Calibri"/>
                <w:bCs/>
              </w:rPr>
              <w:t>Nacionalni plan razvoja kulture i medija za razdoblje od 2023. do 2027. godine</w:t>
            </w:r>
            <w:r w:rsidRPr="00715B6A">
              <w:rPr>
                <w:rFonts w:ascii="Calibri" w:eastAsia="Calibri" w:hAnsi="Calibri" w:cs="Calibri"/>
                <w:bCs/>
              </w:rPr>
              <w:t>.;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715B6A" w14:paraId="2704B929" w14:textId="77777777" w:rsidTr="006D60F1">
        <w:trPr>
          <w:gridAfter w:val="1"/>
          <w:wAfter w:w="141" w:type="dxa"/>
          <w:trHeight w:val="3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12CA" w14:textId="77777777" w:rsidR="0046119C" w:rsidRPr="00715B6A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3DB6C086" w14:textId="51B2D13F" w:rsidR="0046119C" w:rsidRPr="00715B6A" w:rsidRDefault="0046119C" w:rsidP="0046119C">
            <w:pPr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Izdavačka djelatnost unutar Muzeja ima važnu ulogu u promociji i očuvanju kulturne baštine kroz pisanu riječ. Najveći dio izdavačke djelatnosti usmjeren je na pripremu i tisak kataloga izložbe i u uskoj je vezi s muzejskom izložbenom djelatnosti. Imajući u vidu vremensku ograničenost trajanja privremene izložbe katalog dobiva još više na svojoj vrijednosti i značaju. Osim kataloga izložbe te zbornika ova aktivnost obuhvaća i tisak različitih </w:t>
            </w:r>
            <w:proofErr w:type="spellStart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deplijana</w:t>
            </w:r>
            <w:proofErr w:type="spellEnd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, promotivnih letaka, pozivnica, plakata i sličnih tiskovina koje prate muzejsku djelatnost kroz godinu. Troškovi unutar ove aktivnosti najčešće se odnose na grafičku pripremu i obradu, usluge grafičara, lektora, fotografa i prevoditelja, tisak ali i druge troškove ovisno o sadržaju.</w:t>
            </w:r>
            <w:r w:rsidRPr="00715B6A">
              <w:t xml:space="preserve"> 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Planirani iznos unutar ove aktivnosti za 202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iznosio je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6.800,00 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eura, a realizacija iznosi </w:t>
            </w:r>
            <w:r w:rsidR="006D60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5.872,51 euro, odnosno 86,36%. U 2025. godini Muzej je u 2025. godini od Centra za kulturu preuzeo </w:t>
            </w:r>
            <w:r w:rsidR="008D2A82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nakladništvo nad Vinodolskih zbornikom, te </w:t>
            </w:r>
            <w:r w:rsidR="006D60F1">
              <w:rPr>
                <w:rFonts w:ascii="Calibri" w:eastAsia="Times New Roman" w:hAnsi="Calibri" w:cs="Calibri"/>
                <w:color w:val="000000"/>
                <w:lang w:eastAsia="hr-HR"/>
              </w:rPr>
              <w:t>započeo s poslovima oko izdavanja monografije Zvonka Cara</w:t>
            </w:r>
            <w:r w:rsidR="008D2A82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pripremnim radnjama oko monografije Marijana </w:t>
            </w:r>
            <w:proofErr w:type="spellStart"/>
            <w:r w:rsidR="008D2A82">
              <w:rPr>
                <w:rFonts w:ascii="Calibri" w:eastAsia="Times New Roman" w:hAnsi="Calibri" w:cs="Calibri"/>
                <w:color w:val="000000"/>
                <w:lang w:eastAsia="hr-HR"/>
              </w:rPr>
              <w:t>Mavrića</w:t>
            </w:r>
            <w:proofErr w:type="spellEnd"/>
            <w:r w:rsidR="008D2A8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46119C" w:rsidRPr="00715B6A" w14:paraId="29900911" w14:textId="77777777" w:rsidTr="006D60F1">
        <w:trPr>
          <w:gridAfter w:val="1"/>
          <w:wAfter w:w="141" w:type="dxa"/>
          <w:trHeight w:val="3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239F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Razlog odstupanja od prošlogodišnjih projekcija</w:t>
            </w:r>
          </w:p>
          <w:p w14:paraId="66A380C6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Calibri" w:hAnsi="Calibri" w:cs="Calibri"/>
              </w:rPr>
              <w:t>Glavni razlog zbog kojeg može doći do odstupanja unutar ove aktivnosti su broj, vrsta i naklada tiskovina. One ovise ne samo o broju događanja uz koje su vezane nego i o njihovom sadržaju. Primjerice, pojedine izložbe imaju veći broj izložaka ili slikovnog materijala pa to može utjecati na broj stranica kataloga a samim time i na trošak tiska i druge spomenute troškove.</w:t>
            </w:r>
          </w:p>
        </w:tc>
      </w:tr>
      <w:tr w:rsidR="0046119C" w:rsidRPr="00715B6A" w14:paraId="55218219" w14:textId="77777777" w:rsidTr="006D60F1">
        <w:trPr>
          <w:gridAfter w:val="1"/>
          <w:wAfter w:w="141" w:type="dxa"/>
          <w:trHeight w:val="7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28D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</w:p>
          <w:p w14:paraId="6740B8BD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Pokazatelji rezultata</w:t>
            </w:r>
          </w:p>
          <w:tbl>
            <w:tblPr>
              <w:tblStyle w:val="TableGrid7"/>
              <w:tblW w:w="955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6"/>
              <w:gridCol w:w="1418"/>
              <w:gridCol w:w="850"/>
              <w:gridCol w:w="992"/>
              <w:gridCol w:w="993"/>
              <w:gridCol w:w="1134"/>
              <w:gridCol w:w="992"/>
              <w:gridCol w:w="992"/>
              <w:gridCol w:w="992"/>
            </w:tblGrid>
            <w:tr w:rsidR="0046119C" w:rsidRPr="00715B6A" w14:paraId="188DB4FD" w14:textId="77777777" w:rsidTr="0046119C"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8FC095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Pokazatelj rezultata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8004BC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7E67784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27DAF4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Polazna vrijednost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ABA2A4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22F3FC4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0522ACA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</w:t>
                  </w:r>
                  <w:r>
                    <w:rPr>
                      <w:rFonts w:cs="Calibri"/>
                    </w:rPr>
                    <w:t>iljana vrijednost 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1E47441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7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</w:tcPr>
                <w:p w14:paraId="2F0CC92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94C7B">
                    <w:rPr>
                      <w:rFonts w:cs="Calibri"/>
                    </w:rPr>
                    <w:t>Ostvarena vrijednost za 2025.</w:t>
                  </w:r>
                </w:p>
              </w:tc>
            </w:tr>
            <w:tr w:rsidR="0046119C" w:rsidRPr="00715B6A" w14:paraId="35FF1B13" w14:textId="77777777" w:rsidTr="0046119C"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4FCE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Izdavačka djelatnost muzeja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68C66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Različite tiskovine koje prate muzejske programe a imaju za cilj dati informaciju i nova (sa)znanja.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4E92B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1CE5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6CB6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54345" w14:textId="77777777" w:rsidR="0046119C" w:rsidRPr="00A909F7" w:rsidRDefault="0046119C" w:rsidP="0046119C">
                  <w:pPr>
                    <w:jc w:val="center"/>
                    <w:rPr>
                      <w:rFonts w:cs="Calibri"/>
                      <w:b/>
                    </w:rPr>
                  </w:pPr>
                  <w:r w:rsidRPr="00A909F7">
                    <w:rPr>
                      <w:rFonts w:cs="Calibri"/>
                      <w:b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291C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00FE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E2399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6ED8895C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041A741B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05E4CFA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6</w:t>
                  </w:r>
                </w:p>
              </w:tc>
            </w:tr>
          </w:tbl>
          <w:p w14:paraId="16BE86D7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</w:p>
          <w:p w14:paraId="26479EE7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Obrazloženje izvršenja programa</w:t>
            </w:r>
          </w:p>
          <w:p w14:paraId="24A7D19F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U 202</w:t>
            </w:r>
            <w:r>
              <w:rPr>
                <w:rFonts w:ascii="Calibri" w:eastAsia="Calibri" w:hAnsi="Calibri" w:cs="Calibri"/>
              </w:rPr>
              <w:t>5</w:t>
            </w:r>
            <w:r w:rsidRPr="00715B6A">
              <w:rPr>
                <w:rFonts w:ascii="Calibri" w:eastAsia="Calibri" w:hAnsi="Calibri" w:cs="Calibri"/>
              </w:rPr>
              <w:t>. godini tisk</w:t>
            </w:r>
            <w:r>
              <w:rPr>
                <w:rFonts w:ascii="Calibri" w:eastAsia="Calibri" w:hAnsi="Calibri" w:cs="Calibri"/>
              </w:rPr>
              <w:t>a</w:t>
            </w:r>
            <w:r w:rsidRPr="00715B6A"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</w:rPr>
              <w:t xml:space="preserve">a je karta </w:t>
            </w:r>
            <w:r w:rsidRPr="00A909F7">
              <w:rPr>
                <w:rFonts w:ascii="Calibri" w:eastAsia="Calibri" w:hAnsi="Calibri" w:cs="Calibri"/>
                <w:i/>
              </w:rPr>
              <w:t>Šetnice po Kotoru i okolici</w:t>
            </w:r>
            <w:r>
              <w:rPr>
                <w:rFonts w:ascii="Calibri" w:eastAsia="Calibri" w:hAnsi="Calibri" w:cs="Calibri"/>
              </w:rPr>
              <w:t xml:space="preserve">, plakat za </w:t>
            </w:r>
            <w:r w:rsidRPr="00A909F7">
              <w:rPr>
                <w:rFonts w:ascii="Calibri" w:eastAsia="Calibri" w:hAnsi="Calibri" w:cs="Calibri"/>
                <w:i/>
              </w:rPr>
              <w:t>Noć Muzej</w:t>
            </w:r>
            <w:r>
              <w:rPr>
                <w:rFonts w:ascii="Calibri" w:eastAsia="Calibri" w:hAnsi="Calibri" w:cs="Calibri"/>
                <w:i/>
              </w:rPr>
              <w:t xml:space="preserve">a </w:t>
            </w:r>
            <w:r>
              <w:rPr>
                <w:rFonts w:ascii="Verdana" w:eastAsia="Calibri" w:hAnsi="Verdana" w:cs="Calibri"/>
                <w:i/>
              </w:rPr>
              <w:t>'</w:t>
            </w:r>
            <w:r>
              <w:rPr>
                <w:rFonts w:ascii="Calibri" w:eastAsia="Calibri" w:hAnsi="Calibri" w:cs="Calibri"/>
                <w:i/>
              </w:rPr>
              <w:t>25</w:t>
            </w:r>
            <w:r>
              <w:rPr>
                <w:rFonts w:ascii="Calibri" w:eastAsia="Calibri" w:hAnsi="Calibri" w:cs="Calibri"/>
              </w:rPr>
              <w:t xml:space="preserve">, plakat otvorenja izložbe </w:t>
            </w:r>
            <w:r w:rsidRPr="00A909F7">
              <w:rPr>
                <w:rFonts w:ascii="Calibri" w:eastAsia="Calibri" w:hAnsi="Calibri" w:cs="Calibri"/>
                <w:i/>
              </w:rPr>
              <w:t>Ispod vala Tihog kanala</w:t>
            </w:r>
            <w:r>
              <w:rPr>
                <w:rFonts w:ascii="Calibri" w:eastAsia="Calibri" w:hAnsi="Calibri" w:cs="Calibri"/>
              </w:rPr>
              <w:t xml:space="preserve">, plakat i knjiga sažetaka međunarodnog skupa </w:t>
            </w:r>
            <w:r w:rsidRPr="00A909F7">
              <w:rPr>
                <w:rFonts w:ascii="Calibri" w:eastAsia="Calibri" w:hAnsi="Calibri" w:cs="Calibri"/>
                <w:i/>
              </w:rPr>
              <w:t>Crikvenica, obljetnice i baština</w:t>
            </w:r>
            <w:r>
              <w:rPr>
                <w:rFonts w:ascii="Calibri" w:eastAsia="Calibri" w:hAnsi="Calibri" w:cs="Calibri"/>
              </w:rPr>
              <w:t xml:space="preserve">, plakat manifestacije </w:t>
            </w:r>
            <w:r w:rsidRPr="00A909F7">
              <w:rPr>
                <w:rFonts w:ascii="Calibri" w:eastAsia="Calibri" w:hAnsi="Calibri" w:cs="Calibri"/>
                <w:i/>
              </w:rPr>
              <w:t>Kotor zove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Verdana" w:eastAsia="Calibri" w:hAnsi="Verdana" w:cs="Calibri"/>
              </w:rPr>
              <w:t>'</w:t>
            </w:r>
            <w:r>
              <w:rPr>
                <w:rFonts w:ascii="Calibri" w:eastAsia="Calibri" w:hAnsi="Calibri" w:cs="Calibri"/>
              </w:rPr>
              <w:t xml:space="preserve">25 kao i prigodne majice. U 2025. aktivno se radilo na pripremi monografije Zvonka Cara te je sklopljen i realiziran ugovor s jednom od autorica. </w:t>
            </w:r>
          </w:p>
        </w:tc>
      </w:tr>
    </w:tbl>
    <w:p w14:paraId="0188E1E9" w14:textId="77777777" w:rsidR="0046119C" w:rsidRPr="00715B6A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46119C" w:rsidRPr="00715B6A" w14:paraId="3EC46E61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B4F5F8A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Šifra i naziv aktivnosti/projekta u Proračunu:  </w:t>
            </w:r>
          </w:p>
          <w:p w14:paraId="2F111E4E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 A280404 Muzejska i galerijsko-izložbena djelatnost</w:t>
            </w:r>
          </w:p>
        </w:tc>
      </w:tr>
      <w:tr w:rsidR="0046119C" w:rsidRPr="00715B6A" w14:paraId="49960F9D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4320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Zakonske i druge pravne osnove programa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</w:p>
          <w:p w14:paraId="60DAEBD4" w14:textId="77777777" w:rsidR="0046119C" w:rsidRPr="00715B6A" w:rsidRDefault="0046119C" w:rsidP="0046119C">
            <w:pPr>
              <w:spacing w:after="160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Calibri" w:hAnsi="Calibri" w:cs="Calibri"/>
                <w:bCs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1938C5">
              <w:rPr>
                <w:rFonts w:ascii="Calibri" w:eastAsia="Calibri" w:hAnsi="Calibri" w:cs="Calibri"/>
                <w:bCs/>
              </w:rPr>
              <w:t>Nacionalni plan razvoja kulture i medija za razdoblje od 2023. do 2027. godine</w:t>
            </w:r>
            <w:r w:rsidRPr="00715B6A">
              <w:rPr>
                <w:rFonts w:ascii="Calibri" w:eastAsia="Calibri" w:hAnsi="Calibri" w:cs="Calibri"/>
                <w:bCs/>
              </w:rPr>
              <w:t>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715B6A" w14:paraId="12B7B2B5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CD95" w14:textId="77777777" w:rsidR="0046119C" w:rsidRPr="00715B6A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1D9894EA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Aktivnost </w:t>
            </w:r>
            <w:r w:rsidRPr="00715B6A">
              <w:rPr>
                <w:rFonts w:ascii="Calibri" w:eastAsia="Times New Roman" w:hAnsi="Calibri" w:cs="Calibri"/>
                <w:bCs/>
                <w:i/>
                <w:color w:val="000000"/>
                <w:lang w:eastAsia="hr-HR"/>
              </w:rPr>
              <w:t>Muzejska i galerijsko-izložbena djelatnost</w:t>
            </w: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odnosi se na otvorenje novih privremenih izložbenih postava. Imajući u vidu činjenicu da Muzej nema stalni postav ovo je jedan od najvidljivijih načina na koji Muzej komunicira sa svojim posjetiteljima što je ujedno jedna od temeljnih aktivnosti muzejskih ustanova i misija Muzeja Grada Crikvenice. Izložbama se s jedne strane želi predstaviti bogata kulturno-povijesna baština ali one ujedno predstavljaju važnu pripremu u budućem planiranju stalnog postava. Svaka od izložbi ima za cilj detaljno i sustavno istražiti i obraditi određenu temu te napraviti uvid u dostupnu muzejsku građu.</w:t>
            </w:r>
          </w:p>
          <w:p w14:paraId="019588F0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Planiranje troškova izložbenih postava temelji se okvirno na dosadašnjim rashodima ove aktivnosti.</w:t>
            </w:r>
            <w:r w:rsidRPr="00715B6A">
              <w:rPr>
                <w:rFonts w:ascii="Calibri" w:eastAsia="Calibri" w:hAnsi="Calibri" w:cs="Calibri"/>
              </w:rPr>
              <w:t xml:space="preserve"> Time su </w:t>
            </w: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obuhvaćeni i troškovi studentske čuvarske službe izložbenog postava. U ljetnim mjesecima u Muzeju Grada Crikvenice postoji svakodnevna potreba za smjenskim radom dok se u </w:t>
            </w:r>
            <w:r w:rsidRPr="00005638">
              <w:rPr>
                <w:rFonts w:ascii="Calibri" w:eastAsia="Times New Roman" w:hAnsi="Calibri" w:cs="Calibri"/>
                <w:bCs/>
                <w:i/>
                <w:color w:val="000000"/>
                <w:lang w:eastAsia="hr-HR"/>
              </w:rPr>
              <w:t>Kućici od ribari</w:t>
            </w: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radi samo u popodnevnim satima. Ostatak godine studenti u pravilu rade vikendima dok djelatnice muzeja, </w:t>
            </w:r>
            <w:proofErr w:type="spellStart"/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kustosica</w:t>
            </w:r>
            <w:proofErr w:type="spellEnd"/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 xml:space="preserve"> i ravnateljica, veliki dio godine, u sklopu svog radnog vremena, obavljaju dežurstvo u izložbenom prostoru na prvom katu. </w:t>
            </w:r>
          </w:p>
          <w:p w14:paraId="60B30DF1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Times New Roman" w:hAnsi="Calibri" w:cs="Calibri"/>
                <w:bCs/>
                <w:color w:val="000000"/>
                <w:lang w:eastAsia="hr-HR"/>
              </w:rPr>
              <w:t>Troškovi unutar ove aktivnosti, koji se odnose na pripremu jedne izložbe, su uistinu različiti. Obuhvaćaju trošak stručnih suradnika, lektora i prevoditelja, troškove transporta, osiguranja, pravo na korištenje pojedine građe, troškove grafičke pripreme i tiska, različite usluge poput stolarskih, staklarskih, električarskih  i drugih, a trošak se naravno može razlikovati ovisno o definiranom likovnom i/ili stručnom postavu. Troškovi se planiraju u odnosu na rashode u prijašnjim godinama i zahtjeve pojedinog izložbenog postava.</w:t>
            </w:r>
            <w:r w:rsidRPr="00715B6A">
              <w:rPr>
                <w:rFonts w:ascii="Calibri" w:eastAsia="Calibri" w:hAnsi="Calibri" w:cs="Calibri"/>
              </w:rPr>
              <w:t xml:space="preserve"> Sredstva su utrošena na ugovore o djelu i autorske ugovore, studentski servis, tiskarske i grafičke usluge, lekturu, prijevode, prijevoz, osiguranje te različite radove prilikom postava izložbe.</w:t>
            </w:r>
          </w:p>
          <w:p w14:paraId="502ABD94" w14:textId="0CA42543" w:rsidR="0046119C" w:rsidRPr="00715B6A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Planirani iznos unutar ove aktivnosti za 202</w:t>
            </w:r>
            <w:r>
              <w:rPr>
                <w:rFonts w:ascii="Calibri" w:eastAsia="Calibri" w:hAnsi="Calibri" w:cs="Calibri"/>
              </w:rPr>
              <w:t>5</w:t>
            </w:r>
            <w:r w:rsidR="008D2A82">
              <w:rPr>
                <w:rFonts w:ascii="Calibri" w:eastAsia="Calibri" w:hAnsi="Calibri" w:cs="Calibri"/>
              </w:rPr>
              <w:t xml:space="preserve">. iznosio je </w:t>
            </w:r>
            <w:r>
              <w:rPr>
                <w:rFonts w:ascii="Calibri" w:eastAsia="Calibri" w:hAnsi="Calibri" w:cs="Calibri"/>
              </w:rPr>
              <w:t>25.550,</w:t>
            </w:r>
            <w:r w:rsidRPr="00715B6A">
              <w:rPr>
                <w:rFonts w:ascii="Calibri" w:eastAsia="Calibri" w:hAnsi="Calibri" w:cs="Calibri"/>
              </w:rPr>
              <w:t>00</w:t>
            </w:r>
            <w:r w:rsidR="008D2A82">
              <w:rPr>
                <w:rFonts w:ascii="Calibri" w:eastAsia="Calibri" w:hAnsi="Calibri" w:cs="Calibri"/>
              </w:rPr>
              <w:t xml:space="preserve"> eura</w:t>
            </w:r>
            <w:r w:rsidRPr="00715B6A">
              <w:rPr>
                <w:rFonts w:ascii="Calibri" w:eastAsia="Calibri" w:hAnsi="Calibri" w:cs="Calibri"/>
              </w:rPr>
              <w:t xml:space="preserve">, a realizirano je </w:t>
            </w:r>
            <w:r>
              <w:rPr>
                <w:rFonts w:ascii="Calibri" w:eastAsia="Calibri" w:hAnsi="Calibri" w:cs="Calibri"/>
              </w:rPr>
              <w:t>22.347,22</w:t>
            </w:r>
            <w:r w:rsidRPr="00715B6A">
              <w:rPr>
                <w:rFonts w:ascii="Calibri" w:eastAsia="Calibri" w:hAnsi="Calibri" w:cs="Calibri"/>
              </w:rPr>
              <w:t xml:space="preserve"> eur</w:t>
            </w:r>
            <w:r>
              <w:rPr>
                <w:rFonts w:ascii="Calibri" w:eastAsia="Calibri" w:hAnsi="Calibri" w:cs="Calibri"/>
              </w:rPr>
              <w:t>a, odnosno 87,46 %</w:t>
            </w:r>
            <w:r w:rsidRPr="00715B6A">
              <w:rPr>
                <w:rFonts w:ascii="Calibri" w:eastAsia="Calibri" w:hAnsi="Calibri" w:cs="Calibri"/>
              </w:rPr>
              <w:t>.</w:t>
            </w:r>
          </w:p>
        </w:tc>
      </w:tr>
      <w:tr w:rsidR="0046119C" w:rsidRPr="00715B6A" w14:paraId="65D68C4E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85C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Razlog odstupanja od prošlogodišnjih projekcija</w:t>
            </w:r>
          </w:p>
          <w:p w14:paraId="7FC93A82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Troškovi postavljanja pojedinih izložbi uistinu su različiti i može doći do značajnih odstupanja. Pojedine teme zahtijevaju veći broj suradnika i stručnjaka; broj posuđenih predmeta i njihova procjena utječe na troškove osiguranja ali i prijevoza; ovisno o likovnom postavu dolazi do razlike kod tiskarskih i grafičkih usluga i slično. </w:t>
            </w:r>
          </w:p>
        </w:tc>
      </w:tr>
      <w:tr w:rsidR="0046119C" w:rsidRPr="00715B6A" w14:paraId="47FD584D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892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Pokazatelji rezultata</w:t>
            </w:r>
          </w:p>
          <w:tbl>
            <w:tblPr>
              <w:tblStyle w:val="TableGrid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4"/>
              <w:gridCol w:w="1276"/>
              <w:gridCol w:w="851"/>
              <w:gridCol w:w="1134"/>
              <w:gridCol w:w="992"/>
              <w:gridCol w:w="1134"/>
              <w:gridCol w:w="1134"/>
              <w:gridCol w:w="1134"/>
              <w:gridCol w:w="1134"/>
            </w:tblGrid>
            <w:tr w:rsidR="0046119C" w:rsidRPr="00715B6A" w14:paraId="1B895666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6A599E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Pokazatelj rezultata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7A0D3BDB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Definicija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8BE28B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22C942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33D55D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43121A1A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288035DB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6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599EE74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7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</w:tcPr>
                <w:p w14:paraId="401C5F8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94C7B">
                    <w:rPr>
                      <w:rFonts w:cs="Calibri"/>
                    </w:rPr>
                    <w:t>Ostvarena vrijednost za 2025</w:t>
                  </w:r>
                </w:p>
              </w:tc>
            </w:tr>
            <w:tr w:rsidR="0046119C" w:rsidRPr="00715B6A" w14:paraId="3C076D34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43BC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 izložaba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722E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Izložbe koje su usmjerene na istraživanje lokalne baštine i njene prezentacije stanovnicima i posjetiteljima Muzeja.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1F1D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8D39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986E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88C69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7B96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01B0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AA6F4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BD3A153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00E0E052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4E0A644F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FB6FF37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2A69E87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4</w:t>
                  </w:r>
                </w:p>
              </w:tc>
            </w:tr>
            <w:tr w:rsidR="0046119C" w:rsidRPr="00715B6A" w14:paraId="384FAC7F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52D2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 angažiranih studenata.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2BD2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Čuvanje izložbenog postava unutar tri izložbena prostora.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0A9D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14B7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804D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DC3C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D95AC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3A72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12BF5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4DF04233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15288375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4E47ECA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4</w:t>
                  </w:r>
                </w:p>
              </w:tc>
            </w:tr>
          </w:tbl>
          <w:p w14:paraId="63996372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</w:p>
          <w:p w14:paraId="0E88E80E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Obrazloženje izvršenja programa</w:t>
            </w:r>
          </w:p>
          <w:p w14:paraId="353B1A2F" w14:textId="77777777" w:rsidR="0046119C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U 202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. godini Muzej Grada Crikvenice organizirao je i sudjelovao u organizaciji sljedećih izložbenih aktivnosti:</w:t>
            </w:r>
          </w:p>
          <w:p w14:paraId="37684049" w14:textId="77777777" w:rsidR="0046119C" w:rsidRPr="00EB03D7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</w:t>
            </w:r>
            <w:r w:rsidRPr="00EB03D7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Malo o vremenu i klimi</w:t>
            </w:r>
            <w:r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siječanj – listopad 2025.</w:t>
            </w:r>
          </w:p>
          <w:p w14:paraId="357707BD" w14:textId="77777777" w:rsidR="0046119C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</w:t>
            </w:r>
            <w:r w:rsidRPr="00EB03D7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100 godina uspomena – grad i ljudi u objektivu Foto Ivančića</w:t>
            </w:r>
            <w:r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 xml:space="preserve">, </w:t>
            </w:r>
            <w:r w:rsidRPr="006D28B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siječanj –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studeni</w:t>
            </w:r>
            <w:r w:rsidRPr="006D28B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2025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  <w:p w14:paraId="3270A19F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</w:t>
            </w:r>
            <w:r w:rsidRPr="00DB12D5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Ribarska kućica u Selcu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 travanj 2025.</w:t>
            </w:r>
          </w:p>
          <w:p w14:paraId="25F520F0" w14:textId="77777777" w:rsidR="0046119C" w:rsidRPr="00EB03D7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</w:t>
            </w:r>
            <w:r w:rsidRPr="00DB12D5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Ispod vala tihog kanala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, Kućica od ribari,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Jadranovo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lipanj –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listopad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</w:tbl>
    <w:p w14:paraId="5D3155E4" w14:textId="77777777" w:rsidR="0046119C" w:rsidRPr="00715B6A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46119C" w:rsidRPr="00715B6A" w14:paraId="1FC1C6A5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8B8F673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Šifra i naziv aktivnosti/projekta u Proračunu:  </w:t>
            </w:r>
          </w:p>
          <w:p w14:paraId="7AD385D2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 A280409 Čuvanje i istraživanje kulturne i prirodne baštine</w:t>
            </w:r>
          </w:p>
        </w:tc>
      </w:tr>
      <w:tr w:rsidR="0046119C" w:rsidRPr="00715B6A" w14:paraId="462D1D3F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D6F" w14:textId="77777777" w:rsidR="0046119C" w:rsidRPr="00715B6A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Zakonske i druge pravne osnove programa</w:t>
            </w: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:</w:t>
            </w:r>
          </w:p>
          <w:p w14:paraId="434EEED4" w14:textId="77777777" w:rsidR="0046119C" w:rsidRPr="00715B6A" w:rsidRDefault="0046119C" w:rsidP="0046119C">
            <w:pPr>
              <w:spacing w:after="160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15B6A">
              <w:rPr>
                <w:rFonts w:ascii="Calibri" w:eastAsia="Calibri" w:hAnsi="Calibri" w:cs="Calibri"/>
                <w:bCs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6D28BD">
              <w:rPr>
                <w:rFonts w:ascii="Calibri" w:eastAsia="Calibri" w:hAnsi="Calibri" w:cs="Calibri"/>
                <w:bCs/>
              </w:rPr>
              <w:t>Nacionalni plan razvoja kulture i medija za razdoblje od 2023. do 2027. godine</w:t>
            </w:r>
            <w:r w:rsidRPr="00715B6A">
              <w:rPr>
                <w:rFonts w:ascii="Calibri" w:eastAsia="Calibri" w:hAnsi="Calibri" w:cs="Calibri"/>
                <w:bCs/>
              </w:rPr>
              <w:t>.;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715B6A" w14:paraId="07C53384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D8BF" w14:textId="77777777" w:rsidR="0046119C" w:rsidRPr="00715B6A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Obrazloženje aktivnosti/projekta</w:t>
            </w:r>
          </w:p>
          <w:p w14:paraId="4CD2EF94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Ova aktivnost sadrži neke od temeljnih muzejskih djelatnosti propisane Zakonom o muzejima. </w:t>
            </w:r>
          </w:p>
          <w:p w14:paraId="533DD296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Primarna obrada postojećeg fundusa zbirki, istraživanja i briga o </w:t>
            </w:r>
            <w:proofErr w:type="spellStart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baštinskim</w:t>
            </w:r>
            <w:proofErr w:type="spellEnd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lokalitetima i nalazištima kao i njihova dostupnost, tumačenje i predstavljanje javnosti glavne su programske smjernice ove aktivnosti. U sljedećem razdoblju prioritet je obrada muzejske građe što je, s obzirom na izuzetno velik broj predmeta u pojedinim zbirkama, vrlo zahtjevan i jako dugotrajan posao. Samo pet muzeja u Hrvatskoj godišnje povećava svoj fond za više od 1000 predmeta (prema podatcima Muzejskog dokumentacijskog centra), a jedan od tih Muzeja je i Muzej Grada Crikvenice koji ima samo jednog zaposlenog kustosa. </w:t>
            </w:r>
          </w:p>
          <w:p w14:paraId="05C4ABD2" w14:textId="77777777" w:rsidR="0046119C" w:rsidRPr="00715B6A" w:rsidRDefault="0046119C" w:rsidP="0046119C">
            <w:pPr>
              <w:suppressAutoHyphens/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Čuvanje i istraživanje kulturne i prirodne baštine ima za cilj očuvanje kulturne i prirodne baštine ovog kraja za buduće naraštaje ali i njenu prezentaciju široj javnosti kao dijela turističkog proizvoda mjesta. Aktivnost je, između ostalog, usmjerena na provođenje različitih akcija na Kotoru s ciljem isticanja spomeničke vrijednosti gromača, održavanja postojećih gromača etno zone Kotor, kao i edukacije stanovništva s ciljem provođenja muzejske pedagogije. Značajan dio aktivnosti unutar ovog programa usmjeren je na održavanje lokaliteta, osim Kotora tu su održavanja vezana uz arheološki lokalitet Igralište, </w:t>
            </w:r>
            <w:proofErr w:type="spellStart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Lokvišće</w:t>
            </w:r>
            <w:proofErr w:type="spellEnd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gradinu Badanj te manji zahvati na održavanju Ljubavne cestice koja vodi do gradine Badanj. Održavanje ovih lokaliteta ulazi u godišnji plan redovnog održavanja Eko </w:t>
            </w:r>
            <w:proofErr w:type="spellStart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murvice</w:t>
            </w:r>
            <w:proofErr w:type="spellEnd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međutim nekad je potrebno i dodatno održavanje. </w:t>
            </w:r>
          </w:p>
          <w:p w14:paraId="65005D45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 xml:space="preserve">Uz dugogodišnju suradnju s Hrvatskim prirodoslovnim muzejom, Institutom za arheologiju, Pomorskim i povijesnim muzejom u Rijeci možemo istaknuti i suradnju s Tehničkim muzejom Nikola Tesla u Zagrebu, Hrvatskim pomorskim muzejom u Splitu, Institutom za društvena istraživanja, Filozofskim fakultetom u Zagrebu, JU Priroda ali i brojnim drugim ustanovama, udrugama i pojedincima na području Hrvatske ali i s područja nekadašnjih jugoslavenskih republika, posebice uz teme koje su povezane s Crikvenicom. </w:t>
            </w:r>
          </w:p>
          <w:p w14:paraId="5A0712EE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Veliko zalaganje Muzeja unutar lokalne zajednice od samih početaka rezultira uistinu brojnim darovanjima različitih predmeta za potrebe muzejskih zbirki ali i donacijama na što smo izrazito ponosni.</w:t>
            </w:r>
          </w:p>
          <w:p w14:paraId="5C6E1FC2" w14:textId="77777777" w:rsidR="0046119C" w:rsidRPr="00715B6A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Calibri" w:hAnsi="Calibri" w:cs="Calibri"/>
              </w:rPr>
              <w:t>Planirani iznos unutar ove aktivnosti za 202</w:t>
            </w:r>
            <w:r>
              <w:rPr>
                <w:rFonts w:ascii="Calibri" w:eastAsia="Calibri" w:hAnsi="Calibri" w:cs="Calibri"/>
              </w:rPr>
              <w:t>5</w:t>
            </w:r>
            <w:r w:rsidRPr="00715B6A">
              <w:rPr>
                <w:rFonts w:ascii="Calibri" w:eastAsia="Calibri" w:hAnsi="Calibri" w:cs="Calibri"/>
              </w:rPr>
              <w:t xml:space="preserve">. iznosi </w:t>
            </w:r>
            <w:r>
              <w:rPr>
                <w:rFonts w:ascii="Calibri" w:eastAsia="Calibri" w:hAnsi="Calibri" w:cs="Calibri"/>
              </w:rPr>
              <w:t>27.194,28</w:t>
            </w:r>
            <w:r w:rsidRPr="00715B6A">
              <w:rPr>
                <w:rFonts w:ascii="Calibri" w:eastAsia="Calibri" w:hAnsi="Calibri" w:cs="Calibri"/>
              </w:rPr>
              <w:t xml:space="preserve"> eura, a realizirano je </w:t>
            </w:r>
            <w:r>
              <w:rPr>
                <w:rFonts w:ascii="Calibri" w:eastAsia="Calibri" w:hAnsi="Calibri" w:cs="Calibri"/>
              </w:rPr>
              <w:t>90,32 %</w:t>
            </w:r>
            <w:r w:rsidRPr="00715B6A">
              <w:rPr>
                <w:rFonts w:ascii="Calibri" w:eastAsia="Calibri" w:hAnsi="Calibri" w:cs="Calibri"/>
              </w:rPr>
              <w:t>.</w:t>
            </w:r>
          </w:p>
        </w:tc>
      </w:tr>
      <w:tr w:rsidR="0046119C" w:rsidRPr="00715B6A" w14:paraId="0E72FB8A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00DB" w14:textId="77777777" w:rsidR="0046119C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5B6A">
              <w:rPr>
                <w:rFonts w:ascii="Calibri" w:eastAsia="Calibri" w:hAnsi="Calibri" w:cs="Calibri"/>
                <w:b/>
              </w:rPr>
              <w:t>Razlog odstupanja od prošlogodišnjih projekcija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</w:p>
          <w:p w14:paraId="056BAA5A" w14:textId="77777777" w:rsidR="0046119C" w:rsidRPr="002C62DF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942CF2">
              <w:rPr>
                <w:rFonts w:ascii="Calibri" w:eastAsia="Times New Roman" w:hAnsi="Calibri" w:cs="Calibri"/>
                <w:color w:val="000000"/>
                <w:lang w:eastAsia="hr-HR"/>
              </w:rPr>
              <w:t>Muzej Grada Crikvenice je u 2025. godini realizirao značajan opseg konzervatorskih i zaštitnih radova na kulturnoj baštini, zahvaljujući sredstvima spomeničke rente i potpori Grada Crikvenice. U odnosu na prethodno razdoblje evidentirano je povećanje izdvajanja od 221,8 %, što predstavlja iznimno pozitivan pomak, osobito imajući u vidu da je riječ o jednom od ključnih područja djelovanja Muzeja.</w:t>
            </w:r>
          </w:p>
        </w:tc>
      </w:tr>
      <w:tr w:rsidR="0046119C" w:rsidRPr="00715B6A" w14:paraId="7A6B91D9" w14:textId="77777777" w:rsidTr="0046119C">
        <w:trPr>
          <w:trHeight w:val="300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A37D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</w:rPr>
            </w:pPr>
            <w:r w:rsidRPr="00715B6A">
              <w:rPr>
                <w:rFonts w:ascii="Calibri" w:eastAsia="Calibri" w:hAnsi="Calibri" w:cs="Calibri"/>
                <w:b/>
              </w:rPr>
              <w:t>Pokazatelji rezultata</w:t>
            </w:r>
          </w:p>
          <w:tbl>
            <w:tblPr>
              <w:tblStyle w:val="TableGrid7"/>
              <w:tblW w:w="998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4"/>
              <w:gridCol w:w="1418"/>
              <w:gridCol w:w="850"/>
              <w:gridCol w:w="993"/>
              <w:gridCol w:w="992"/>
              <w:gridCol w:w="1276"/>
              <w:gridCol w:w="1134"/>
              <w:gridCol w:w="1134"/>
              <w:gridCol w:w="1134"/>
            </w:tblGrid>
            <w:tr w:rsidR="0046119C" w:rsidRPr="00715B6A" w14:paraId="2D7FDBE4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E14E1C0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Pokazatelj rezultata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32257FF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Definicija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3AAA18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2404D6B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Polazna vrijednost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8AD4C25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5B4F0D58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02BFC40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6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11CF4EC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Ciljana vrijednost za 202</w:t>
                  </w:r>
                  <w:r>
                    <w:rPr>
                      <w:rFonts w:cs="Calibri"/>
                    </w:rPr>
                    <w:t>7</w:t>
                  </w:r>
                  <w:r w:rsidRPr="00715B6A">
                    <w:rPr>
                      <w:rFonts w:cs="Calibri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</w:tcPr>
                <w:p w14:paraId="590EF2A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94C7B">
                    <w:rPr>
                      <w:rFonts w:cs="Calibri"/>
                    </w:rPr>
                    <w:t>Ostvarena vrijednost za 2025</w:t>
                  </w:r>
                </w:p>
              </w:tc>
            </w:tr>
            <w:tr w:rsidR="0046119C" w:rsidRPr="00715B6A" w14:paraId="24CF3F54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90E6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Postotak obrađenosti muzejske građe.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A7D93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Postotak obrađenosti muzejske građe podrazumijeva cjelovitu obradu muzejske građe mjerljivu upisom u inventarne knjige.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06F2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261E6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A89A7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F92ED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245DF9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5E50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  <w:r w:rsidRPr="00715B6A">
                    <w:rPr>
                      <w:rFonts w:cs="Calibri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154DA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12411853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664ED58F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963ABA2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FBC5A23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7DAED5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3%</w:t>
                  </w:r>
                </w:p>
              </w:tc>
            </w:tr>
            <w:tr w:rsidR="0046119C" w:rsidRPr="00715B6A" w14:paraId="078CCF7D" w14:textId="77777777" w:rsidTr="0046119C">
              <w:tc>
                <w:tcPr>
                  <w:tcW w:w="10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D399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 xml:space="preserve">Održavanje pristupa </w:t>
                  </w:r>
                  <w:proofErr w:type="spellStart"/>
                  <w:r w:rsidRPr="00715B6A">
                    <w:rPr>
                      <w:rFonts w:cs="Calibri"/>
                    </w:rPr>
                    <w:t>baštinskim</w:t>
                  </w:r>
                  <w:proofErr w:type="spellEnd"/>
                  <w:r w:rsidRPr="00715B6A">
                    <w:rPr>
                      <w:rFonts w:cs="Calibri"/>
                    </w:rPr>
                    <w:t xml:space="preserve"> lokalitetima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6C839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Radovi na održavanju pristupnih puteva i neposrednog okoliša kulturnog dobra.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BE3E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Broj</w:t>
                  </w:r>
                </w:p>
                <w:p w14:paraId="7D742E9F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D920E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90C84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MGC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1C6F1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A0516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D1E872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 w:rsidRPr="00715B6A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F33E1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6F06301A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5B704EE7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E8FDEB0" w14:textId="77777777" w:rsidR="0046119C" w:rsidRDefault="0046119C" w:rsidP="0046119C">
                  <w:pPr>
                    <w:jc w:val="center"/>
                    <w:rPr>
                      <w:rFonts w:cs="Calibri"/>
                    </w:rPr>
                  </w:pPr>
                </w:p>
                <w:p w14:paraId="705EFFEB" w14:textId="77777777" w:rsidR="0046119C" w:rsidRPr="00715B6A" w:rsidRDefault="0046119C" w:rsidP="0046119C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5</w:t>
                  </w:r>
                </w:p>
              </w:tc>
            </w:tr>
          </w:tbl>
          <w:p w14:paraId="40009E4A" w14:textId="77777777" w:rsidR="0046119C" w:rsidRPr="00715B6A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>Obrazloženje izvršenja programa</w:t>
            </w:r>
          </w:p>
          <w:p w14:paraId="72C55957" w14:textId="77777777" w:rsidR="0046119C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 w:rsidRPr="00715B6A">
              <w:rPr>
                <w:rFonts w:ascii="Calibri" w:eastAsia="Calibri" w:hAnsi="Calibri" w:cs="Calibri"/>
              </w:rPr>
              <w:t xml:space="preserve">Muzej Grada Crikvenice uključen je u brojne suradnje koje imaju za cilj istraživanje, proučavanje i razumijevanje lokalne povijesti.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Kroz cijelu godinu Muzej prima brojne upite vezane uz istraživanje pojedine teme iz lokalne povijesti</w:t>
            </w:r>
            <w:r w:rsidRPr="00715B6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kako od stručnih i znanstvenih ustanova, tako i od brojnih pojedinaca. </w:t>
            </w:r>
          </w:p>
          <w:p w14:paraId="1801645B" w14:textId="77777777" w:rsidR="0046119C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 završetku terenskih istraživanja selačkih maškaranih običaja, isti su prijavljeni s ciljem registracije ovih običaja kao kulturno dobro RH, a izrađena je replika</w:t>
            </w:r>
            <w:r w:rsidRPr="002F65BC">
              <w:rPr>
                <w:rFonts w:ascii="Calibri" w:eastAsia="Calibri" w:hAnsi="Calibri" w:cs="Calibri"/>
              </w:rPr>
              <w:t xml:space="preserve"> selačke narodne nošnje. </w:t>
            </w:r>
          </w:p>
          <w:p w14:paraId="59B54C2E" w14:textId="5D38C5E0" w:rsidR="0046119C" w:rsidRDefault="0046119C" w:rsidP="0046119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Ravnateljica Silvija Huljina napisala je stručni članak </w:t>
            </w:r>
            <w:r w:rsidRPr="002F65BC">
              <w:rPr>
                <w:rFonts w:ascii="Calibri" w:eastAsia="Times New Roman" w:hAnsi="Calibri" w:cs="Calibri"/>
                <w:i/>
                <w:color w:val="000000"/>
                <w:lang w:eastAsia="hr-HR"/>
              </w:rPr>
              <w:t>Doprinos Muzeja Grada Crikvenice očuvanju pomorske baštine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za Pomorski zbornik, nastavno na sudjelovanje Muzeja na I. </w:t>
            </w:r>
            <w:r w:rsidRPr="004F6308">
              <w:rPr>
                <w:rFonts w:ascii="Calibri" w:eastAsia="Calibri" w:hAnsi="Calibri" w:cs="Calibri"/>
              </w:rPr>
              <w:t>Konferencije o očuvanju i interpretaciji pomorske baštine</w:t>
            </w:r>
            <w:r>
              <w:rPr>
                <w:rFonts w:ascii="Calibri" w:eastAsia="Calibri" w:hAnsi="Calibri" w:cs="Calibri"/>
              </w:rPr>
              <w:t>. Muzej je sudjelovao na međunarodnom forumu pomorskih muzeja Mediterana (AMMM) u Španjolsko</w:t>
            </w:r>
            <w:r w:rsidR="008D2A82">
              <w:rPr>
                <w:rFonts w:ascii="Calibri" w:eastAsia="Calibri" w:hAnsi="Calibri" w:cs="Calibri"/>
              </w:rPr>
              <w:t>j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4F6308">
              <w:rPr>
                <w:rFonts w:ascii="Calibri" w:eastAsia="Calibri" w:hAnsi="Calibri" w:cs="Calibri"/>
              </w:rPr>
              <w:t xml:space="preserve">od 16. do 21. rujna </w:t>
            </w:r>
            <w:r>
              <w:rPr>
                <w:rFonts w:ascii="Calibri" w:eastAsia="Calibri" w:hAnsi="Calibri" w:cs="Calibri"/>
              </w:rPr>
              <w:t xml:space="preserve">gdje je ravnateljica predstavila muzej temom </w:t>
            </w:r>
            <w:r w:rsidRPr="004F6308">
              <w:rPr>
                <w:rFonts w:ascii="Calibri" w:eastAsia="Calibri" w:hAnsi="Calibri" w:cs="Calibri"/>
                <w:i/>
              </w:rPr>
              <w:t xml:space="preserve">Žene koje su kuhale </w:t>
            </w:r>
            <w:r>
              <w:rPr>
                <w:rFonts w:ascii="Calibri" w:eastAsia="Calibri" w:hAnsi="Calibri" w:cs="Calibri"/>
                <w:i/>
              </w:rPr>
              <w:t>s</w:t>
            </w:r>
            <w:r w:rsidRPr="004F6308">
              <w:rPr>
                <w:rFonts w:ascii="Calibri" w:eastAsia="Calibri" w:hAnsi="Calibri" w:cs="Calibri"/>
                <w:i/>
              </w:rPr>
              <w:t>ol</w:t>
            </w:r>
            <w:r>
              <w:rPr>
                <w:rFonts w:ascii="Calibri" w:eastAsia="Calibri" w:hAnsi="Calibri" w:cs="Calibri"/>
              </w:rPr>
              <w:t xml:space="preserve">. </w:t>
            </w:r>
            <w:r w:rsidRPr="004F6308">
              <w:rPr>
                <w:rFonts w:ascii="Calibri" w:eastAsia="Calibri" w:hAnsi="Calibri" w:cs="Calibri"/>
              </w:rPr>
              <w:t xml:space="preserve">Domaćini su ove godine bili španjolski gradovi </w:t>
            </w:r>
            <w:proofErr w:type="spellStart"/>
            <w:r w:rsidRPr="004F6308">
              <w:rPr>
                <w:rFonts w:ascii="Calibri" w:eastAsia="Calibri" w:hAnsi="Calibri" w:cs="Calibri"/>
              </w:rPr>
              <w:t>Sant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F6308">
              <w:rPr>
                <w:rFonts w:ascii="Calibri" w:eastAsia="Calibri" w:hAnsi="Calibri" w:cs="Calibri"/>
              </w:rPr>
              <w:t>Feliu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4F6308">
              <w:rPr>
                <w:rFonts w:ascii="Calibri" w:eastAsia="Calibri" w:hAnsi="Calibri" w:cs="Calibri"/>
              </w:rPr>
              <w:t>Guíxols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i </w:t>
            </w:r>
            <w:proofErr w:type="spellStart"/>
            <w:r w:rsidRPr="004F6308">
              <w:rPr>
                <w:rFonts w:ascii="Calibri" w:eastAsia="Calibri" w:hAnsi="Calibri" w:cs="Calibri"/>
              </w:rPr>
              <w:t>l’Escala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te njihovi muzeji </w:t>
            </w:r>
            <w:proofErr w:type="spellStart"/>
            <w:r w:rsidRPr="004F6308">
              <w:rPr>
                <w:rFonts w:ascii="Calibri" w:eastAsia="Calibri" w:hAnsi="Calibri" w:cs="Calibri"/>
              </w:rPr>
              <w:t>Museu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4F6308">
              <w:rPr>
                <w:rFonts w:ascii="Calibri" w:eastAsia="Calibri" w:hAnsi="Calibri" w:cs="Calibri"/>
              </w:rPr>
              <w:t>d'Historia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i </w:t>
            </w:r>
            <w:proofErr w:type="spellStart"/>
            <w:r w:rsidRPr="004F6308">
              <w:rPr>
                <w:rFonts w:ascii="Calibri" w:eastAsia="Calibri" w:hAnsi="Calibri" w:cs="Calibri"/>
              </w:rPr>
              <w:t>Museu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4F6308">
              <w:rPr>
                <w:rFonts w:ascii="Calibri" w:eastAsia="Calibri" w:hAnsi="Calibri" w:cs="Calibri"/>
              </w:rPr>
              <w:t>l'Anxova</w:t>
            </w:r>
            <w:proofErr w:type="spellEnd"/>
            <w:r w:rsidRPr="004F6308">
              <w:rPr>
                <w:rFonts w:ascii="Calibri" w:eastAsia="Calibri" w:hAnsi="Calibri" w:cs="Calibri"/>
              </w:rPr>
              <w:t xml:space="preserve"> i de la </w:t>
            </w:r>
            <w:proofErr w:type="spellStart"/>
            <w:r w:rsidRPr="004F6308">
              <w:rPr>
                <w:rFonts w:ascii="Calibri" w:eastAsia="Calibri" w:hAnsi="Calibri" w:cs="Calibri"/>
              </w:rPr>
              <w:t>Sal</w:t>
            </w:r>
            <w:proofErr w:type="spellEnd"/>
            <w:r w:rsidRPr="004F6308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Kustosica</w:t>
            </w:r>
            <w:proofErr w:type="spellEnd"/>
            <w:r>
              <w:rPr>
                <w:rFonts w:ascii="Calibri" w:eastAsia="Calibri" w:hAnsi="Calibri" w:cs="Calibri"/>
              </w:rPr>
              <w:t xml:space="preserve"> muzeja </w:t>
            </w:r>
            <w:r w:rsidR="008D2A82">
              <w:rPr>
                <w:rFonts w:ascii="Calibri" w:eastAsia="Calibri" w:hAnsi="Calibri" w:cs="Calibri"/>
              </w:rPr>
              <w:t xml:space="preserve">Tea Rosić </w:t>
            </w:r>
            <w:r>
              <w:rPr>
                <w:rFonts w:ascii="Calibri" w:eastAsia="Calibri" w:hAnsi="Calibri" w:cs="Calibri"/>
              </w:rPr>
              <w:t xml:space="preserve">predstavila je muzejsku barku Smilja u </w:t>
            </w:r>
            <w:proofErr w:type="spellStart"/>
            <w:r>
              <w:rPr>
                <w:rFonts w:ascii="Calibri" w:eastAsia="Calibri" w:hAnsi="Calibri" w:cs="Calibri"/>
              </w:rPr>
              <w:t>Betini</w:t>
            </w:r>
            <w:proofErr w:type="spellEnd"/>
            <w:r>
              <w:rPr>
                <w:rFonts w:ascii="Calibri" w:eastAsia="Calibri" w:hAnsi="Calibri" w:cs="Calibri"/>
              </w:rPr>
              <w:t xml:space="preserve"> na II. Konferenciji</w:t>
            </w:r>
            <w:r>
              <w:t xml:space="preserve"> </w:t>
            </w:r>
            <w:r w:rsidRPr="004F6308">
              <w:rPr>
                <w:rFonts w:ascii="Calibri" w:eastAsia="Calibri" w:hAnsi="Calibri" w:cs="Calibri"/>
              </w:rPr>
              <w:t>o očuvanju i interpretaciji pomorske baštine</w:t>
            </w:r>
            <w:r>
              <w:rPr>
                <w:rFonts w:ascii="Calibri" w:eastAsia="Calibri" w:hAnsi="Calibri" w:cs="Calibri"/>
              </w:rPr>
              <w:t xml:space="preserve">, a sudjelovala je na regatama u Lovranu, Mošćenicama, </w:t>
            </w:r>
            <w:proofErr w:type="spellStart"/>
            <w:r>
              <w:rPr>
                <w:rFonts w:ascii="Calibri" w:eastAsia="Calibri" w:hAnsi="Calibri" w:cs="Calibri"/>
              </w:rPr>
              <w:t>Malinskoj</w:t>
            </w:r>
            <w:proofErr w:type="spellEnd"/>
            <w:r>
              <w:rPr>
                <w:rFonts w:ascii="Calibri" w:eastAsia="Calibri" w:hAnsi="Calibri" w:cs="Calibri"/>
              </w:rPr>
              <w:t xml:space="preserve"> i Murteru. Prije regatne sezone izvrše</w:t>
            </w:r>
            <w:r w:rsidR="008D2A82">
              <w:rPr>
                <w:rFonts w:ascii="Calibri" w:eastAsia="Calibri" w:hAnsi="Calibri" w:cs="Calibri"/>
              </w:rPr>
              <w:t xml:space="preserve">ni su radovi na uređenju </w:t>
            </w:r>
            <w:proofErr w:type="spellStart"/>
            <w:r w:rsidR="008D2A82">
              <w:rPr>
                <w:rFonts w:ascii="Calibri" w:eastAsia="Calibri" w:hAnsi="Calibri" w:cs="Calibri"/>
              </w:rPr>
              <w:t>guca</w:t>
            </w:r>
            <w:proofErr w:type="spellEnd"/>
            <w:r w:rsidR="008D2A82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 xml:space="preserve">Na </w:t>
            </w:r>
            <w:r w:rsidRPr="00EA2E1C">
              <w:rPr>
                <w:rFonts w:ascii="Calibri" w:eastAsia="Calibri" w:hAnsi="Calibri" w:cs="Calibri"/>
              </w:rPr>
              <w:t>XI. Međunarodni etnološki simpozij</w:t>
            </w:r>
            <w:r>
              <w:rPr>
                <w:rFonts w:ascii="Calibri" w:eastAsia="Calibri" w:hAnsi="Calibri" w:cs="Calibri"/>
              </w:rPr>
              <w:t xml:space="preserve"> u Mariboru predstavljeni su napori na očuvanju i revitalizaciji područja Kotora.</w:t>
            </w:r>
          </w:p>
          <w:p w14:paraId="1B38668B" w14:textId="1BBD3AE7" w:rsidR="0046119C" w:rsidRDefault="0046119C" w:rsidP="0046119C">
            <w:pPr>
              <w:spacing w:after="0"/>
              <w:jc w:val="both"/>
              <w:rPr>
                <w:rFonts w:ascii="Calibri" w:eastAsia="Times New Roman" w:hAnsi="Calibri" w:cs="Calibri"/>
                <w:lang w:eastAsia="ar-SA"/>
              </w:rPr>
            </w:pPr>
            <w:r>
              <w:rPr>
                <w:rFonts w:ascii="Calibri" w:eastAsia="Times New Roman" w:hAnsi="Calibri" w:cs="Calibri"/>
                <w:lang w:eastAsia="ar-SA"/>
              </w:rPr>
              <w:t xml:space="preserve">U 2025. započet je </w:t>
            </w:r>
            <w:r w:rsidRPr="00C67B82">
              <w:rPr>
                <w:rFonts w:ascii="Calibri" w:eastAsia="Times New Roman" w:hAnsi="Calibri" w:cs="Calibri"/>
                <w:lang w:eastAsia="ar-SA"/>
              </w:rPr>
              <w:t xml:space="preserve">postupak digitalizacije Vinodolskog zbornika, kojeg je 2025. Muzej Grada Crikvenice preuzeo od Centra za kulturu </w:t>
            </w:r>
            <w:r w:rsidRPr="00C67B82">
              <w:rPr>
                <w:rFonts w:ascii="Calibri" w:eastAsia="Times New Roman" w:hAnsi="Calibri" w:cs="Calibri"/>
                <w:i/>
                <w:lang w:eastAsia="ar-SA"/>
              </w:rPr>
              <w:t xml:space="preserve">Dr. Ivan </w:t>
            </w:r>
            <w:proofErr w:type="spellStart"/>
            <w:r w:rsidRPr="00C67B82">
              <w:rPr>
                <w:rFonts w:ascii="Calibri" w:eastAsia="Times New Roman" w:hAnsi="Calibri" w:cs="Calibri"/>
                <w:i/>
                <w:lang w:eastAsia="ar-SA"/>
              </w:rPr>
              <w:t>Kostrenčić</w:t>
            </w:r>
            <w:proofErr w:type="spellEnd"/>
            <w:r w:rsidRPr="00C67B82">
              <w:rPr>
                <w:rFonts w:ascii="Calibri" w:eastAsia="Times New Roman" w:hAnsi="Calibri" w:cs="Calibri"/>
                <w:lang w:eastAsia="ar-SA"/>
              </w:rPr>
              <w:t xml:space="preserve">. Vinodolski zbornik jedina je periodična publikacija koja tematski pokriva šire područje Vinodola, a sadrži znanstvene i stručne radove koji obrađuju širok raspon tema iz područja ekonomije, turizma, povijesti, arheologije i jezikoslovlja te kulturne baštine. U I. fazi digitalizacije na portalu </w:t>
            </w:r>
            <w:hyperlink r:id="rId14" w:history="1">
              <w:r w:rsidR="008D2A82" w:rsidRPr="003139F5">
                <w:rPr>
                  <w:rStyle w:val="Hyperlink"/>
                  <w:rFonts w:ascii="Calibri" w:eastAsia="Times New Roman" w:hAnsi="Calibri" w:cs="Calibri"/>
                  <w:lang w:eastAsia="ar-SA"/>
                </w:rPr>
                <w:t>https://hrcak.srce.hr/vinodolski-zbornik</w:t>
              </w:r>
            </w:hyperlink>
            <w:r w:rsidR="008D2A82">
              <w:rPr>
                <w:rFonts w:ascii="Calibri" w:eastAsia="Times New Roman" w:hAnsi="Calibri" w:cs="Calibri"/>
                <w:lang w:eastAsia="ar-SA"/>
              </w:rPr>
              <w:t xml:space="preserve"> </w:t>
            </w:r>
            <w:r w:rsidR="00756F00" w:rsidRPr="00C67B82">
              <w:rPr>
                <w:rFonts w:ascii="Calibri" w:eastAsia="Times New Roman" w:hAnsi="Calibri" w:cs="Calibri"/>
                <w:lang w:eastAsia="ar-SA"/>
              </w:rPr>
              <w:t>do sada je</w:t>
            </w:r>
            <w:r w:rsidR="00756F00" w:rsidRPr="00C67B82">
              <w:rPr>
                <w:rFonts w:ascii="Calibri" w:eastAsia="Times New Roman" w:hAnsi="Calibri" w:cs="Calibri"/>
                <w:lang w:eastAsia="ar-SA"/>
              </w:rPr>
              <w:t xml:space="preserve"> </w:t>
            </w:r>
            <w:r w:rsidRPr="00C67B82">
              <w:rPr>
                <w:rFonts w:ascii="Calibri" w:eastAsia="Times New Roman" w:hAnsi="Calibri" w:cs="Calibri"/>
                <w:lang w:eastAsia="ar-SA"/>
              </w:rPr>
              <w:t>objavljeno ukupno 13 od 17 brojeva</w:t>
            </w:r>
            <w:r w:rsidR="008D2A82">
              <w:rPr>
                <w:rFonts w:ascii="Calibri" w:eastAsia="Times New Roman" w:hAnsi="Calibri" w:cs="Calibri"/>
                <w:lang w:eastAsia="ar-SA"/>
              </w:rPr>
              <w:t xml:space="preserve"> VZ</w:t>
            </w:r>
            <w:r w:rsidRPr="00C67B82">
              <w:rPr>
                <w:rFonts w:ascii="Calibri" w:eastAsia="Times New Roman" w:hAnsi="Calibri" w:cs="Calibri"/>
                <w:lang w:eastAsia="ar-SA"/>
              </w:rPr>
              <w:t xml:space="preserve">. </w:t>
            </w:r>
          </w:p>
          <w:p w14:paraId="5DC29033" w14:textId="77777777" w:rsidR="0046119C" w:rsidRDefault="0046119C" w:rsidP="0046119C">
            <w:pPr>
              <w:spacing w:after="0"/>
              <w:jc w:val="both"/>
            </w:pPr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Redovito se radi na zaštiti, </w:t>
            </w:r>
            <w:proofErr w:type="spellStart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>konzervaciji</w:t>
            </w:r>
            <w:proofErr w:type="spellEnd"/>
            <w:r w:rsidRPr="00715B6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restauraciji muzejske građ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e</w:t>
            </w:r>
            <w:r>
              <w:t xml:space="preserve">. Izvršeni su konzervatorsko – restauratorski radovi na mozaiku Partizan na selačkom groblju kao i radovi čišćenja na spomeniku Kameni cvijet i u spomen području Titov gaj te je manji zahvat napravljen na portretu </w:t>
            </w:r>
            <w:proofErr w:type="spellStart"/>
            <w:r>
              <w:t>Rokan</w:t>
            </w:r>
            <w:proofErr w:type="spellEnd"/>
            <w:r>
              <w:t xml:space="preserve"> koji je darovan Muzeju Grada Crikvenice.</w:t>
            </w:r>
          </w:p>
          <w:p w14:paraId="1A5DC5F6" w14:textId="77777777" w:rsidR="00756F00" w:rsidRDefault="008D2A82" w:rsidP="0046119C">
            <w:pPr>
              <w:spacing w:after="0"/>
              <w:jc w:val="both"/>
            </w:pPr>
            <w:r w:rsidRPr="008D2A82">
              <w:t>Muzej Grada Crikvenice je, temeljem sporazuma o suradnji, omogućio obavljanje stručne prakse za tri studentice Filozofskog fakulteta Sveučilišta u Rijeci u trajanju od trideset sati.</w:t>
            </w:r>
            <w:r>
              <w:t xml:space="preserve"> </w:t>
            </w:r>
          </w:p>
          <w:p w14:paraId="32EE48CC" w14:textId="6E5AC7CF" w:rsidR="0046119C" w:rsidRPr="007F5D4F" w:rsidRDefault="00756F00" w:rsidP="00756F00">
            <w:pPr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56F00">
              <w:t xml:space="preserve">U sklopu ove aktivnosti osigurana su sredstva putem natječaja Ministarstva kulture i medija te Primorsko-goranske županije u iznosu od 2.950,00 eura, </w:t>
            </w:r>
            <w:r>
              <w:t xml:space="preserve">a </w:t>
            </w:r>
            <w:r w:rsidRPr="00756F00">
              <w:t>koja su utrošena za digitalizaciju</w:t>
            </w:r>
            <w:r>
              <w:t xml:space="preserve"> Vinodolskog zbornika</w:t>
            </w:r>
            <w:r w:rsidRPr="00756F00">
              <w:t xml:space="preserve">, </w:t>
            </w:r>
            <w:r>
              <w:t>trošak međunarodnog foruma AMMM u Španjolskoj te</w:t>
            </w:r>
            <w:r w:rsidRPr="00756F00">
              <w:t xml:space="preserve"> obnovu gromača na Kotoru. Vlastiti prihodi ostvareni su u iznosu od 1.965,00 eura, dok sredstva spomeničke rente iznose 18.232,59 eura. Ukupna vrijednost provedene aktivnosti iznosi 24.561,27 eura, što čini 90,32 % planiranih sredstava.</w:t>
            </w:r>
          </w:p>
        </w:tc>
      </w:tr>
    </w:tbl>
    <w:p w14:paraId="0BC72693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21F88E0" w14:textId="77777777" w:rsidR="0046119C" w:rsidRPr="00BC175E" w:rsidRDefault="0046119C" w:rsidP="0046119C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C175E">
        <w:rPr>
          <w:rFonts w:ascii="Times New Roman" w:eastAsia="Calibri" w:hAnsi="Times New Roman" w:cs="Times New Roman"/>
          <w:b/>
          <w:sz w:val="24"/>
          <w:szCs w:val="24"/>
        </w:rPr>
        <w:t>Izvršenje programa</w:t>
      </w:r>
      <w:r w:rsidRPr="00BC175E">
        <w:rPr>
          <w:rFonts w:ascii="Calibri" w:eastAsia="Calibri" w:hAnsi="Calibri" w:cs="Times New Roman"/>
        </w:rPr>
        <w:t xml:space="preserve"> </w:t>
      </w:r>
      <w:r w:rsidRPr="00BC175E">
        <w:rPr>
          <w:rFonts w:ascii="Times New Roman" w:eastAsia="Calibri" w:hAnsi="Times New Roman" w:cs="Times New Roman"/>
          <w:b/>
          <w:sz w:val="24"/>
          <w:szCs w:val="24"/>
        </w:rPr>
        <w:t>KAPITALNA ULAGANJA U KULTURI</w:t>
      </w:r>
    </w:p>
    <w:p w14:paraId="3ED2F169" w14:textId="77777777" w:rsidR="0046119C" w:rsidRPr="00BC175E" w:rsidRDefault="0046119C" w:rsidP="0046119C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873" w:type="dxa"/>
        <w:tblLayout w:type="fixed"/>
        <w:tblLook w:val="04A0" w:firstRow="1" w:lastRow="0" w:firstColumn="1" w:lastColumn="0" w:noHBand="0" w:noVBand="1"/>
      </w:tblPr>
      <w:tblGrid>
        <w:gridCol w:w="4240"/>
        <w:gridCol w:w="1420"/>
        <w:gridCol w:w="1418"/>
        <w:gridCol w:w="1559"/>
        <w:gridCol w:w="236"/>
      </w:tblGrid>
      <w:tr w:rsidR="0046119C" w:rsidRPr="00BC175E" w14:paraId="7C105CAC" w14:textId="77777777" w:rsidTr="0046119C">
        <w:trPr>
          <w:gridAfter w:val="1"/>
          <w:wAfter w:w="236" w:type="dxa"/>
          <w:trHeight w:val="509"/>
        </w:trPr>
        <w:tc>
          <w:tcPr>
            <w:tcW w:w="4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8422AF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 NAZIV PROGRAMA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336FBD" w14:textId="77777777" w:rsidR="0046119C" w:rsidRPr="00BC175E" w:rsidRDefault="0046119C" w:rsidP="004611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Plan 202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52692B" w14:textId="77777777" w:rsidR="0046119C" w:rsidRPr="00BC175E" w:rsidRDefault="0046119C" w:rsidP="004611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Izvršenje 202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5</w:t>
            </w: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9989B6" w14:textId="77777777" w:rsidR="0046119C" w:rsidRPr="00BC175E" w:rsidRDefault="0046119C" w:rsidP="004611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 xml:space="preserve">Indeks </w:t>
            </w:r>
          </w:p>
          <w:p w14:paraId="6644E4F4" w14:textId="77777777" w:rsidR="0046119C" w:rsidRPr="00BC175E" w:rsidRDefault="0046119C" w:rsidP="004611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Izvršenje/Plan</w:t>
            </w:r>
          </w:p>
        </w:tc>
      </w:tr>
      <w:tr w:rsidR="0046119C" w:rsidRPr="00BC175E" w14:paraId="3E5F67DF" w14:textId="77777777" w:rsidTr="0046119C">
        <w:trPr>
          <w:trHeight w:val="315"/>
        </w:trPr>
        <w:tc>
          <w:tcPr>
            <w:tcW w:w="4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0323D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41C75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4AD96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441B6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C460" w14:textId="77777777" w:rsidR="0046119C" w:rsidRPr="00BC175E" w:rsidRDefault="0046119C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46119C" w:rsidRPr="00BC175E" w14:paraId="64D2D64A" w14:textId="77777777" w:rsidTr="0046119C">
        <w:trPr>
          <w:trHeight w:val="518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0BD69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 xml:space="preserve">PROGRAM 3801 KAPITALNA ULAGANJA U KULTURI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F5876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13C16F53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50.609,38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D88F6D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5503455A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38.895,24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988782A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0376E7BC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76,85</w:t>
            </w:r>
            <w:r w:rsidRPr="00BC175E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 %</w:t>
            </w:r>
          </w:p>
        </w:tc>
        <w:tc>
          <w:tcPr>
            <w:tcW w:w="236" w:type="dxa"/>
            <w:vAlign w:val="center"/>
            <w:hideMark/>
          </w:tcPr>
          <w:p w14:paraId="03A4D02C" w14:textId="77777777" w:rsidR="0046119C" w:rsidRPr="00BC175E" w:rsidRDefault="0046119C" w:rsidP="0046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6119C" w:rsidRPr="00BC175E" w14:paraId="061BB366" w14:textId="77777777" w:rsidTr="0046119C">
        <w:trPr>
          <w:trHeight w:val="5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3B877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Kapitalni projekt K380101- KAPITALNO ULAGANJE U MUZEJSKI PROSTOR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787010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107016EB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37.971,878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BE7A6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2A62A093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26.258,74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6F601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1A084C99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69,15</w:t>
            </w:r>
            <w:r w:rsidRPr="00BC175E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 %</w:t>
            </w:r>
          </w:p>
        </w:tc>
        <w:tc>
          <w:tcPr>
            <w:tcW w:w="236" w:type="dxa"/>
            <w:vAlign w:val="center"/>
          </w:tcPr>
          <w:p w14:paraId="4B6F40F4" w14:textId="77777777" w:rsidR="0046119C" w:rsidRPr="00BC175E" w:rsidRDefault="0046119C" w:rsidP="0046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6119C" w:rsidRPr="00BC175E" w14:paraId="548EA74F" w14:textId="77777777" w:rsidTr="0046119C">
        <w:trPr>
          <w:trHeight w:val="5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BE12F7" w14:textId="77777777" w:rsidR="0046119C" w:rsidRPr="00BC175E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Kapitalni projekt K380105 – KAPITALNO ULAGANJE U ARHEOLOŠKI LOKALITET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EA6F6F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61C1F021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9.137,50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261706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184E36BF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9.137,50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96F0A4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389A8059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100 %</w:t>
            </w:r>
          </w:p>
        </w:tc>
        <w:tc>
          <w:tcPr>
            <w:tcW w:w="236" w:type="dxa"/>
            <w:vAlign w:val="center"/>
          </w:tcPr>
          <w:p w14:paraId="1A3A95B9" w14:textId="77777777" w:rsidR="0046119C" w:rsidRPr="00BC175E" w:rsidRDefault="0046119C" w:rsidP="0046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6119C" w:rsidRPr="00BC175E" w14:paraId="17BC98DB" w14:textId="77777777" w:rsidTr="0046119C">
        <w:trPr>
          <w:trHeight w:val="5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B55803" w14:textId="77777777" w:rsidR="0046119C" w:rsidRDefault="0046119C" w:rsidP="0046119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BC175E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Kapitalni projekt K380157- ULAGANJE U KNJIŽNI FOND I POHRANJENE UMJETNIČKE VRIJEDNOSTI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FE74E1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3ED6DD71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F9FBB6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383A4FC8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3.499,00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137D41" w14:textId="77777777" w:rsidR="0046119C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  <w:p w14:paraId="76B8F908" w14:textId="77777777" w:rsidR="0046119C" w:rsidRPr="00BC175E" w:rsidRDefault="0046119C" w:rsidP="0046119C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99,97</w:t>
            </w:r>
            <w:r w:rsidRPr="00BC175E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36" w:type="dxa"/>
            <w:vAlign w:val="center"/>
          </w:tcPr>
          <w:p w14:paraId="3136A09E" w14:textId="77777777" w:rsidR="0046119C" w:rsidRPr="00BC175E" w:rsidRDefault="0046119C" w:rsidP="0046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940B9AA" w14:textId="77777777" w:rsidR="0046119C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p w14:paraId="031F79C4" w14:textId="77777777" w:rsidR="0046119C" w:rsidRPr="00BC175E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horzAnchor="margin" w:tblpXSpec="center" w:tblpY="-300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46119C" w:rsidRPr="00BC175E" w14:paraId="3D977D72" w14:textId="77777777" w:rsidTr="0046119C">
        <w:trPr>
          <w:trHeight w:val="30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98F00DC" w14:textId="77777777" w:rsidR="0046119C" w:rsidRPr="00BC175E" w:rsidRDefault="0046119C" w:rsidP="0046119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Šifra i naziv aktivnosti/projekta u Proračunu:  </w:t>
            </w:r>
          </w:p>
          <w:p w14:paraId="2E20DBA8" w14:textId="77777777" w:rsidR="0046119C" w:rsidRPr="00BC175E" w:rsidRDefault="0046119C" w:rsidP="0046119C">
            <w:pPr>
              <w:spacing w:after="0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>Kapitalni projekt K380101 Kapitalno ulaganje u muzejski prostor</w:t>
            </w:r>
          </w:p>
        </w:tc>
      </w:tr>
      <w:tr w:rsidR="0046119C" w:rsidRPr="00BC175E" w14:paraId="3ED83EEE" w14:textId="77777777" w:rsidTr="0046119C">
        <w:trPr>
          <w:trHeight w:val="30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7D7" w14:textId="77777777" w:rsidR="0046119C" w:rsidRPr="00BC175E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Zakonske i druge pravne osnove programa</w:t>
            </w:r>
            <w:r w:rsidRPr="00BC175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:</w:t>
            </w:r>
          </w:p>
          <w:p w14:paraId="5A35039B" w14:textId="77777777" w:rsidR="0046119C" w:rsidRPr="00BC175E" w:rsidRDefault="0046119C" w:rsidP="0046119C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sz w:val="24"/>
                <w:szCs w:val="24"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>
              <w:t xml:space="preserve"> </w:t>
            </w:r>
            <w:r w:rsidRPr="00AA251B">
              <w:rPr>
                <w:rFonts w:ascii="Calibri" w:eastAsia="Calibri" w:hAnsi="Calibri" w:cs="Calibri"/>
                <w:sz w:val="24"/>
                <w:szCs w:val="24"/>
              </w:rPr>
              <w:t xml:space="preserve">Nacionalni plan razvoja kulture i medija za razdoblje od 2023. do 2027. godine </w:t>
            </w:r>
            <w:r w:rsidRPr="00BC175E">
              <w:rPr>
                <w:rFonts w:ascii="Calibri" w:eastAsia="Calibri" w:hAnsi="Calibri" w:cs="Calibri"/>
                <w:sz w:val="24"/>
                <w:szCs w:val="24"/>
              </w:rPr>
              <w:t>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BC175E" w14:paraId="312078E0" w14:textId="77777777" w:rsidTr="0046119C">
        <w:trPr>
          <w:trHeight w:val="30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057" w14:textId="77777777" w:rsidR="0046119C" w:rsidRPr="00BC175E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6D60AED8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C175E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Kapitalno ulaganje u muzejski prostor odnosi se na izradu različite dokumentacije, kapitalno ulaganje u prostor muzeja i nabavku opreme. </w:t>
            </w:r>
            <w:r w:rsidRPr="00BC175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6119C" w:rsidRPr="00BC175E" w14:paraId="122247BC" w14:textId="77777777" w:rsidTr="0046119C">
        <w:trPr>
          <w:trHeight w:val="30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EC23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b/>
                <w:sz w:val="24"/>
                <w:szCs w:val="24"/>
              </w:rPr>
              <w:t>Razlog odstupanja od prošlogodišnjih projekcija</w:t>
            </w:r>
          </w:p>
          <w:p w14:paraId="6E74CE7B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sz w:val="24"/>
                <w:szCs w:val="24"/>
              </w:rPr>
              <w:t>Razlozi odstupanja unutar ovog kapitalnog projekta odnose se najvećim dijelom na razlike u troškovima pojedinih faza izrade dokumentacije, radova ili nabavke opreme.</w:t>
            </w:r>
          </w:p>
        </w:tc>
      </w:tr>
      <w:tr w:rsidR="0046119C" w:rsidRPr="00BC175E" w14:paraId="79245B3B" w14:textId="77777777" w:rsidTr="0046119C">
        <w:trPr>
          <w:trHeight w:val="70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54C" w14:textId="745E2074" w:rsidR="0046119C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b/>
                <w:sz w:val="24"/>
                <w:szCs w:val="24"/>
              </w:rPr>
              <w:t>Pokazatelji rezultata</w:t>
            </w:r>
          </w:p>
          <w:tbl>
            <w:tblPr>
              <w:tblStyle w:val="TableGrid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"/>
              <w:gridCol w:w="1417"/>
              <w:gridCol w:w="1134"/>
              <w:gridCol w:w="993"/>
              <w:gridCol w:w="1134"/>
              <w:gridCol w:w="992"/>
              <w:gridCol w:w="992"/>
              <w:gridCol w:w="1134"/>
              <w:gridCol w:w="1134"/>
            </w:tblGrid>
            <w:tr w:rsidR="00641456" w:rsidRPr="00BC175E" w14:paraId="5D3B0C0A" w14:textId="77777777" w:rsidTr="00860348"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6CFBEA84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Pokazatelj rezultata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60C836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76ED75A3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EC6ECFF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007EB301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7A5E1F7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Ciljana vrijednost za 2025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51DA87D6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6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479A108B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7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7C7986F3" w14:textId="77777777" w:rsidR="00641456" w:rsidRPr="00BC175E" w:rsidRDefault="00641456" w:rsidP="00641456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794C7B">
                    <w:rPr>
                      <w:rFonts w:cs="Calibri"/>
                    </w:rPr>
                    <w:t>Ostvarena vrijednost za 2025</w:t>
                  </w:r>
                  <w:r>
                    <w:rPr>
                      <w:rFonts w:cs="Calibri"/>
                    </w:rPr>
                    <w:t>.</w:t>
                  </w:r>
                </w:p>
              </w:tc>
            </w:tr>
            <w:tr w:rsidR="00BC102C" w:rsidRPr="00BC175E" w14:paraId="553EC252" w14:textId="77777777" w:rsidTr="00860348"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9CDE6" w14:textId="7E7127A6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Uređen i povezan izložbeni prostor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CCA78" w14:textId="7FFEF4F8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 xml:space="preserve">Građevinski radovi kojim bi se povezali izložbeni prostori i ostvarila vertikalna komunikacija unutar objekta.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363D" w14:textId="32833B15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Broj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D7112" w14:textId="5CA66E33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1C369" w14:textId="77DE8D8A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MGC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29C56" w14:textId="13F44C18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47F8F" w14:textId="182AA135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E7581" w14:textId="146CA810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EA6B7" w14:textId="77777777" w:rsidR="00BC102C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148BC926" w14:textId="77777777" w:rsidR="00BC102C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39292287" w14:textId="77777777" w:rsidR="00BC102C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5C28D0DA" w14:textId="77777777" w:rsidR="00BC102C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687E6D94" w14:textId="48D07D49" w:rsidR="00BC102C" w:rsidRPr="00BC175E" w:rsidRDefault="00BC102C" w:rsidP="00BC102C">
                  <w:pPr>
                    <w:framePr w:hSpace="180" w:wrap="around" w:hAnchor="margin" w:xAlign="center" w:y="-300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5A0FF348" w14:textId="77777777" w:rsidR="00641456" w:rsidRPr="00BC175E" w:rsidRDefault="00641456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6612703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sz w:val="24"/>
                <w:szCs w:val="24"/>
              </w:rPr>
              <w:t>Obrazloženje izvršenja programa</w:t>
            </w:r>
          </w:p>
          <w:p w14:paraId="1822880B" w14:textId="2BF1BA40" w:rsidR="0046119C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BC175E">
              <w:rPr>
                <w:rFonts w:ascii="Calibri" w:eastAsia="Calibri" w:hAnsi="Calibri" w:cs="Calibri"/>
                <w:sz w:val="24"/>
                <w:szCs w:val="24"/>
              </w:rPr>
              <w:t xml:space="preserve">Radovi na uređenju stubišta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 nekadašnje male vijećnice realizirani su krajem 2024. godine, a novouređeni prostor planira se koristiti za potrebe muzejske knjižnice. Iz tog je razloga u prošloj godini nabavljena knjižna oprema, dva uređaja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odvlaživača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te rolo zastori. </w:t>
            </w:r>
            <w:r w:rsidR="00641456">
              <w:rPr>
                <w:rFonts w:ascii="Calibri" w:eastAsia="Calibri" w:hAnsi="Calibri" w:cs="Calibri"/>
                <w:sz w:val="24"/>
                <w:szCs w:val="24"/>
              </w:rPr>
              <w:t xml:space="preserve">U 2025. nastavilo se s uređivanjem nekadašnjeg ulaznog </w:t>
            </w:r>
            <w:proofErr w:type="spellStart"/>
            <w:r w:rsidR="00641456">
              <w:rPr>
                <w:rFonts w:ascii="Calibri" w:eastAsia="Calibri" w:hAnsi="Calibri" w:cs="Calibri"/>
                <w:sz w:val="24"/>
                <w:szCs w:val="24"/>
              </w:rPr>
              <w:t>podesta</w:t>
            </w:r>
            <w:proofErr w:type="spellEnd"/>
            <w:r w:rsidR="00641456">
              <w:rPr>
                <w:rFonts w:ascii="Calibri" w:eastAsia="Calibri" w:hAnsi="Calibri" w:cs="Calibri"/>
                <w:sz w:val="24"/>
                <w:szCs w:val="24"/>
              </w:rPr>
              <w:t xml:space="preserve"> i garderobe za potrebe izložbenog prostora.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Promijenjena su ulazna vrata u zgradu sa zapadne i istočne strane, nabavljena su i dva nova uredska računala te jedan mobilni uređaj. </w:t>
            </w:r>
          </w:p>
          <w:p w14:paraId="7FC9BB53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Na natječaju Ministarstva kulture i medija muzej je dobio ukupno 14.437,50 i u 100% iznosu financirana je nabava i ugradnja </w:t>
            </w:r>
            <w:r w:rsidRPr="003C567D">
              <w:rPr>
                <w:rFonts w:ascii="Calibri" w:eastAsia="Calibri" w:hAnsi="Calibri" w:cs="Calibri"/>
                <w:sz w:val="24"/>
                <w:szCs w:val="24"/>
              </w:rPr>
              <w:t>koso podizne sklopive platform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 čime je glavni muzejski izložbeni prostor dostupan osobama smanjene pokretljivosti.</w:t>
            </w:r>
          </w:p>
        </w:tc>
      </w:tr>
    </w:tbl>
    <w:p w14:paraId="02CCDED9" w14:textId="77777777" w:rsidR="0046119C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6119C" w:rsidRPr="0050059E" w14:paraId="4BFC0094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88DDA6A" w14:textId="77777777" w:rsidR="0046119C" w:rsidRPr="0050059E" w:rsidRDefault="0046119C" w:rsidP="0046119C">
            <w:pPr>
              <w:shd w:val="clear" w:color="auto" w:fill="DDD9C3"/>
              <w:spacing w:after="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Šifra i naziv aktivnosti/projekta u Proračunu:  </w:t>
            </w:r>
          </w:p>
          <w:p w14:paraId="4500D519" w14:textId="77777777" w:rsidR="0046119C" w:rsidRPr="0050059E" w:rsidRDefault="0046119C" w:rsidP="0046119C">
            <w:pPr>
              <w:spacing w:after="0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  <w:t>Kapitalni projekt K 380105 Kapitalno ulaganje u arheološki lokalitet Igralište</w:t>
            </w:r>
          </w:p>
        </w:tc>
      </w:tr>
      <w:tr w:rsidR="0046119C" w:rsidRPr="0050059E" w14:paraId="66A16D85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1CE3" w14:textId="77777777" w:rsidR="0046119C" w:rsidRPr="0050059E" w:rsidRDefault="0046119C" w:rsidP="0046119C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hr-HR"/>
              </w:rPr>
              <w:t>Zakonske i druge pravne osnove programa</w:t>
            </w:r>
            <w:r w:rsidRPr="005005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:</w:t>
            </w:r>
          </w:p>
          <w:p w14:paraId="61F3F240" w14:textId="77777777" w:rsidR="0046119C" w:rsidRPr="0050059E" w:rsidRDefault="0046119C" w:rsidP="0046119C">
            <w:pPr>
              <w:spacing w:after="160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Zakon o muzejima; </w:t>
            </w:r>
            <w:r w:rsidRPr="0050059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Zakon o zaštiti i očuvanju kulturnih dobara</w:t>
            </w:r>
            <w:r w:rsidRPr="0050059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AA251B">
              <w:rPr>
                <w:rFonts w:ascii="Calibri" w:eastAsia="Calibri" w:hAnsi="Calibri" w:cs="Calibri"/>
                <w:bCs/>
                <w:sz w:val="24"/>
                <w:szCs w:val="24"/>
              </w:rPr>
              <w:t>Nacionalni plan razvoja kulture i medija za razdoblje od 2023. do 2027. godine</w:t>
            </w:r>
            <w:r w:rsidRPr="0050059E">
              <w:rPr>
                <w:rFonts w:ascii="Calibri" w:eastAsia="Calibri" w:hAnsi="Calibri" w:cs="Calibri"/>
                <w:bCs/>
                <w:sz w:val="24"/>
                <w:szCs w:val="24"/>
              </w:rPr>
              <w:t>.;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50059E" w14:paraId="39C80CEE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336" w14:textId="77777777" w:rsidR="0046119C" w:rsidRPr="0050059E" w:rsidRDefault="0046119C" w:rsidP="0046119C">
            <w:pPr>
              <w:spacing w:after="0"/>
              <w:ind w:firstLine="39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6B97CE09" w14:textId="42DDA7C6" w:rsidR="0046119C" w:rsidRPr="0050059E" w:rsidRDefault="0046119C" w:rsidP="00466978">
            <w:pPr>
              <w:spacing w:after="0"/>
              <w:jc w:val="both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Područje arheološkog nalazišta Igralište Crikvenica zaštićeno je kao nepokretno kulturno dobro Republike Hrvatske pod brojem Z-3417 te se sve aktivnosti na tom području moraju obavljati u skladu s Zakonom o zaštiti kulturnih dobara. Arheološka istraživanja lokaliteta započela su 2006. godine i trajala su sve do 2015. godine. Odvijala su se na površini od oko 2000m², gdje su otkriveni ostaci proizvodnog središta za keramiku. Istraživanjima je potvrđeno da se antički toponim Ad </w:t>
            </w:r>
            <w:proofErr w:type="spellStart"/>
            <w:r w:rsidRPr="0050059E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>Turres</w:t>
            </w:r>
            <w:proofErr w:type="spellEnd"/>
            <w:r w:rsidRPr="0050059E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 odnosi na prostor današnje Crikvenice. Otkriven je niz novih tipova amfora koje su se proizvodile unutar crikveničkog proizvodnog središta, a posebno je zanimljiv novi tip amfore koji je prozvan – jadranska amfora ravnog dna, tip Crikvenica. Po završetku arheoloških istraživanja bilo je potrebno sam lokalitet zaštiti i sanirati što je napravljeno izvedbom drenaže prilagođene pronađenim arheološkim objektima. Sljedeći logičan korak unutar ovog kapitalnog projekta njegova je prezentacija javnosti. Kapitalno ulaganje u arheološki lokalitet Igralište odnosi se na uređenje budućeg arheološko-botaničkog parka; cjelinu koja bi svojim izgledom nadopunjavala postojeću sportsku zonu unutar koje se nalazi te posjetiteljima ponudila uvid u dio vrijednih arheoloških nalaza pronađenih na tom lokalitetu.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62758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>U 2025. godini u potpunosti je obnovljena eksperimentalna peć, koja je prethodno pretrpjela značajna oštećenja uslijed nepovoljnih vremenskih uvjeta</w:t>
            </w:r>
            <w:r w:rsidR="00466978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hr-HR"/>
              </w:rPr>
              <w:t xml:space="preserve"> kada su jaki udari bure srušili drvenu nadstrešnicu na peć.</w:t>
            </w:r>
          </w:p>
        </w:tc>
      </w:tr>
      <w:tr w:rsidR="0046119C" w:rsidRPr="0050059E" w14:paraId="15081746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E266" w14:textId="77777777" w:rsidR="0046119C" w:rsidRPr="0050059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0059E">
              <w:rPr>
                <w:rFonts w:ascii="Calibri" w:eastAsia="Calibri" w:hAnsi="Calibri" w:cs="Calibri"/>
                <w:b/>
                <w:sz w:val="24"/>
                <w:szCs w:val="24"/>
              </w:rPr>
              <w:t>Razlog odstupanja od prošlogodišnjih projekcija</w:t>
            </w:r>
          </w:p>
          <w:p w14:paraId="328E3806" w14:textId="77777777" w:rsidR="0046119C" w:rsidRPr="0050059E" w:rsidRDefault="0046119C" w:rsidP="0046119C">
            <w:pPr>
              <w:spacing w:after="0"/>
              <w:ind w:firstLine="39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5005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Arheološka istraživanja, zaštitni radovi, konzervatorsko – restauratorski radovi, pripremna dokumentacija ili radovi na uređenju parka međusobno se uvelike razlikuju te sadrže različitu financijsku konstrukciju. To su razlozi zbog kojih dolazi do financijskih odstupanja u planiranju i realizaciji ovog kapitalnog projekta.</w:t>
            </w:r>
          </w:p>
        </w:tc>
      </w:tr>
      <w:tr w:rsidR="0046119C" w:rsidRPr="0050059E" w14:paraId="42F76DE1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8AC7" w14:textId="77777777" w:rsidR="0046119C" w:rsidRPr="0050059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0059E">
              <w:rPr>
                <w:rFonts w:ascii="Calibri" w:eastAsia="Calibri" w:hAnsi="Calibri" w:cs="Calibri"/>
                <w:b/>
                <w:sz w:val="24"/>
                <w:szCs w:val="24"/>
              </w:rPr>
              <w:t>Pokazatelji rezultata</w:t>
            </w:r>
          </w:p>
          <w:tbl>
            <w:tblPr>
              <w:tblStyle w:val="TableGrid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46119C" w:rsidRPr="0050059E" w14:paraId="4A73A6DC" w14:textId="77777777" w:rsidTr="0046119C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8E5F6E6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Pokazatelj rezultata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793D79BE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Definicija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467463F6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Jedinica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7A2BAA9B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 xml:space="preserve">Polazna vrijednost 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783CFF21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Izvor podataka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57149AE2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Ciljana vrijednost za 2025</w:t>
                  </w:r>
                  <w:r w:rsidRPr="0050059E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4C86C0B8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="Calibri"/>
                      <w:sz w:val="24"/>
                      <w:szCs w:val="24"/>
                    </w:rPr>
                    <w:t>6</w:t>
                  </w:r>
                  <w:r w:rsidRPr="0050059E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689C2CE8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="Calibri"/>
                      <w:sz w:val="24"/>
                      <w:szCs w:val="24"/>
                    </w:rPr>
                    <w:t>7</w:t>
                  </w:r>
                  <w:r w:rsidRPr="0050059E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c>
            </w:tr>
            <w:tr w:rsidR="0046119C" w:rsidRPr="0050059E" w14:paraId="2A6A4C72" w14:textId="77777777" w:rsidTr="0046119C">
              <w:tc>
                <w:tcPr>
                  <w:tcW w:w="2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512F3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 xml:space="preserve">Izrada dokumentacije uređenja arheološkog parka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44C3A0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Poslovi na pripremi dokumentacije za uređenje budućeg arheološkog parka.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1B8AD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broj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69FE4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0958A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MGC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5B350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CD849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2224A" w14:textId="77777777" w:rsidR="0046119C" w:rsidRPr="0050059E" w:rsidRDefault="0046119C" w:rsidP="0046119C">
                  <w:pPr>
                    <w:jc w:val="center"/>
                    <w:rPr>
                      <w:rFonts w:cs="Calibri"/>
                      <w:sz w:val="24"/>
                      <w:szCs w:val="24"/>
                    </w:rPr>
                  </w:pPr>
                  <w:r w:rsidRPr="0050059E">
                    <w:rPr>
                      <w:rFonts w:cs="Calibri"/>
                      <w:sz w:val="24"/>
                      <w:szCs w:val="24"/>
                    </w:rPr>
                    <w:t>0</w:t>
                  </w:r>
                </w:p>
              </w:tc>
            </w:tr>
          </w:tbl>
          <w:p w14:paraId="4B0389E7" w14:textId="77777777" w:rsidR="0046119C" w:rsidRPr="0050059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0059E">
              <w:rPr>
                <w:rFonts w:ascii="Calibri" w:eastAsia="Calibri" w:hAnsi="Calibri" w:cs="Calibri"/>
                <w:sz w:val="24"/>
                <w:szCs w:val="24"/>
              </w:rPr>
              <w:t>Obrazloženje izvršenja programa</w:t>
            </w:r>
          </w:p>
          <w:p w14:paraId="61CE509C" w14:textId="77777777" w:rsidR="0046119C" w:rsidRPr="0050059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0059E">
              <w:rPr>
                <w:rFonts w:ascii="Calibri" w:eastAsia="Calibri" w:hAnsi="Calibri" w:cs="Calibri"/>
                <w:sz w:val="24"/>
                <w:szCs w:val="24"/>
              </w:rPr>
              <w:t>Izrada dokumentacije nije bila planirana u 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5. godini, izvršena je sanacija oštećenja na eksperimentalnoj peći.</w:t>
            </w:r>
          </w:p>
        </w:tc>
      </w:tr>
    </w:tbl>
    <w:p w14:paraId="293F1839" w14:textId="77777777" w:rsidR="0046119C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p w14:paraId="7491011F" w14:textId="77777777" w:rsidR="0046119C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6119C" w:rsidRPr="00BC175E" w14:paraId="5B998032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9E4E7DC" w14:textId="77777777" w:rsidR="0046119C" w:rsidRPr="00BC175E" w:rsidRDefault="0046119C" w:rsidP="0046119C">
            <w:pPr>
              <w:spacing w:after="0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C175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hr-HR"/>
              </w:rPr>
              <w:t xml:space="preserve">Šifra i naziv aktivnosti/projekta u Proračunu:  </w:t>
            </w:r>
          </w:p>
          <w:p w14:paraId="5D9FEED0" w14:textId="77777777" w:rsidR="0046119C" w:rsidRPr="00BC175E" w:rsidRDefault="0046119C" w:rsidP="0046119C">
            <w:pPr>
              <w:spacing w:after="0"/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BC175E">
              <w:rPr>
                <w:rFonts w:eastAsia="Times New Roman" w:cstheme="minorHAnsi"/>
                <w:bCs/>
                <w:color w:val="000000" w:themeColor="text1"/>
                <w:sz w:val="24"/>
                <w:szCs w:val="24"/>
                <w:lang w:eastAsia="hr-HR"/>
              </w:rPr>
              <w:t>Kapitalni projekt K380157 Ulaganja u knjižni fond i pohranjene umjetničke vrijednosti</w:t>
            </w:r>
          </w:p>
        </w:tc>
      </w:tr>
      <w:tr w:rsidR="0046119C" w:rsidRPr="00BC175E" w14:paraId="658E2996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7D1" w14:textId="77777777" w:rsidR="0046119C" w:rsidRPr="00BC175E" w:rsidRDefault="0046119C" w:rsidP="0046119C">
            <w:pPr>
              <w:spacing w:after="0"/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eastAsia="Times New Roman" w:cstheme="minorHAnsi"/>
                <w:b/>
                <w:color w:val="000000"/>
                <w:sz w:val="24"/>
                <w:szCs w:val="24"/>
                <w:lang w:eastAsia="hr-HR"/>
              </w:rPr>
              <w:t>Zakonske i druge pravne osnove programa</w:t>
            </w:r>
            <w:r w:rsidRPr="00BC175E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:</w:t>
            </w:r>
          </w:p>
          <w:p w14:paraId="37E4F4C0" w14:textId="77777777" w:rsidR="0046119C" w:rsidRPr="00BC175E" w:rsidRDefault="0046119C" w:rsidP="0046119C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BC175E">
              <w:rPr>
                <w:rFonts w:cstheme="minorHAnsi"/>
                <w:sz w:val="24"/>
                <w:szCs w:val="24"/>
              </w:rPr>
              <w:t xml:space="preserve">Zakon o muzejima; Zakon o zaštiti i očuvanju kulturnih dobara; Zakon o proračunu; Zakon o fiskalnoj odgovornosti; Zakon o lokalnoj i područnoj (regionalnoj) samoupravi; Zakon o upravljanju javnim ustanovama u kulturi; Zakon o  ustanovama; Zakon o zaštiti prirode; Zakon o arhivskom gradivu i arhivima; Zakon o autorskom pravu i srodnim pravima; Zakon o izmjenama i dopunama Zakona o autorskom pravu i srodnim pravima; Zakon o javnoj nabavi; </w:t>
            </w:r>
            <w:r w:rsidRPr="00AA251B">
              <w:rPr>
                <w:rFonts w:cstheme="minorHAnsi"/>
                <w:sz w:val="24"/>
                <w:szCs w:val="24"/>
              </w:rPr>
              <w:t>Nacionalni plan razvoja kulture i medija za razdoblje od 2023. do 2027. godine</w:t>
            </w:r>
            <w:r w:rsidRPr="00BC175E">
              <w:rPr>
                <w:rFonts w:cstheme="minorHAnsi"/>
                <w:sz w:val="24"/>
                <w:szCs w:val="24"/>
              </w:rPr>
              <w:t>; Pravilnik o načinu i mjerilima za povezivanje  u  sustav  muzeja  RH; Pravilnik  o uvjetima  i  načinu  ostvarivanja  uvida  u  muzejsku  građu  i  muzejsku  dokumentaciju; Pravilnik o sadržaju i načinu vođenja muzejske dokumentacije o muzejskoj građi; Pravilnik o stručnim i tehničkim standardima za određivanje vrste muzeja, za njihov rad te za smještaj muzejske građe i muzejske dokumentacije; Pravilnik o očevidniku muzeja, te muzeja, galerija i zbirki unutar ustanova i drugih pravnih osoba; Pravilnik o uvjetima i načinu stjecanja stručnih zvanja u muzejskoj struci; Pravilnik o obliku, sadržaju i načinu vođenja registra kulturnih dobara RH; Kolektivni ugovor za zaposlene u Gradskoj upravi Grada Crikvenice i drugi opći akti.</w:t>
            </w:r>
          </w:p>
        </w:tc>
      </w:tr>
      <w:tr w:rsidR="0046119C" w:rsidRPr="00BC175E" w14:paraId="47C6CF30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5668" w14:textId="77777777" w:rsidR="0046119C" w:rsidRPr="00BC175E" w:rsidRDefault="0046119C" w:rsidP="0046119C">
            <w:pPr>
              <w:spacing w:after="0"/>
              <w:ind w:firstLine="39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Obrazloženje aktivnosti/projekta</w:t>
            </w:r>
          </w:p>
          <w:p w14:paraId="01A59160" w14:textId="77777777" w:rsidR="0046119C" w:rsidRPr="00BC175E" w:rsidRDefault="0046119C" w:rsidP="0046119C">
            <w:pPr>
              <w:spacing w:after="0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hr-HR"/>
              </w:rPr>
            </w:pPr>
            <w:r w:rsidRPr="00BC175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hr-HR"/>
              </w:rPr>
              <w:t xml:space="preserve">Muzej Grada Crikvenice od svog osnutka prikuplja građu od značaja za opći povijesni razvoj Grada Crikvenice. Građa se prikuplja otkupima, donacijama i terenskim istraživanjima za potrebe muzejskog fonda i pripreme budućeg stalnog postava te je ista podijeljena u zbirke. Osim spomenutih načina prikupljanja građe, u pojedinim slučajevima, ista se prikuplja izradom maketa, replika ili kopija u skladu s propisanim zakonskim aktima. Prioritet u otkupu ima građa za Zbirku razglednica, Zbirku fotografija, Zbirku dokumentarne građe, Zbirku predmeta svakodnevnog života, Zbirku hotelskog inventara i Zbirku numizmatike i </w:t>
            </w:r>
            <w:proofErr w:type="spellStart"/>
            <w:r w:rsidRPr="00BC175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hr-HR"/>
              </w:rPr>
              <w:t>faleristike</w:t>
            </w:r>
            <w:proofErr w:type="spellEnd"/>
            <w:r w:rsidRPr="00BC175E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hr-HR"/>
              </w:rPr>
              <w:t xml:space="preserve">. Prikupljanje građe za Arheološku zbirku i Paleontološku zbirku vezana su uz terenska istraživanja na području Grada Crikvenice. </w:t>
            </w:r>
          </w:p>
        </w:tc>
      </w:tr>
      <w:tr w:rsidR="0046119C" w:rsidRPr="00BC175E" w14:paraId="4BACA89C" w14:textId="77777777" w:rsidTr="0046119C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0F0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C175E">
              <w:rPr>
                <w:rFonts w:cstheme="minorHAnsi"/>
                <w:b/>
                <w:sz w:val="24"/>
                <w:szCs w:val="24"/>
              </w:rPr>
              <w:t>Razlog odstupanja od prošlogodišnjih projekcija</w:t>
            </w:r>
          </w:p>
          <w:p w14:paraId="00B8C6BB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BC175E">
              <w:rPr>
                <w:rFonts w:cstheme="minorHAnsi"/>
                <w:sz w:val="24"/>
                <w:szCs w:val="24"/>
              </w:rPr>
              <w:t>Sredstva za nabavu i otkup muzejske građe planiraju se ovisno o mogućnostima Osnivača koji osigurava financijska sredstva. Teško je unaprijed znati kada će se ukazati prilika za otkup određene građe te koliko će taj trošak iznositi. Iz tog razloga realno i opravdano postoje veća odstupanja u planiranju i konačnoj realizaciji unutar ovog kapitalnog projekta. Prihodi su u ovoj godini planirani s izvora 4.2. spomenička renta.</w:t>
            </w:r>
          </w:p>
        </w:tc>
      </w:tr>
      <w:tr w:rsidR="0046119C" w:rsidRPr="00BC175E" w14:paraId="6CB9816A" w14:textId="77777777" w:rsidTr="0046119C">
        <w:trPr>
          <w:trHeight w:val="706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36C0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C175E">
              <w:rPr>
                <w:rFonts w:cstheme="minorHAnsi"/>
                <w:b/>
                <w:sz w:val="24"/>
                <w:szCs w:val="24"/>
              </w:rPr>
              <w:t>Pokazatelji rezultata</w:t>
            </w:r>
          </w:p>
          <w:tbl>
            <w:tblPr>
              <w:tblStyle w:val="TableGrid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"/>
              <w:gridCol w:w="1417"/>
              <w:gridCol w:w="1134"/>
              <w:gridCol w:w="993"/>
              <w:gridCol w:w="1134"/>
              <w:gridCol w:w="992"/>
              <w:gridCol w:w="992"/>
              <w:gridCol w:w="1134"/>
              <w:gridCol w:w="1134"/>
            </w:tblGrid>
            <w:tr w:rsidR="0046119C" w:rsidRPr="00BC175E" w14:paraId="6E9D8A57" w14:textId="77777777" w:rsidTr="0046119C"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10BA2D08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Pokazatelj rezultata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15E581C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B66F999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Jedinica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8822ABD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 xml:space="preserve">Polazna vrijednost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24AE6B6E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Izvor podataka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  <w:hideMark/>
                </w:tcPr>
                <w:p w14:paraId="525C1B79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Ciljana vrijednost za 2025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3296D9DC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6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hideMark/>
                </w:tcPr>
                <w:p w14:paraId="60308BC9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Ciljana vrijednost za 202</w:t>
                  </w:r>
                  <w:r>
                    <w:rPr>
                      <w:rFonts w:cstheme="minorHAnsi"/>
                      <w:sz w:val="24"/>
                      <w:szCs w:val="24"/>
                    </w:rPr>
                    <w:t>7</w:t>
                  </w:r>
                  <w:r w:rsidRPr="00BC175E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416F8712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794C7B">
                    <w:rPr>
                      <w:rFonts w:cs="Calibri"/>
                    </w:rPr>
                    <w:t>Ostvarena vrijednost za 2025</w:t>
                  </w:r>
                  <w:r>
                    <w:rPr>
                      <w:rFonts w:cs="Calibri"/>
                    </w:rPr>
                    <w:t>.</w:t>
                  </w:r>
                </w:p>
              </w:tc>
            </w:tr>
            <w:tr w:rsidR="0046119C" w:rsidRPr="00BC175E" w14:paraId="205DE423" w14:textId="77777777" w:rsidTr="0046119C"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10C6A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Otkup muzejskih predmeta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60C0E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Nabavka muzejskih predmeta otkupom.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97537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Broj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289D6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E9BD3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2A0CD9A0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MGC</w:t>
                  </w:r>
                </w:p>
                <w:p w14:paraId="4A059F26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74E58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56222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275DC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BC175E">
                    <w:rPr>
                      <w:rFonts w:cstheme="minorHAnsi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06C03" w14:textId="77777777" w:rsidR="0046119C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0F3C88EF" w14:textId="77777777" w:rsidR="0046119C" w:rsidRPr="00BC175E" w:rsidRDefault="0046119C" w:rsidP="0046119C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236</w:t>
                  </w:r>
                </w:p>
              </w:tc>
            </w:tr>
          </w:tbl>
          <w:p w14:paraId="4D05C5BE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717FD83F" w14:textId="77777777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sz w:val="24"/>
                <w:szCs w:val="24"/>
              </w:rPr>
            </w:pPr>
            <w:r w:rsidRPr="00BC175E">
              <w:rPr>
                <w:rFonts w:cstheme="minorHAnsi"/>
                <w:sz w:val="24"/>
                <w:szCs w:val="24"/>
              </w:rPr>
              <w:t>Obrazloženje izvršenja programa</w:t>
            </w:r>
          </w:p>
          <w:p w14:paraId="5097DB00" w14:textId="67ED6710" w:rsidR="0046119C" w:rsidRPr="00BC175E" w:rsidRDefault="0046119C" w:rsidP="0046119C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theme="minorHAnsi"/>
                <w:sz w:val="24"/>
                <w:szCs w:val="24"/>
              </w:rPr>
            </w:pPr>
            <w:r w:rsidRPr="00BC175E">
              <w:rPr>
                <w:rFonts w:cstheme="minorHAnsi"/>
                <w:sz w:val="24"/>
                <w:szCs w:val="24"/>
              </w:rPr>
              <w:t>Otkup muzejske građe cjelogodišnji je projekt i realiziran je u cijelosti</w:t>
            </w:r>
            <w:r>
              <w:rPr>
                <w:rFonts w:cstheme="minorHAnsi"/>
                <w:sz w:val="24"/>
                <w:szCs w:val="24"/>
              </w:rPr>
              <w:t>, odnosno otkupljeno je sve ono što je tokom godine bilo dostupno na tržištu</w:t>
            </w:r>
            <w:r w:rsidRPr="00BC175E">
              <w:rPr>
                <w:rFonts w:cstheme="minorHAnsi"/>
                <w:sz w:val="24"/>
                <w:szCs w:val="24"/>
              </w:rPr>
              <w:t>.</w:t>
            </w:r>
            <w:r>
              <w:t xml:space="preserve"> </w:t>
            </w:r>
            <w:r w:rsidRPr="00523590">
              <w:rPr>
                <w:rFonts w:cstheme="minorHAnsi"/>
                <w:sz w:val="24"/>
                <w:szCs w:val="24"/>
              </w:rPr>
              <w:t xml:space="preserve">Sklopljeno je 6 kupoprodajnih ugovora o otkupu </w:t>
            </w:r>
            <w:r>
              <w:rPr>
                <w:rFonts w:cstheme="minorHAnsi"/>
                <w:sz w:val="24"/>
                <w:szCs w:val="24"/>
              </w:rPr>
              <w:t xml:space="preserve">muzejske </w:t>
            </w:r>
            <w:r w:rsidRPr="00523590">
              <w:rPr>
                <w:rFonts w:cstheme="minorHAnsi"/>
                <w:sz w:val="24"/>
                <w:szCs w:val="24"/>
              </w:rPr>
              <w:t xml:space="preserve">građe </w:t>
            </w:r>
            <w:r>
              <w:rPr>
                <w:rFonts w:cstheme="minorHAnsi"/>
                <w:sz w:val="24"/>
                <w:szCs w:val="24"/>
              </w:rPr>
              <w:t>te otkupljeno ukupno 236 predmeta uglavnom razglednica</w:t>
            </w:r>
            <w:r w:rsidR="00466978">
              <w:rPr>
                <w:rFonts w:cstheme="minorHAnsi"/>
                <w:sz w:val="24"/>
                <w:szCs w:val="24"/>
              </w:rPr>
              <w:t xml:space="preserve"> čija je otkupna cijena niska</w:t>
            </w:r>
            <w:r>
              <w:rPr>
                <w:rFonts w:cstheme="minorHAnsi"/>
                <w:sz w:val="24"/>
                <w:szCs w:val="24"/>
              </w:rPr>
              <w:t xml:space="preserve">, a </w:t>
            </w:r>
            <w:r w:rsidRPr="00523590">
              <w:rPr>
                <w:rFonts w:cstheme="minorHAnsi"/>
                <w:sz w:val="24"/>
                <w:szCs w:val="24"/>
              </w:rPr>
              <w:t xml:space="preserve">izdano </w:t>
            </w:r>
            <w:r>
              <w:rPr>
                <w:rFonts w:cstheme="minorHAnsi"/>
                <w:sz w:val="24"/>
                <w:szCs w:val="24"/>
              </w:rPr>
              <w:t xml:space="preserve">je i </w:t>
            </w:r>
            <w:r w:rsidRPr="00523590">
              <w:rPr>
                <w:rFonts w:cstheme="minorHAnsi"/>
                <w:sz w:val="24"/>
                <w:szCs w:val="24"/>
              </w:rPr>
              <w:t>26 potvrda o darovanju muzejske građe i dokumentacije.</w:t>
            </w:r>
          </w:p>
        </w:tc>
      </w:tr>
    </w:tbl>
    <w:p w14:paraId="23A6A75C" w14:textId="77777777" w:rsidR="0046119C" w:rsidRPr="00BC175E" w:rsidRDefault="0046119C" w:rsidP="0046119C">
      <w:pPr>
        <w:spacing w:after="0"/>
        <w:rPr>
          <w:rFonts w:ascii="Times New Roman" w:hAnsi="Times New Roman" w:cs="Times New Roman"/>
          <w:sz w:val="24"/>
        </w:rPr>
      </w:pPr>
    </w:p>
    <w:p w14:paraId="4B6F44F8" w14:textId="638727A0" w:rsidR="0046119C" w:rsidRDefault="0046119C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3080E2C" w14:textId="4E98ABE0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2069082" w14:textId="749998D2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388B4D6" w14:textId="2686030F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E3015FC" w14:textId="2D3C939E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7F7D477" w14:textId="447BC50E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B4386FF" w14:textId="50109D59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8713BB8" w14:textId="5E714641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AA10A40" w14:textId="3992F3AC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559ACF7F" w14:textId="5B03E514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F780C94" w14:textId="2B5C2C56" w:rsidR="00466978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A1DA228" w14:textId="77777777" w:rsidR="00466978" w:rsidRPr="00BC175E" w:rsidRDefault="00466978" w:rsidP="00461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6B5C20D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05E22C0A" w14:textId="77777777" w:rsidR="0046119C" w:rsidRPr="00B84739" w:rsidRDefault="0046119C" w:rsidP="0046119C">
      <w:pPr>
        <w:numPr>
          <w:ilvl w:val="0"/>
          <w:numId w:val="35"/>
        </w:num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POSEBNI IZVJEŠTAJI – članak 46.-51. Pravilnika o polugodišnjem i godišnjem izvještaju o izvršenju proračuna i financijskog plana (NN 85/2023)</w:t>
      </w:r>
    </w:p>
    <w:p w14:paraId="50C041C4" w14:textId="77777777" w:rsidR="0046119C" w:rsidRPr="00B8473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AA7D6A3" w14:textId="77777777" w:rsidR="0046119C" w:rsidRPr="00B8473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III.I. IZVJEŠTAJ O ZADUŽIVANJU NA DOMAĆEM I STRANOM TRŽIŠTU NOVCA I KAPITALA</w:t>
      </w:r>
    </w:p>
    <w:p w14:paraId="13E234A3" w14:textId="77777777" w:rsidR="0046119C" w:rsidRPr="00B84739" w:rsidRDefault="0046119C" w:rsidP="0046119C">
      <w:pPr>
        <w:rPr>
          <w:rFonts w:ascii="Calibri" w:hAnsi="Calibri" w:cs="Calibri"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color w:val="000000" w:themeColor="text1"/>
          <w:sz w:val="24"/>
          <w:szCs w:val="24"/>
        </w:rPr>
        <w:t xml:space="preserve">Muzej Grada Crikvenice nema </w:t>
      </w:r>
      <w:r w:rsidRPr="00C11538">
        <w:rPr>
          <w:rFonts w:ascii="Calibri" w:hAnsi="Calibri" w:cs="Calibri"/>
          <w:color w:val="000000" w:themeColor="text1"/>
          <w:sz w:val="24"/>
          <w:szCs w:val="24"/>
        </w:rPr>
        <w:t>zaduživanj</w:t>
      </w:r>
      <w:r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C11538">
        <w:rPr>
          <w:rFonts w:ascii="Calibri" w:hAnsi="Calibri" w:cs="Calibri"/>
          <w:color w:val="000000" w:themeColor="text1"/>
          <w:sz w:val="24"/>
          <w:szCs w:val="24"/>
        </w:rPr>
        <w:t xml:space="preserve"> na domaćem i stranom tržištu novca i kapitala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80A09C9" w14:textId="77777777" w:rsidR="0046119C" w:rsidRPr="00B8473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III.II. IZVJEŠTAJ O KORIŠTENJU SREDSTAVA FONDOVA EUROPSKE UNIJE</w:t>
      </w:r>
    </w:p>
    <w:p w14:paraId="6426432D" w14:textId="77777777" w:rsidR="0046119C" w:rsidRPr="00B84739" w:rsidRDefault="0046119C" w:rsidP="0046119C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  <w:r w:rsidRPr="00B84739">
        <w:rPr>
          <w:rFonts w:ascii="Calibri" w:hAnsi="Calibri" w:cs="Calibri"/>
          <w:color w:val="000000" w:themeColor="text1"/>
          <w:sz w:val="24"/>
          <w:szCs w:val="24"/>
          <w:lang w:val="pl-PL"/>
        </w:rPr>
        <w:t xml:space="preserve">Muzej Grada Crikvenice </w:t>
      </w:r>
      <w:r>
        <w:rPr>
          <w:rFonts w:ascii="Calibri" w:hAnsi="Calibri" w:cs="Calibri"/>
          <w:color w:val="000000" w:themeColor="text1"/>
          <w:sz w:val="24"/>
          <w:szCs w:val="24"/>
          <w:lang w:val="pl-PL"/>
        </w:rPr>
        <w:t>nije koristio sredstva fondova Europske unije</w:t>
      </w:r>
      <w:r w:rsidRPr="00B84739">
        <w:rPr>
          <w:rFonts w:ascii="Calibri" w:hAnsi="Calibri" w:cs="Calibri"/>
          <w:color w:val="000000" w:themeColor="text1"/>
          <w:sz w:val="24"/>
          <w:szCs w:val="24"/>
          <w:lang w:val="pl-PL"/>
        </w:rPr>
        <w:t>.</w:t>
      </w:r>
    </w:p>
    <w:p w14:paraId="2AEC096A" w14:textId="77777777" w:rsidR="0046119C" w:rsidRPr="00B8473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III.III. IZVJEŠTAJ O DANIM ZAJMOVIMA I POTRAŽIVANJIMA PO DANIM ZAJMOVIMA </w:t>
      </w:r>
    </w:p>
    <w:p w14:paraId="3C31E8D9" w14:textId="77777777" w:rsidR="0046119C" w:rsidRPr="00B84739" w:rsidRDefault="0046119C" w:rsidP="0046119C">
      <w:pPr>
        <w:rPr>
          <w:rFonts w:ascii="Calibri" w:hAnsi="Calibri" w:cs="Calibri"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color w:val="000000" w:themeColor="text1"/>
          <w:sz w:val="24"/>
          <w:szCs w:val="24"/>
        </w:rPr>
        <w:t>Muzej Grada Crikvenice nema danih zajmova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ni potraživanjima po danim zajmovima.</w:t>
      </w:r>
    </w:p>
    <w:p w14:paraId="61BE8F4B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C415D">
        <w:rPr>
          <w:rFonts w:ascii="Calibri" w:hAnsi="Calibri" w:cs="Calibri"/>
          <w:b/>
          <w:bCs/>
          <w:color w:val="000000" w:themeColor="text1"/>
          <w:sz w:val="24"/>
          <w:szCs w:val="24"/>
        </w:rPr>
        <w:t>III.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5C415D">
        <w:rPr>
          <w:rFonts w:ascii="Calibri" w:hAnsi="Calibri" w:cs="Calibri"/>
          <w:b/>
          <w:bCs/>
          <w:color w:val="000000" w:themeColor="text1"/>
          <w:sz w:val="24"/>
          <w:szCs w:val="24"/>
        </w:rPr>
        <w:t>V. IZVJEŠTAJ O STANJU POTRAŽIVANJA I DOSPJELIH OBVEZA TE O STANJU POTENCIJALNIH OBVEZA PO OSNOVI SUDSKIH SPOROVA</w:t>
      </w:r>
    </w:p>
    <w:p w14:paraId="668C0E81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III.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V.I. STANJE POTRAŽIVANJA BEZ ISPRAVKA VRIJEDNOSTI</w:t>
      </w:r>
    </w:p>
    <w:tbl>
      <w:tblPr>
        <w:tblW w:w="9812" w:type="dxa"/>
        <w:tblLook w:val="04A0" w:firstRow="1" w:lastRow="0" w:firstColumn="1" w:lastColumn="0" w:noHBand="0" w:noVBand="1"/>
      </w:tblPr>
      <w:tblGrid>
        <w:gridCol w:w="4867"/>
        <w:gridCol w:w="1506"/>
        <w:gridCol w:w="1729"/>
        <w:gridCol w:w="1710"/>
      </w:tblGrid>
      <w:tr w:rsidR="0046119C" w:rsidRPr="0091229D" w14:paraId="44EEDEDA" w14:textId="77777777" w:rsidTr="0046119C">
        <w:trPr>
          <w:trHeight w:val="21"/>
        </w:trPr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55809" w14:textId="77777777" w:rsidR="0046119C" w:rsidRPr="0091229D" w:rsidRDefault="0046119C" w:rsidP="00461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F1DB3" w14:textId="77777777" w:rsidR="0046119C" w:rsidRPr="0091229D" w:rsidRDefault="0046119C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Dospjela potraživanja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319FE" w14:textId="77777777" w:rsidR="0046119C" w:rsidRPr="0091229D" w:rsidRDefault="0046119C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Nedospjela potraživanja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9076F" w14:textId="77777777" w:rsidR="0046119C" w:rsidRPr="0091229D" w:rsidRDefault="0046119C" w:rsidP="00461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potraživanja</w:t>
            </w:r>
          </w:p>
        </w:tc>
      </w:tr>
      <w:tr w:rsidR="0046119C" w:rsidRPr="0091229D" w14:paraId="198BD33A" w14:textId="77777777" w:rsidTr="0046119C">
        <w:trPr>
          <w:trHeight w:val="21"/>
        </w:trPr>
        <w:tc>
          <w:tcPr>
            <w:tcW w:w="4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E82D82" w14:textId="77777777" w:rsidR="0046119C" w:rsidRPr="0091229D" w:rsidRDefault="0046119C" w:rsidP="00461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poslovanja (konto 16 osim 167)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6A5AC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</w:t>
            </w: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EA255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67178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</w:tr>
      <w:tr w:rsidR="0046119C" w:rsidRPr="0091229D" w14:paraId="6B810BC2" w14:textId="77777777" w:rsidTr="0046119C">
        <w:trPr>
          <w:trHeight w:val="21"/>
        </w:trPr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330840" w14:textId="77777777" w:rsidR="0046119C" w:rsidRPr="0091229D" w:rsidRDefault="0046119C" w:rsidP="00461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poslovanja konto 167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05138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C8C69B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80C69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6119C" w:rsidRPr="0091229D" w14:paraId="5E101AB0" w14:textId="77777777" w:rsidTr="0046119C">
        <w:trPr>
          <w:trHeight w:val="21"/>
        </w:trPr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CF5CE" w14:textId="77777777" w:rsidR="0046119C" w:rsidRPr="0091229D" w:rsidRDefault="0046119C" w:rsidP="00461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od prodaje nefinancijske imovine (konto 17)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EC212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7E509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A6275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6119C" w:rsidRPr="0091229D" w14:paraId="1513EB88" w14:textId="77777777" w:rsidTr="0046119C">
        <w:trPr>
          <w:trHeight w:val="21"/>
        </w:trPr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CB944" w14:textId="77777777" w:rsidR="0046119C" w:rsidRPr="0091229D" w:rsidRDefault="0046119C" w:rsidP="00461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C2BAF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4CB70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D730F" w14:textId="77777777" w:rsidR="0046119C" w:rsidRPr="0091229D" w:rsidRDefault="0046119C" w:rsidP="00461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1.600,00</w:t>
            </w:r>
          </w:p>
        </w:tc>
      </w:tr>
    </w:tbl>
    <w:p w14:paraId="383F7528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57E5492" w14:textId="77777777" w:rsidR="0046119C" w:rsidRPr="00C11538" w:rsidRDefault="0046119C" w:rsidP="0046119C">
      <w:pPr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C1153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Muzej Grada Crikvenice 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 xml:space="preserve">ima nenaplaćeno potraživanje u iznosu od 1.600 </w:t>
      </w:r>
      <w:r w:rsidRPr="00180DAA">
        <w:rPr>
          <w:sz w:val="24"/>
          <w:szCs w:val="24"/>
        </w:rPr>
        <w:t>€</w:t>
      </w:r>
      <w:r w:rsidRPr="00C11538">
        <w:t xml:space="preserve"> </w:t>
      </w:r>
      <w:r>
        <w:t xml:space="preserve">(obračunati trošak za 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 xml:space="preserve">arheološki nadzor nad zaštićenim lokalitetom) i nema </w:t>
      </w:r>
      <w:r w:rsidRPr="00C11538">
        <w:rPr>
          <w:rFonts w:ascii="Calibri" w:hAnsi="Calibri" w:cs="Calibri"/>
          <w:bCs/>
          <w:color w:val="000000" w:themeColor="text1"/>
          <w:sz w:val="24"/>
          <w:szCs w:val="24"/>
        </w:rPr>
        <w:t>potencijalnih obveza po osnovi sudskih sporova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 xml:space="preserve"> na dan 31.12.2025.</w:t>
      </w:r>
    </w:p>
    <w:p w14:paraId="0A7F6B77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5C415D">
        <w:rPr>
          <w:rFonts w:ascii="Calibri" w:hAnsi="Calibri" w:cs="Calibri"/>
          <w:b/>
          <w:bCs/>
          <w:color w:val="000000" w:themeColor="text1"/>
          <w:sz w:val="24"/>
          <w:szCs w:val="24"/>
        </w:rPr>
        <w:t>III.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5C415D">
        <w:rPr>
          <w:rFonts w:ascii="Calibri" w:hAnsi="Calibri" w:cs="Calibri"/>
          <w:b/>
          <w:bCs/>
          <w:color w:val="000000" w:themeColor="text1"/>
          <w:sz w:val="24"/>
          <w:szCs w:val="24"/>
        </w:rPr>
        <w:t>V.II. STANJE OBVEZA</w:t>
      </w:r>
    </w:p>
    <w:tbl>
      <w:tblPr>
        <w:tblStyle w:val="TableGrid"/>
        <w:tblW w:w="10031" w:type="dxa"/>
        <w:jc w:val="center"/>
        <w:tblLook w:val="04A0" w:firstRow="1" w:lastRow="0" w:firstColumn="1" w:lastColumn="0" w:noHBand="0" w:noVBand="1"/>
      </w:tblPr>
      <w:tblGrid>
        <w:gridCol w:w="4280"/>
        <w:gridCol w:w="1917"/>
        <w:gridCol w:w="1917"/>
        <w:gridCol w:w="1917"/>
      </w:tblGrid>
      <w:tr w:rsidR="0046119C" w:rsidRPr="00F16C39" w14:paraId="042B1FBB" w14:textId="77777777" w:rsidTr="0046119C">
        <w:trPr>
          <w:trHeight w:val="1001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29C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  <w:p w14:paraId="21B5E539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Naziv</w:t>
            </w:r>
          </w:p>
          <w:p w14:paraId="5A277A6C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5C59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Obaveze.</w:t>
            </w:r>
          </w:p>
          <w:p w14:paraId="38339760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dospjele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1DEF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Obaveze  </w:t>
            </w:r>
          </w:p>
          <w:p w14:paraId="5FE02E6B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nedospjele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9B7C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Obaveze</w:t>
            </w:r>
          </w:p>
          <w:p w14:paraId="5996AB01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ukupno</w:t>
            </w:r>
          </w:p>
        </w:tc>
      </w:tr>
      <w:tr w:rsidR="0046119C" w:rsidRPr="00F16C39" w14:paraId="4855DC7D" w14:textId="77777777" w:rsidTr="0046119C">
        <w:trPr>
          <w:trHeight w:val="66"/>
          <w:jc w:val="center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FEA9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 w:rsidRPr="00F16C39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PRORAČUNSKI KORISNIK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55F0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909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9.438,27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97BB" w14:textId="77777777" w:rsidR="0046119C" w:rsidRPr="00F16C39" w:rsidRDefault="0046119C" w:rsidP="0046119C">
            <w:pP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9.438,27</w:t>
            </w:r>
          </w:p>
        </w:tc>
      </w:tr>
    </w:tbl>
    <w:p w14:paraId="20F8957B" w14:textId="77777777" w:rsidR="0046119C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B8B6300" w14:textId="77777777" w:rsidR="0046119C" w:rsidRPr="00C11538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11538">
        <w:rPr>
          <w:rFonts w:ascii="Calibri" w:hAnsi="Calibri" w:cs="Calibri"/>
          <w:b/>
          <w:bCs/>
          <w:color w:val="000000" w:themeColor="text1"/>
          <w:sz w:val="24"/>
          <w:szCs w:val="24"/>
        </w:rPr>
        <w:t>III.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C11538">
        <w:rPr>
          <w:rFonts w:ascii="Calibri" w:hAnsi="Calibri" w:cs="Calibri"/>
          <w:b/>
          <w:bCs/>
          <w:color w:val="000000" w:themeColor="text1"/>
          <w:sz w:val="24"/>
          <w:szCs w:val="24"/>
        </w:rPr>
        <w:t>V.III. POTENCIJALNE OBVEZE PO OSNOVI SUDSKIH SPOROVA</w:t>
      </w:r>
    </w:p>
    <w:p w14:paraId="2D61F69B" w14:textId="77777777" w:rsidR="0046119C" w:rsidRDefault="0046119C" w:rsidP="0046119C">
      <w:pPr>
        <w:rPr>
          <w:rFonts w:ascii="Calibri" w:hAnsi="Calibri" w:cs="Calibri"/>
          <w:color w:val="000000" w:themeColor="text1"/>
          <w:sz w:val="24"/>
          <w:szCs w:val="24"/>
        </w:rPr>
      </w:pPr>
      <w:r w:rsidRPr="00C11538">
        <w:rPr>
          <w:rFonts w:ascii="Calibri" w:hAnsi="Calibri" w:cs="Calibri"/>
          <w:color w:val="000000" w:themeColor="text1"/>
          <w:sz w:val="24"/>
          <w:szCs w:val="24"/>
        </w:rPr>
        <w:t xml:space="preserve">Muzej Grada Crikvenice nema </w:t>
      </w:r>
      <w:r w:rsidRPr="008F682F">
        <w:rPr>
          <w:rFonts w:ascii="Calibri" w:hAnsi="Calibri" w:cs="Calibri"/>
          <w:bCs/>
          <w:color w:val="000000" w:themeColor="text1"/>
          <w:sz w:val="24"/>
          <w:szCs w:val="24"/>
        </w:rPr>
        <w:t>potencijaln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ih</w:t>
      </w:r>
      <w:r w:rsidRPr="008F682F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obvez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a</w:t>
      </w:r>
      <w:r w:rsidRPr="008F682F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po osnovi sudskih sporova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23E58AD" w14:textId="77777777" w:rsidR="0046119C" w:rsidRPr="00B84739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b/>
          <w:bCs/>
          <w:color w:val="000000" w:themeColor="text1"/>
          <w:sz w:val="24"/>
          <w:szCs w:val="24"/>
        </w:rPr>
        <w:t>III.IV IZVJEŠTAJ O DANIM JAMSTVIMA I PLAĆANJIMA PO PROTESTIRANIM JAMSTVIMA</w:t>
      </w:r>
    </w:p>
    <w:p w14:paraId="4CDC9972" w14:textId="77777777" w:rsidR="0046119C" w:rsidRDefault="0046119C" w:rsidP="0046119C">
      <w:pPr>
        <w:rPr>
          <w:rFonts w:ascii="Calibri" w:hAnsi="Calibri" w:cs="Calibri"/>
          <w:color w:val="000000" w:themeColor="text1"/>
          <w:sz w:val="24"/>
          <w:szCs w:val="24"/>
        </w:rPr>
      </w:pPr>
      <w:r w:rsidRPr="00B84739">
        <w:rPr>
          <w:rFonts w:ascii="Calibri" w:hAnsi="Calibri" w:cs="Calibri"/>
          <w:color w:val="000000" w:themeColor="text1"/>
          <w:sz w:val="24"/>
          <w:szCs w:val="24"/>
        </w:rPr>
        <w:t>Muzej Grada Crikvenice nema danih jamstava niti plaćanja po protestiranim jamstvima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45F797E2" w14:textId="77777777" w:rsidR="0046119C" w:rsidRPr="00C11538" w:rsidRDefault="0046119C" w:rsidP="0046119C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</w:t>
      </w:r>
      <w:r w:rsidRPr="00C11538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V. 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OBJAVA FINANCIJSKOG IZVJEŠTAJA</w:t>
      </w:r>
    </w:p>
    <w:p w14:paraId="468AA167" w14:textId="77777777" w:rsidR="0046119C" w:rsidRPr="008F7023" w:rsidRDefault="0046119C" w:rsidP="0046119C">
      <w:p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Ovaj Godišnji izvještaj o izvršenju financijskog plana za 2025. se objavljuje na mrežnim stranicama u roku 15 dana od dana usvajanja.</w:t>
      </w:r>
    </w:p>
    <w:p w14:paraId="4F5EC043" w14:textId="77777777" w:rsidR="0046119C" w:rsidRPr="00C11538" w:rsidRDefault="0046119C" w:rsidP="0046119C">
      <w:pPr>
        <w:tabs>
          <w:tab w:val="left" w:pos="6360"/>
        </w:tabs>
        <w:jc w:val="right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C11538">
        <w:rPr>
          <w:rFonts w:ascii="Calibri" w:hAnsi="Calibri" w:cs="Calibri"/>
          <w:b/>
          <w:bCs/>
          <w:color w:val="000000" w:themeColor="text1"/>
          <w:sz w:val="24"/>
          <w:szCs w:val="24"/>
        </w:rPr>
        <w:t>Ravnateljica Muzeja Grada Crikvenice</w:t>
      </w:r>
    </w:p>
    <w:p w14:paraId="0102AE00" w14:textId="77777777" w:rsidR="0046119C" w:rsidRDefault="0046119C" w:rsidP="0046119C">
      <w:pPr>
        <w:tabs>
          <w:tab w:val="left" w:pos="6360"/>
        </w:tabs>
        <w:jc w:val="right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C11538">
        <w:rPr>
          <w:rFonts w:ascii="Calibri" w:hAnsi="Calibri" w:cs="Calibri"/>
          <w:b/>
          <w:bCs/>
          <w:color w:val="000000" w:themeColor="text1"/>
          <w:sz w:val="24"/>
          <w:szCs w:val="24"/>
        </w:rPr>
        <w:t>Silvija Huljina</w:t>
      </w:r>
      <w:bookmarkStart w:id="0" w:name="_GoBack"/>
      <w:bookmarkEnd w:id="0"/>
    </w:p>
    <w:sectPr w:rsidR="0046119C" w:rsidSect="00D750D2">
      <w:footerReference w:type="default" r:id="rId15"/>
      <w:pgSz w:w="12240" w:h="15840"/>
      <w:pgMar w:top="1417" w:right="61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5420E" w14:textId="77777777" w:rsidR="0046119C" w:rsidRDefault="0046119C" w:rsidP="00473602">
      <w:pPr>
        <w:spacing w:after="0" w:line="240" w:lineRule="auto"/>
      </w:pPr>
      <w:r>
        <w:separator/>
      </w:r>
    </w:p>
  </w:endnote>
  <w:endnote w:type="continuationSeparator" w:id="0">
    <w:p w14:paraId="5E1EB48A" w14:textId="77777777" w:rsidR="0046119C" w:rsidRDefault="0046119C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906002"/>
      <w:docPartObj>
        <w:docPartGallery w:val="Page Numbers (Bottom of Page)"/>
        <w:docPartUnique/>
      </w:docPartObj>
    </w:sdtPr>
    <w:sdtContent>
      <w:p w14:paraId="696E8F12" w14:textId="4E247D03" w:rsidR="0046119C" w:rsidRDefault="004611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97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51738D3D" w14:textId="77777777" w:rsidR="0046119C" w:rsidRDefault="00461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F8919" w14:textId="77777777" w:rsidR="0046119C" w:rsidRDefault="0046119C" w:rsidP="00473602">
      <w:pPr>
        <w:spacing w:after="0" w:line="240" w:lineRule="auto"/>
      </w:pPr>
      <w:r>
        <w:separator/>
      </w:r>
    </w:p>
  </w:footnote>
  <w:footnote w:type="continuationSeparator" w:id="0">
    <w:p w14:paraId="161193B7" w14:textId="77777777" w:rsidR="0046119C" w:rsidRDefault="0046119C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6E8"/>
    <w:multiLevelType w:val="hybridMultilevel"/>
    <w:tmpl w:val="89F85ADA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1BFF"/>
    <w:multiLevelType w:val="hybridMultilevel"/>
    <w:tmpl w:val="C9BE1D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0A4"/>
    <w:multiLevelType w:val="hybridMultilevel"/>
    <w:tmpl w:val="BC8A6B4A"/>
    <w:lvl w:ilvl="0" w:tplc="F872C1B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55509C"/>
    <w:multiLevelType w:val="hybridMultilevel"/>
    <w:tmpl w:val="893C2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202C"/>
    <w:multiLevelType w:val="hybridMultilevel"/>
    <w:tmpl w:val="94002CF0"/>
    <w:lvl w:ilvl="0" w:tplc="2578C1A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A40A1"/>
    <w:multiLevelType w:val="hybridMultilevel"/>
    <w:tmpl w:val="5AD64682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A04BD"/>
    <w:multiLevelType w:val="hybridMultilevel"/>
    <w:tmpl w:val="BB8A4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5E8C"/>
    <w:multiLevelType w:val="hybridMultilevel"/>
    <w:tmpl w:val="9E7ED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33E38"/>
    <w:multiLevelType w:val="hybridMultilevel"/>
    <w:tmpl w:val="ED06B410"/>
    <w:lvl w:ilvl="0" w:tplc="DCCAD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5D297F"/>
    <w:multiLevelType w:val="hybridMultilevel"/>
    <w:tmpl w:val="FED2650A"/>
    <w:lvl w:ilvl="0" w:tplc="4CBE84B8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0">
    <w:nsid w:val="31AE2C92"/>
    <w:multiLevelType w:val="hybridMultilevel"/>
    <w:tmpl w:val="71AEA65C"/>
    <w:lvl w:ilvl="0" w:tplc="F872C1B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3736FBE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24C9E"/>
    <w:multiLevelType w:val="hybridMultilevel"/>
    <w:tmpl w:val="A1107B1C"/>
    <w:lvl w:ilvl="0" w:tplc="22E866BC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6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1636A"/>
    <w:multiLevelType w:val="hybridMultilevel"/>
    <w:tmpl w:val="AF7E1A60"/>
    <w:lvl w:ilvl="0" w:tplc="681468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3100D"/>
    <w:multiLevelType w:val="multilevel"/>
    <w:tmpl w:val="FB7EADF6"/>
    <w:lvl w:ilvl="0">
      <w:start w:val="1"/>
      <w:numFmt w:val="decimalZero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8D41F59"/>
    <w:multiLevelType w:val="hybridMultilevel"/>
    <w:tmpl w:val="826E392E"/>
    <w:lvl w:ilvl="0" w:tplc="C4323D7E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80" w:hanging="360"/>
      </w:pPr>
    </w:lvl>
    <w:lvl w:ilvl="2" w:tplc="041A001B" w:tentative="1">
      <w:start w:val="1"/>
      <w:numFmt w:val="lowerRoman"/>
      <w:lvlText w:val="%3."/>
      <w:lvlJc w:val="right"/>
      <w:pPr>
        <w:ind w:left="5400" w:hanging="180"/>
      </w:pPr>
    </w:lvl>
    <w:lvl w:ilvl="3" w:tplc="041A000F" w:tentative="1">
      <w:start w:val="1"/>
      <w:numFmt w:val="decimal"/>
      <w:lvlText w:val="%4."/>
      <w:lvlJc w:val="left"/>
      <w:pPr>
        <w:ind w:left="6120" w:hanging="360"/>
      </w:pPr>
    </w:lvl>
    <w:lvl w:ilvl="4" w:tplc="041A0019" w:tentative="1">
      <w:start w:val="1"/>
      <w:numFmt w:val="lowerLetter"/>
      <w:lvlText w:val="%5."/>
      <w:lvlJc w:val="left"/>
      <w:pPr>
        <w:ind w:left="6840" w:hanging="360"/>
      </w:pPr>
    </w:lvl>
    <w:lvl w:ilvl="5" w:tplc="041A001B" w:tentative="1">
      <w:start w:val="1"/>
      <w:numFmt w:val="lowerRoman"/>
      <w:lvlText w:val="%6."/>
      <w:lvlJc w:val="right"/>
      <w:pPr>
        <w:ind w:left="7560" w:hanging="180"/>
      </w:pPr>
    </w:lvl>
    <w:lvl w:ilvl="6" w:tplc="041A000F" w:tentative="1">
      <w:start w:val="1"/>
      <w:numFmt w:val="decimal"/>
      <w:lvlText w:val="%7."/>
      <w:lvlJc w:val="left"/>
      <w:pPr>
        <w:ind w:left="8280" w:hanging="360"/>
      </w:pPr>
    </w:lvl>
    <w:lvl w:ilvl="7" w:tplc="041A0019" w:tentative="1">
      <w:start w:val="1"/>
      <w:numFmt w:val="lowerLetter"/>
      <w:lvlText w:val="%8."/>
      <w:lvlJc w:val="left"/>
      <w:pPr>
        <w:ind w:left="9000" w:hanging="360"/>
      </w:pPr>
    </w:lvl>
    <w:lvl w:ilvl="8" w:tplc="041A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 w15:restartNumberingAfterBreak="0">
    <w:nsid w:val="49440232"/>
    <w:multiLevelType w:val="hybridMultilevel"/>
    <w:tmpl w:val="0BBEC864"/>
    <w:lvl w:ilvl="0" w:tplc="54D610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426D6"/>
    <w:multiLevelType w:val="multilevel"/>
    <w:tmpl w:val="2210442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2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C566C"/>
    <w:multiLevelType w:val="hybridMultilevel"/>
    <w:tmpl w:val="89F85ADA"/>
    <w:lvl w:ilvl="0" w:tplc="C8C487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D0B2C"/>
    <w:multiLevelType w:val="hybridMultilevel"/>
    <w:tmpl w:val="D4C2B5C8"/>
    <w:lvl w:ilvl="0" w:tplc="3BDCC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30E0C"/>
    <w:multiLevelType w:val="hybridMultilevel"/>
    <w:tmpl w:val="AFB2AFCE"/>
    <w:lvl w:ilvl="0" w:tplc="C2769C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62AA4"/>
    <w:multiLevelType w:val="hybridMultilevel"/>
    <w:tmpl w:val="83224EC4"/>
    <w:lvl w:ilvl="0" w:tplc="E8164F10">
      <w:start w:val="1"/>
      <w:numFmt w:val="upperRoman"/>
      <w:lvlText w:val="%1."/>
      <w:lvlJc w:val="left"/>
      <w:pPr>
        <w:ind w:left="75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9" w:hanging="360"/>
      </w:pPr>
    </w:lvl>
    <w:lvl w:ilvl="2" w:tplc="041A001B" w:tentative="1">
      <w:start w:val="1"/>
      <w:numFmt w:val="lowerRoman"/>
      <w:lvlText w:val="%3."/>
      <w:lvlJc w:val="right"/>
      <w:pPr>
        <w:ind w:left="1839" w:hanging="180"/>
      </w:pPr>
    </w:lvl>
    <w:lvl w:ilvl="3" w:tplc="041A000F" w:tentative="1">
      <w:start w:val="1"/>
      <w:numFmt w:val="decimal"/>
      <w:lvlText w:val="%4."/>
      <w:lvlJc w:val="left"/>
      <w:pPr>
        <w:ind w:left="2559" w:hanging="360"/>
      </w:pPr>
    </w:lvl>
    <w:lvl w:ilvl="4" w:tplc="041A0019" w:tentative="1">
      <w:start w:val="1"/>
      <w:numFmt w:val="lowerLetter"/>
      <w:lvlText w:val="%5."/>
      <w:lvlJc w:val="left"/>
      <w:pPr>
        <w:ind w:left="3279" w:hanging="360"/>
      </w:pPr>
    </w:lvl>
    <w:lvl w:ilvl="5" w:tplc="041A001B" w:tentative="1">
      <w:start w:val="1"/>
      <w:numFmt w:val="lowerRoman"/>
      <w:lvlText w:val="%6."/>
      <w:lvlJc w:val="right"/>
      <w:pPr>
        <w:ind w:left="3999" w:hanging="180"/>
      </w:pPr>
    </w:lvl>
    <w:lvl w:ilvl="6" w:tplc="041A000F" w:tentative="1">
      <w:start w:val="1"/>
      <w:numFmt w:val="decimal"/>
      <w:lvlText w:val="%7."/>
      <w:lvlJc w:val="left"/>
      <w:pPr>
        <w:ind w:left="4719" w:hanging="360"/>
      </w:pPr>
    </w:lvl>
    <w:lvl w:ilvl="7" w:tplc="041A0019" w:tentative="1">
      <w:start w:val="1"/>
      <w:numFmt w:val="lowerLetter"/>
      <w:lvlText w:val="%8."/>
      <w:lvlJc w:val="left"/>
      <w:pPr>
        <w:ind w:left="5439" w:hanging="360"/>
      </w:pPr>
    </w:lvl>
    <w:lvl w:ilvl="8" w:tplc="041A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0" w15:restartNumberingAfterBreak="0">
    <w:nsid w:val="78011A60"/>
    <w:multiLevelType w:val="hybridMultilevel"/>
    <w:tmpl w:val="8794D896"/>
    <w:lvl w:ilvl="0" w:tplc="AB50BC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83CFA"/>
    <w:multiLevelType w:val="hybridMultilevel"/>
    <w:tmpl w:val="25E07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F361D"/>
    <w:multiLevelType w:val="hybridMultilevel"/>
    <w:tmpl w:val="EB769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D10EC"/>
    <w:multiLevelType w:val="hybridMultilevel"/>
    <w:tmpl w:val="CAEE89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E67C2"/>
    <w:multiLevelType w:val="hybridMultilevel"/>
    <w:tmpl w:val="990A8B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3"/>
  </w:num>
  <w:num w:numId="7">
    <w:abstractNumId w:val="11"/>
  </w:num>
  <w:num w:numId="8">
    <w:abstractNumId w:val="3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22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4"/>
  </w:num>
  <w:num w:numId="17">
    <w:abstractNumId w:val="32"/>
  </w:num>
  <w:num w:numId="18">
    <w:abstractNumId w:val="27"/>
  </w:num>
  <w:num w:numId="19">
    <w:abstractNumId w:val="15"/>
  </w:num>
  <w:num w:numId="20">
    <w:abstractNumId w:val="12"/>
  </w:num>
  <w:num w:numId="21">
    <w:abstractNumId w:val="29"/>
  </w:num>
  <w:num w:numId="22">
    <w:abstractNumId w:val="3"/>
  </w:num>
  <w:num w:numId="23">
    <w:abstractNumId w:val="18"/>
  </w:num>
  <w:num w:numId="24">
    <w:abstractNumId w:val="13"/>
  </w:num>
  <w:num w:numId="25">
    <w:abstractNumId w:val="21"/>
  </w:num>
  <w:num w:numId="26">
    <w:abstractNumId w:val="17"/>
  </w:num>
  <w:num w:numId="27">
    <w:abstractNumId w:val="25"/>
  </w:num>
  <w:num w:numId="28">
    <w:abstractNumId w:val="16"/>
  </w:num>
  <w:num w:numId="29">
    <w:abstractNumId w:val="23"/>
  </w:num>
  <w:num w:numId="30">
    <w:abstractNumId w:val="0"/>
  </w:num>
  <w:num w:numId="31">
    <w:abstractNumId w:val="10"/>
  </w:num>
  <w:num w:numId="32">
    <w:abstractNumId w:val="7"/>
  </w:num>
  <w:num w:numId="33">
    <w:abstractNumId w:val="30"/>
  </w:num>
  <w:num w:numId="34">
    <w:abstractNumId w:val="24"/>
  </w:num>
  <w:num w:numId="3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95"/>
    <w:rsid w:val="000064D4"/>
    <w:rsid w:val="00006771"/>
    <w:rsid w:val="00010326"/>
    <w:rsid w:val="000137D5"/>
    <w:rsid w:val="00014532"/>
    <w:rsid w:val="000225CA"/>
    <w:rsid w:val="00026867"/>
    <w:rsid w:val="00030B12"/>
    <w:rsid w:val="000313C4"/>
    <w:rsid w:val="00031490"/>
    <w:rsid w:val="00036DE0"/>
    <w:rsid w:val="000438AD"/>
    <w:rsid w:val="00047164"/>
    <w:rsid w:val="00052CA7"/>
    <w:rsid w:val="00052F27"/>
    <w:rsid w:val="00061DC0"/>
    <w:rsid w:val="00065FAC"/>
    <w:rsid w:val="0007606B"/>
    <w:rsid w:val="00077860"/>
    <w:rsid w:val="000834E5"/>
    <w:rsid w:val="000834EA"/>
    <w:rsid w:val="00084577"/>
    <w:rsid w:val="0009099D"/>
    <w:rsid w:val="00093B47"/>
    <w:rsid w:val="00094BB0"/>
    <w:rsid w:val="00094F45"/>
    <w:rsid w:val="00096098"/>
    <w:rsid w:val="000A1CDB"/>
    <w:rsid w:val="000A646B"/>
    <w:rsid w:val="000A6CC2"/>
    <w:rsid w:val="000B03C7"/>
    <w:rsid w:val="000B2621"/>
    <w:rsid w:val="000B37EE"/>
    <w:rsid w:val="000B3B4B"/>
    <w:rsid w:val="000B4AA4"/>
    <w:rsid w:val="000C32FD"/>
    <w:rsid w:val="000D2D4C"/>
    <w:rsid w:val="000D4374"/>
    <w:rsid w:val="000E0344"/>
    <w:rsid w:val="000E20F9"/>
    <w:rsid w:val="000E28BC"/>
    <w:rsid w:val="000F0762"/>
    <w:rsid w:val="000F69F2"/>
    <w:rsid w:val="000F6DF7"/>
    <w:rsid w:val="0010389B"/>
    <w:rsid w:val="00104EEF"/>
    <w:rsid w:val="00114D2C"/>
    <w:rsid w:val="00115C62"/>
    <w:rsid w:val="0011675C"/>
    <w:rsid w:val="00120903"/>
    <w:rsid w:val="00120D58"/>
    <w:rsid w:val="0012631C"/>
    <w:rsid w:val="00131814"/>
    <w:rsid w:val="00146F76"/>
    <w:rsid w:val="00152311"/>
    <w:rsid w:val="001536C8"/>
    <w:rsid w:val="00153BF0"/>
    <w:rsid w:val="001566E5"/>
    <w:rsid w:val="0016032A"/>
    <w:rsid w:val="00161B03"/>
    <w:rsid w:val="00162772"/>
    <w:rsid w:val="00162FFD"/>
    <w:rsid w:val="00172233"/>
    <w:rsid w:val="0017671A"/>
    <w:rsid w:val="00180DAA"/>
    <w:rsid w:val="0018396F"/>
    <w:rsid w:val="00183A83"/>
    <w:rsid w:val="00190874"/>
    <w:rsid w:val="0019144C"/>
    <w:rsid w:val="00193638"/>
    <w:rsid w:val="001A0734"/>
    <w:rsid w:val="001A091C"/>
    <w:rsid w:val="001A12CE"/>
    <w:rsid w:val="001A1A71"/>
    <w:rsid w:val="001A1BD1"/>
    <w:rsid w:val="001A36F4"/>
    <w:rsid w:val="001A3E4F"/>
    <w:rsid w:val="001A4390"/>
    <w:rsid w:val="001A5065"/>
    <w:rsid w:val="001A6980"/>
    <w:rsid w:val="001B5B00"/>
    <w:rsid w:val="001B629B"/>
    <w:rsid w:val="001C3302"/>
    <w:rsid w:val="001C364E"/>
    <w:rsid w:val="001C450F"/>
    <w:rsid w:val="001C45A7"/>
    <w:rsid w:val="001C638A"/>
    <w:rsid w:val="001E29BB"/>
    <w:rsid w:val="001E33E5"/>
    <w:rsid w:val="001E5F8F"/>
    <w:rsid w:val="001E6E10"/>
    <w:rsid w:val="001F3031"/>
    <w:rsid w:val="001F546C"/>
    <w:rsid w:val="001F5626"/>
    <w:rsid w:val="00200F7D"/>
    <w:rsid w:val="00211FFD"/>
    <w:rsid w:val="00215F5C"/>
    <w:rsid w:val="00221E52"/>
    <w:rsid w:val="00222A0D"/>
    <w:rsid w:val="00234D2A"/>
    <w:rsid w:val="002402E8"/>
    <w:rsid w:val="00252372"/>
    <w:rsid w:val="00254081"/>
    <w:rsid w:val="002611A3"/>
    <w:rsid w:val="0027048D"/>
    <w:rsid w:val="002719A0"/>
    <w:rsid w:val="0027281B"/>
    <w:rsid w:val="002776B3"/>
    <w:rsid w:val="00282AD1"/>
    <w:rsid w:val="00282D7B"/>
    <w:rsid w:val="002839B8"/>
    <w:rsid w:val="00284A56"/>
    <w:rsid w:val="00292868"/>
    <w:rsid w:val="00294F88"/>
    <w:rsid w:val="00296B58"/>
    <w:rsid w:val="002A3629"/>
    <w:rsid w:val="002B09E2"/>
    <w:rsid w:val="002B0D1E"/>
    <w:rsid w:val="002C052A"/>
    <w:rsid w:val="002C1158"/>
    <w:rsid w:val="002C177B"/>
    <w:rsid w:val="002C62DF"/>
    <w:rsid w:val="002C6D6E"/>
    <w:rsid w:val="002C7E2E"/>
    <w:rsid w:val="002D0374"/>
    <w:rsid w:val="002D3416"/>
    <w:rsid w:val="002D4063"/>
    <w:rsid w:val="002D51D6"/>
    <w:rsid w:val="002E0C16"/>
    <w:rsid w:val="002E65C6"/>
    <w:rsid w:val="002E7C87"/>
    <w:rsid w:val="002F06F0"/>
    <w:rsid w:val="002F65BC"/>
    <w:rsid w:val="00300711"/>
    <w:rsid w:val="00310640"/>
    <w:rsid w:val="003145E6"/>
    <w:rsid w:val="00317076"/>
    <w:rsid w:val="003208CF"/>
    <w:rsid w:val="00321084"/>
    <w:rsid w:val="00326D8C"/>
    <w:rsid w:val="003346D8"/>
    <w:rsid w:val="00361B68"/>
    <w:rsid w:val="0036735E"/>
    <w:rsid w:val="0037182E"/>
    <w:rsid w:val="0037394A"/>
    <w:rsid w:val="0037704E"/>
    <w:rsid w:val="00386805"/>
    <w:rsid w:val="00387C4E"/>
    <w:rsid w:val="003927CD"/>
    <w:rsid w:val="00396318"/>
    <w:rsid w:val="003A22D0"/>
    <w:rsid w:val="003C0633"/>
    <w:rsid w:val="003C44AB"/>
    <w:rsid w:val="003C657A"/>
    <w:rsid w:val="003D340C"/>
    <w:rsid w:val="003D56AD"/>
    <w:rsid w:val="003D78A2"/>
    <w:rsid w:val="003E5057"/>
    <w:rsid w:val="003F3425"/>
    <w:rsid w:val="003F5028"/>
    <w:rsid w:val="003F5608"/>
    <w:rsid w:val="00400D1A"/>
    <w:rsid w:val="00401A19"/>
    <w:rsid w:val="00402EF6"/>
    <w:rsid w:val="00405FE9"/>
    <w:rsid w:val="00406CED"/>
    <w:rsid w:val="00407D0E"/>
    <w:rsid w:val="00414702"/>
    <w:rsid w:val="00422F75"/>
    <w:rsid w:val="00423A09"/>
    <w:rsid w:val="00426885"/>
    <w:rsid w:val="004319AF"/>
    <w:rsid w:val="00431DCB"/>
    <w:rsid w:val="00434234"/>
    <w:rsid w:val="0043433C"/>
    <w:rsid w:val="0043768C"/>
    <w:rsid w:val="00441A5E"/>
    <w:rsid w:val="00444F00"/>
    <w:rsid w:val="0046119C"/>
    <w:rsid w:val="00461710"/>
    <w:rsid w:val="00463B96"/>
    <w:rsid w:val="0046624F"/>
    <w:rsid w:val="00466978"/>
    <w:rsid w:val="00471031"/>
    <w:rsid w:val="00473208"/>
    <w:rsid w:val="00473602"/>
    <w:rsid w:val="00474417"/>
    <w:rsid w:val="00475456"/>
    <w:rsid w:val="00475A72"/>
    <w:rsid w:val="004761BB"/>
    <w:rsid w:val="004769CB"/>
    <w:rsid w:val="00493093"/>
    <w:rsid w:val="004A18DB"/>
    <w:rsid w:val="004A24AF"/>
    <w:rsid w:val="004B113D"/>
    <w:rsid w:val="004B549A"/>
    <w:rsid w:val="004B6042"/>
    <w:rsid w:val="004B6382"/>
    <w:rsid w:val="004B7D10"/>
    <w:rsid w:val="004C0B46"/>
    <w:rsid w:val="004C54FE"/>
    <w:rsid w:val="004C6E82"/>
    <w:rsid w:val="004D4E50"/>
    <w:rsid w:val="004D7B1D"/>
    <w:rsid w:val="004E12B7"/>
    <w:rsid w:val="004F2D1F"/>
    <w:rsid w:val="004F72ED"/>
    <w:rsid w:val="0050059E"/>
    <w:rsid w:val="00505D46"/>
    <w:rsid w:val="00506639"/>
    <w:rsid w:val="00507588"/>
    <w:rsid w:val="00512AAE"/>
    <w:rsid w:val="005138DC"/>
    <w:rsid w:val="00521866"/>
    <w:rsid w:val="0052193A"/>
    <w:rsid w:val="00521A5B"/>
    <w:rsid w:val="005222F2"/>
    <w:rsid w:val="0052370C"/>
    <w:rsid w:val="00532373"/>
    <w:rsid w:val="00541032"/>
    <w:rsid w:val="00543004"/>
    <w:rsid w:val="0054501B"/>
    <w:rsid w:val="0054627A"/>
    <w:rsid w:val="005464DB"/>
    <w:rsid w:val="00552C70"/>
    <w:rsid w:val="005630B0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86BA0"/>
    <w:rsid w:val="005935BD"/>
    <w:rsid w:val="00596A4D"/>
    <w:rsid w:val="00597FFA"/>
    <w:rsid w:val="005B6D0B"/>
    <w:rsid w:val="005B7F71"/>
    <w:rsid w:val="005C07E1"/>
    <w:rsid w:val="005C300A"/>
    <w:rsid w:val="005C415D"/>
    <w:rsid w:val="005D6354"/>
    <w:rsid w:val="005E1750"/>
    <w:rsid w:val="005E21EE"/>
    <w:rsid w:val="005F1C6D"/>
    <w:rsid w:val="005F3D19"/>
    <w:rsid w:val="006017E0"/>
    <w:rsid w:val="00602DE0"/>
    <w:rsid w:val="00611E4F"/>
    <w:rsid w:val="0061668E"/>
    <w:rsid w:val="006177EE"/>
    <w:rsid w:val="00617C1D"/>
    <w:rsid w:val="00623725"/>
    <w:rsid w:val="00623807"/>
    <w:rsid w:val="00625A74"/>
    <w:rsid w:val="006331FE"/>
    <w:rsid w:val="00641456"/>
    <w:rsid w:val="00652F4E"/>
    <w:rsid w:val="00653953"/>
    <w:rsid w:val="00662637"/>
    <w:rsid w:val="00675969"/>
    <w:rsid w:val="006837C8"/>
    <w:rsid w:val="00687CD6"/>
    <w:rsid w:val="00694E5C"/>
    <w:rsid w:val="006958BB"/>
    <w:rsid w:val="006A4BE3"/>
    <w:rsid w:val="006A5650"/>
    <w:rsid w:val="006B0F6E"/>
    <w:rsid w:val="006B13AF"/>
    <w:rsid w:val="006B574A"/>
    <w:rsid w:val="006B6541"/>
    <w:rsid w:val="006B6731"/>
    <w:rsid w:val="006C233D"/>
    <w:rsid w:val="006C38FE"/>
    <w:rsid w:val="006C7C84"/>
    <w:rsid w:val="006D01DC"/>
    <w:rsid w:val="006D4A06"/>
    <w:rsid w:val="006D60F1"/>
    <w:rsid w:val="006E2483"/>
    <w:rsid w:val="006E6AA2"/>
    <w:rsid w:val="006E6DC2"/>
    <w:rsid w:val="006F05DE"/>
    <w:rsid w:val="006F684A"/>
    <w:rsid w:val="006F762F"/>
    <w:rsid w:val="006F7F18"/>
    <w:rsid w:val="007001DE"/>
    <w:rsid w:val="00700B70"/>
    <w:rsid w:val="00700BE1"/>
    <w:rsid w:val="00701683"/>
    <w:rsid w:val="00705F9D"/>
    <w:rsid w:val="00715B6A"/>
    <w:rsid w:val="00717A96"/>
    <w:rsid w:val="00722736"/>
    <w:rsid w:val="0072455E"/>
    <w:rsid w:val="00731995"/>
    <w:rsid w:val="007338B2"/>
    <w:rsid w:val="00736F90"/>
    <w:rsid w:val="00746CAC"/>
    <w:rsid w:val="007477FB"/>
    <w:rsid w:val="00753292"/>
    <w:rsid w:val="007536EF"/>
    <w:rsid w:val="00754BFB"/>
    <w:rsid w:val="00755582"/>
    <w:rsid w:val="00756B42"/>
    <w:rsid w:val="00756F00"/>
    <w:rsid w:val="0076450C"/>
    <w:rsid w:val="0077097E"/>
    <w:rsid w:val="00776CB2"/>
    <w:rsid w:val="00776EE6"/>
    <w:rsid w:val="00787C1F"/>
    <w:rsid w:val="00790E25"/>
    <w:rsid w:val="00792A51"/>
    <w:rsid w:val="007A402A"/>
    <w:rsid w:val="007A71E5"/>
    <w:rsid w:val="007B0C95"/>
    <w:rsid w:val="007B369C"/>
    <w:rsid w:val="007C1F4B"/>
    <w:rsid w:val="007D3130"/>
    <w:rsid w:val="007D3475"/>
    <w:rsid w:val="007D383D"/>
    <w:rsid w:val="007D5A9C"/>
    <w:rsid w:val="007E2E52"/>
    <w:rsid w:val="007F24D3"/>
    <w:rsid w:val="008043D8"/>
    <w:rsid w:val="00806869"/>
    <w:rsid w:val="0081313D"/>
    <w:rsid w:val="00816583"/>
    <w:rsid w:val="00816D88"/>
    <w:rsid w:val="008172C3"/>
    <w:rsid w:val="00817965"/>
    <w:rsid w:val="00831A41"/>
    <w:rsid w:val="00831D42"/>
    <w:rsid w:val="00840F05"/>
    <w:rsid w:val="00844D85"/>
    <w:rsid w:val="00852309"/>
    <w:rsid w:val="00861AE3"/>
    <w:rsid w:val="00862267"/>
    <w:rsid w:val="00864967"/>
    <w:rsid w:val="00866535"/>
    <w:rsid w:val="008705CE"/>
    <w:rsid w:val="008816BC"/>
    <w:rsid w:val="0088738E"/>
    <w:rsid w:val="00893A81"/>
    <w:rsid w:val="00893BD4"/>
    <w:rsid w:val="008A3587"/>
    <w:rsid w:val="008B059E"/>
    <w:rsid w:val="008B1130"/>
    <w:rsid w:val="008B221F"/>
    <w:rsid w:val="008B4685"/>
    <w:rsid w:val="008B6569"/>
    <w:rsid w:val="008B6B5E"/>
    <w:rsid w:val="008C3539"/>
    <w:rsid w:val="008C556C"/>
    <w:rsid w:val="008C64D7"/>
    <w:rsid w:val="008D1883"/>
    <w:rsid w:val="008D22C3"/>
    <w:rsid w:val="008D2A82"/>
    <w:rsid w:val="008E64ED"/>
    <w:rsid w:val="008F668E"/>
    <w:rsid w:val="008F682F"/>
    <w:rsid w:val="008F7023"/>
    <w:rsid w:val="009003DD"/>
    <w:rsid w:val="00901CEB"/>
    <w:rsid w:val="00904ECF"/>
    <w:rsid w:val="009055BD"/>
    <w:rsid w:val="00910914"/>
    <w:rsid w:val="00912C0D"/>
    <w:rsid w:val="00912E13"/>
    <w:rsid w:val="009216C3"/>
    <w:rsid w:val="00922DAC"/>
    <w:rsid w:val="009278F5"/>
    <w:rsid w:val="00931586"/>
    <w:rsid w:val="0093200F"/>
    <w:rsid w:val="00934CA6"/>
    <w:rsid w:val="00945F5C"/>
    <w:rsid w:val="009561F1"/>
    <w:rsid w:val="00956823"/>
    <w:rsid w:val="00956C68"/>
    <w:rsid w:val="0096050F"/>
    <w:rsid w:val="009617E8"/>
    <w:rsid w:val="00975A25"/>
    <w:rsid w:val="0098181F"/>
    <w:rsid w:val="009828F8"/>
    <w:rsid w:val="009861DF"/>
    <w:rsid w:val="0098655F"/>
    <w:rsid w:val="0099376C"/>
    <w:rsid w:val="009962A3"/>
    <w:rsid w:val="009A03C4"/>
    <w:rsid w:val="009A0C4B"/>
    <w:rsid w:val="009A20A3"/>
    <w:rsid w:val="009A3FAD"/>
    <w:rsid w:val="009A5BFC"/>
    <w:rsid w:val="009A69EF"/>
    <w:rsid w:val="009A7B2F"/>
    <w:rsid w:val="009B07B3"/>
    <w:rsid w:val="009B4F6C"/>
    <w:rsid w:val="009C1C87"/>
    <w:rsid w:val="009C77B8"/>
    <w:rsid w:val="009C7DF2"/>
    <w:rsid w:val="009E3912"/>
    <w:rsid w:val="009E70D1"/>
    <w:rsid w:val="009F0FE6"/>
    <w:rsid w:val="009F2F03"/>
    <w:rsid w:val="009F42F6"/>
    <w:rsid w:val="00A0028D"/>
    <w:rsid w:val="00A12137"/>
    <w:rsid w:val="00A1365E"/>
    <w:rsid w:val="00A204B3"/>
    <w:rsid w:val="00A20567"/>
    <w:rsid w:val="00A26CFB"/>
    <w:rsid w:val="00A2751C"/>
    <w:rsid w:val="00A373E6"/>
    <w:rsid w:val="00A4171E"/>
    <w:rsid w:val="00A43C8E"/>
    <w:rsid w:val="00A447E3"/>
    <w:rsid w:val="00A47FBC"/>
    <w:rsid w:val="00A55139"/>
    <w:rsid w:val="00A64D9C"/>
    <w:rsid w:val="00A6732C"/>
    <w:rsid w:val="00A744FC"/>
    <w:rsid w:val="00A80019"/>
    <w:rsid w:val="00A80F9B"/>
    <w:rsid w:val="00A92181"/>
    <w:rsid w:val="00A95049"/>
    <w:rsid w:val="00A95A60"/>
    <w:rsid w:val="00AA1B5C"/>
    <w:rsid w:val="00AA5DF0"/>
    <w:rsid w:val="00AB1F8A"/>
    <w:rsid w:val="00AC2B99"/>
    <w:rsid w:val="00AC5E9D"/>
    <w:rsid w:val="00AD12D7"/>
    <w:rsid w:val="00AD4249"/>
    <w:rsid w:val="00AD7765"/>
    <w:rsid w:val="00AF2E0A"/>
    <w:rsid w:val="00AF3706"/>
    <w:rsid w:val="00AF4F17"/>
    <w:rsid w:val="00B0288C"/>
    <w:rsid w:val="00B1545C"/>
    <w:rsid w:val="00B23022"/>
    <w:rsid w:val="00B2420E"/>
    <w:rsid w:val="00B2652E"/>
    <w:rsid w:val="00B30DB4"/>
    <w:rsid w:val="00B35F27"/>
    <w:rsid w:val="00B42A8B"/>
    <w:rsid w:val="00B525F9"/>
    <w:rsid w:val="00B55AC5"/>
    <w:rsid w:val="00B60FCF"/>
    <w:rsid w:val="00B61BC7"/>
    <w:rsid w:val="00B6601C"/>
    <w:rsid w:val="00B665DB"/>
    <w:rsid w:val="00B76A59"/>
    <w:rsid w:val="00B811FC"/>
    <w:rsid w:val="00B818E8"/>
    <w:rsid w:val="00B83956"/>
    <w:rsid w:val="00B83C07"/>
    <w:rsid w:val="00B84739"/>
    <w:rsid w:val="00B867C4"/>
    <w:rsid w:val="00B92098"/>
    <w:rsid w:val="00B92AB0"/>
    <w:rsid w:val="00B94E2C"/>
    <w:rsid w:val="00B95314"/>
    <w:rsid w:val="00BA242A"/>
    <w:rsid w:val="00BA26D9"/>
    <w:rsid w:val="00BA6706"/>
    <w:rsid w:val="00BB5A71"/>
    <w:rsid w:val="00BB620C"/>
    <w:rsid w:val="00BC102C"/>
    <w:rsid w:val="00BC175E"/>
    <w:rsid w:val="00BC1BEB"/>
    <w:rsid w:val="00BC61CF"/>
    <w:rsid w:val="00BD3681"/>
    <w:rsid w:val="00BD6CCA"/>
    <w:rsid w:val="00BE2D67"/>
    <w:rsid w:val="00BE6FCE"/>
    <w:rsid w:val="00BE72AE"/>
    <w:rsid w:val="00BE79D4"/>
    <w:rsid w:val="00BF3F36"/>
    <w:rsid w:val="00BF464E"/>
    <w:rsid w:val="00BF65FF"/>
    <w:rsid w:val="00BF6778"/>
    <w:rsid w:val="00C033BC"/>
    <w:rsid w:val="00C05DCE"/>
    <w:rsid w:val="00C07815"/>
    <w:rsid w:val="00C11538"/>
    <w:rsid w:val="00C12825"/>
    <w:rsid w:val="00C1519F"/>
    <w:rsid w:val="00C17C03"/>
    <w:rsid w:val="00C246B5"/>
    <w:rsid w:val="00C308B3"/>
    <w:rsid w:val="00C40FAF"/>
    <w:rsid w:val="00C41140"/>
    <w:rsid w:val="00C434D8"/>
    <w:rsid w:val="00C56C26"/>
    <w:rsid w:val="00C623C1"/>
    <w:rsid w:val="00C62C42"/>
    <w:rsid w:val="00C64D65"/>
    <w:rsid w:val="00C747FB"/>
    <w:rsid w:val="00C76B1A"/>
    <w:rsid w:val="00C76D8C"/>
    <w:rsid w:val="00C805F1"/>
    <w:rsid w:val="00C81345"/>
    <w:rsid w:val="00C91D70"/>
    <w:rsid w:val="00C923B0"/>
    <w:rsid w:val="00CA0918"/>
    <w:rsid w:val="00CA6E82"/>
    <w:rsid w:val="00CA7D19"/>
    <w:rsid w:val="00CB35CF"/>
    <w:rsid w:val="00CB5824"/>
    <w:rsid w:val="00CD266D"/>
    <w:rsid w:val="00CD28EB"/>
    <w:rsid w:val="00CD5A8A"/>
    <w:rsid w:val="00CF7A60"/>
    <w:rsid w:val="00D0181D"/>
    <w:rsid w:val="00D02499"/>
    <w:rsid w:val="00D11298"/>
    <w:rsid w:val="00D204E5"/>
    <w:rsid w:val="00D249A9"/>
    <w:rsid w:val="00D26F36"/>
    <w:rsid w:val="00D278EA"/>
    <w:rsid w:val="00D27958"/>
    <w:rsid w:val="00D310F0"/>
    <w:rsid w:val="00D33A9E"/>
    <w:rsid w:val="00D3739E"/>
    <w:rsid w:val="00D3779E"/>
    <w:rsid w:val="00D43A1A"/>
    <w:rsid w:val="00D4426A"/>
    <w:rsid w:val="00D4668C"/>
    <w:rsid w:val="00D530B5"/>
    <w:rsid w:val="00D5438E"/>
    <w:rsid w:val="00D66F95"/>
    <w:rsid w:val="00D6774F"/>
    <w:rsid w:val="00D750D2"/>
    <w:rsid w:val="00D76C89"/>
    <w:rsid w:val="00D83AEE"/>
    <w:rsid w:val="00D83DC3"/>
    <w:rsid w:val="00D850D1"/>
    <w:rsid w:val="00D9244C"/>
    <w:rsid w:val="00DA3A8B"/>
    <w:rsid w:val="00DA4671"/>
    <w:rsid w:val="00DA58E8"/>
    <w:rsid w:val="00DB0B46"/>
    <w:rsid w:val="00DB1478"/>
    <w:rsid w:val="00DC2D02"/>
    <w:rsid w:val="00DC4DC0"/>
    <w:rsid w:val="00DC72EB"/>
    <w:rsid w:val="00DD14C8"/>
    <w:rsid w:val="00DD2157"/>
    <w:rsid w:val="00DD293D"/>
    <w:rsid w:val="00DD37C1"/>
    <w:rsid w:val="00DE7F60"/>
    <w:rsid w:val="00DF76FB"/>
    <w:rsid w:val="00E0132E"/>
    <w:rsid w:val="00E05BA2"/>
    <w:rsid w:val="00E16CB7"/>
    <w:rsid w:val="00E22D78"/>
    <w:rsid w:val="00E23F55"/>
    <w:rsid w:val="00E30DE1"/>
    <w:rsid w:val="00E32D47"/>
    <w:rsid w:val="00E40AD6"/>
    <w:rsid w:val="00E41D3C"/>
    <w:rsid w:val="00E51428"/>
    <w:rsid w:val="00E52DFE"/>
    <w:rsid w:val="00E562E1"/>
    <w:rsid w:val="00E606FF"/>
    <w:rsid w:val="00E615EA"/>
    <w:rsid w:val="00E62820"/>
    <w:rsid w:val="00E67679"/>
    <w:rsid w:val="00E70D0C"/>
    <w:rsid w:val="00E7618A"/>
    <w:rsid w:val="00E8645B"/>
    <w:rsid w:val="00E86ECA"/>
    <w:rsid w:val="00E92BA3"/>
    <w:rsid w:val="00EA0BD9"/>
    <w:rsid w:val="00EA60BE"/>
    <w:rsid w:val="00EB03D7"/>
    <w:rsid w:val="00EB094F"/>
    <w:rsid w:val="00EB1B0C"/>
    <w:rsid w:val="00EB239A"/>
    <w:rsid w:val="00EC5120"/>
    <w:rsid w:val="00ED009A"/>
    <w:rsid w:val="00ED10C6"/>
    <w:rsid w:val="00ED19B3"/>
    <w:rsid w:val="00ED30A2"/>
    <w:rsid w:val="00ED312D"/>
    <w:rsid w:val="00ED5488"/>
    <w:rsid w:val="00EE308D"/>
    <w:rsid w:val="00EE6301"/>
    <w:rsid w:val="00EE6FB5"/>
    <w:rsid w:val="00EF0115"/>
    <w:rsid w:val="00F0066A"/>
    <w:rsid w:val="00F0097F"/>
    <w:rsid w:val="00F02B5E"/>
    <w:rsid w:val="00F03172"/>
    <w:rsid w:val="00F04F2C"/>
    <w:rsid w:val="00F121AE"/>
    <w:rsid w:val="00F12FCE"/>
    <w:rsid w:val="00F15017"/>
    <w:rsid w:val="00F16C39"/>
    <w:rsid w:val="00F16D2B"/>
    <w:rsid w:val="00F16D9F"/>
    <w:rsid w:val="00F2730D"/>
    <w:rsid w:val="00F341B1"/>
    <w:rsid w:val="00F36667"/>
    <w:rsid w:val="00F4360E"/>
    <w:rsid w:val="00F46FAB"/>
    <w:rsid w:val="00F47EA1"/>
    <w:rsid w:val="00F5150A"/>
    <w:rsid w:val="00F55265"/>
    <w:rsid w:val="00F619AA"/>
    <w:rsid w:val="00F61E28"/>
    <w:rsid w:val="00F64472"/>
    <w:rsid w:val="00F6481D"/>
    <w:rsid w:val="00F662C8"/>
    <w:rsid w:val="00F74CAA"/>
    <w:rsid w:val="00F77B48"/>
    <w:rsid w:val="00F82BDF"/>
    <w:rsid w:val="00F82C8B"/>
    <w:rsid w:val="00F82E62"/>
    <w:rsid w:val="00F8613A"/>
    <w:rsid w:val="00F93026"/>
    <w:rsid w:val="00FA1917"/>
    <w:rsid w:val="00FA2B08"/>
    <w:rsid w:val="00FA33B3"/>
    <w:rsid w:val="00FA3BDB"/>
    <w:rsid w:val="00FB433D"/>
    <w:rsid w:val="00FB4E04"/>
    <w:rsid w:val="00FD2374"/>
    <w:rsid w:val="00FD2A0F"/>
    <w:rsid w:val="00FD3D69"/>
    <w:rsid w:val="00FD6679"/>
    <w:rsid w:val="00FE1ED9"/>
    <w:rsid w:val="00FE2635"/>
    <w:rsid w:val="00FE52AC"/>
    <w:rsid w:val="00FE7892"/>
    <w:rsid w:val="00FF1AE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C4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C95"/>
    <w:pPr>
      <w:ind w:left="720"/>
      <w:contextualSpacing/>
    </w:pPr>
  </w:style>
  <w:style w:type="table" w:styleId="TableGrid">
    <w:name w:val="Table Grid"/>
    <w:basedOn w:val="TableNormal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602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02"/>
    <w:rPr>
      <w:lang w:val="hr-HR"/>
    </w:rPr>
  </w:style>
  <w:style w:type="character" w:styleId="Strong">
    <w:name w:val="Strong"/>
    <w:basedOn w:val="DefaultParagraphFont"/>
    <w:uiPriority w:val="22"/>
    <w:qFormat/>
    <w:rsid w:val="00C12825"/>
    <w:rPr>
      <w:b/>
      <w:bCs/>
    </w:rPr>
  </w:style>
  <w:style w:type="character" w:styleId="Emphasis">
    <w:name w:val="Emphasis"/>
    <w:basedOn w:val="DefaultParagraphFont"/>
    <w:uiPriority w:val="20"/>
    <w:qFormat/>
    <w:rsid w:val="00C1282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BodyTextIndent">
    <w:name w:val="Body Text Indent"/>
    <w:basedOn w:val="Normal"/>
    <w:link w:val="BodyTextIndent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IndentChar">
    <w:name w:val="Body Text Indent Char"/>
    <w:basedOn w:val="DefaultParagraphFont"/>
    <w:link w:val="BodyTextIndent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B60FCF"/>
    <w:rPr>
      <w:color w:val="0000FF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B60F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6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EB1B0C"/>
    <w:rPr>
      <w:sz w:val="16"/>
      <w:szCs w:val="16"/>
    </w:rPr>
  </w:style>
  <w:style w:type="table" w:customStyle="1" w:styleId="TableGrid7">
    <w:name w:val="Table Grid7"/>
    <w:basedOn w:val="TableNormal"/>
    <w:next w:val="TableGrid"/>
    <w:uiPriority w:val="39"/>
    <w:locked/>
    <w:rsid w:val="00715B6A"/>
    <w:pPr>
      <w:spacing w:after="0" w:line="240" w:lineRule="auto"/>
    </w:pPr>
    <w:rPr>
      <w:rFonts w:ascii="Calibri" w:eastAsia="Calibri" w:hAnsi="Calibri" w:cs="Times New Roman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C175E"/>
    <w:pPr>
      <w:spacing w:after="0" w:line="240" w:lineRule="auto"/>
    </w:pPr>
    <w:rPr>
      <w:rFonts w:ascii="Calibri" w:eastAsia="Calibri" w:hAnsi="Calibri" w:cs="Times New Roman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locked/>
    <w:rsid w:val="00BC175E"/>
    <w:pPr>
      <w:spacing w:after="0" w:line="240" w:lineRule="auto"/>
    </w:pPr>
    <w:rPr>
      <w:rFonts w:ascii="Calibri" w:eastAsia="Calibri" w:hAnsi="Calibri" w:cs="Times New Roman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locked/>
    <w:rsid w:val="00AD4249"/>
    <w:pPr>
      <w:spacing w:after="0" w:line="240" w:lineRule="auto"/>
    </w:pPr>
    <w:rPr>
      <w:rFonts w:ascii="Calibri" w:eastAsia="Calibri" w:hAnsi="Calibri" w:cs="Times New Roman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83D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hrcak.srce.hr/vinodolski-zb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5DE80-023C-46CE-9794-99856875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26</Pages>
  <Words>7687</Words>
  <Characters>43818</Characters>
  <Application>Microsoft Office Word</Application>
  <DocSecurity>0</DocSecurity>
  <Lines>365</Lines>
  <Paragraphs>102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Korisnik</cp:lastModifiedBy>
  <cp:revision>30</cp:revision>
  <cp:lastPrinted>2026-03-20T11:06:00Z</cp:lastPrinted>
  <dcterms:created xsi:type="dcterms:W3CDTF">2026-03-20T09:41:00Z</dcterms:created>
  <dcterms:modified xsi:type="dcterms:W3CDTF">2026-03-31T08:20:00Z</dcterms:modified>
</cp:coreProperties>
</file>