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AA5F8" w14:textId="77777777" w:rsidR="00CD4D51" w:rsidRDefault="00CD4D51" w:rsidP="00CD4D51">
      <w:pPr>
        <w:pStyle w:val="StandardWeb"/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                                                    PRIJEDLOG</w:t>
      </w:r>
      <w:r>
        <w:rPr>
          <w:sz w:val="24"/>
          <w:szCs w:val="24"/>
        </w:rPr>
        <w:tab/>
      </w:r>
    </w:p>
    <w:p w14:paraId="623C350C" w14:textId="7D5971F5" w:rsidR="00CD4D51" w:rsidRPr="00516935" w:rsidRDefault="00516935" w:rsidP="00CD4D51">
      <w:pPr>
        <w:pStyle w:val="StandardWeb"/>
        <w:ind w:firstLine="708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Na temelju članka 114. b Zakona o zaštiti i očuvanju kulturnih dobara (»Narodne novine« broj 69/99., 151/03., 157/03.</w:t>
      </w:r>
      <w:r>
        <w:rPr>
          <w:sz w:val="24"/>
          <w:szCs w:val="24"/>
        </w:rPr>
        <w:t xml:space="preserve">, 87/09., 88/10. 6/11., 25/12. </w:t>
      </w:r>
      <w:r w:rsidRPr="004B1737">
        <w:rPr>
          <w:sz w:val="24"/>
          <w:szCs w:val="24"/>
        </w:rPr>
        <w:t xml:space="preserve"> 136/12.</w:t>
      </w:r>
      <w:r>
        <w:rPr>
          <w:sz w:val="24"/>
          <w:szCs w:val="24"/>
        </w:rPr>
        <w:t>, 157/13., 152/14., 98/15., 44/17., 90/18., 32/20. i 62/20</w:t>
      </w:r>
      <w:r w:rsidRPr="004B1737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 </w:t>
      </w:r>
      <w:r w:rsidRPr="00516935">
        <w:rPr>
          <w:sz w:val="24"/>
          <w:szCs w:val="24"/>
        </w:rPr>
        <w:t>i članka 34. Statuta Grada Crikvenice („Službene novine Grada Crikvenice broj 103/21</w:t>
      </w:r>
      <w:r w:rsidR="001C02A1">
        <w:rPr>
          <w:sz w:val="24"/>
          <w:szCs w:val="24"/>
        </w:rPr>
        <w:t xml:space="preserve">.) </w:t>
      </w:r>
      <w:r w:rsidR="000E7D2F" w:rsidRPr="00516935">
        <w:rPr>
          <w:sz w:val="24"/>
          <w:szCs w:val="24"/>
        </w:rPr>
        <w:t xml:space="preserve">, </w:t>
      </w:r>
      <w:r w:rsidR="00CD4D51" w:rsidRPr="00516935">
        <w:rPr>
          <w:sz w:val="24"/>
          <w:szCs w:val="24"/>
        </w:rPr>
        <w:t>Gradsko vijeće Grada Crikvenice, na  sjednici održanoj __________  20</w:t>
      </w:r>
      <w:r w:rsidR="00915667" w:rsidRPr="00516935">
        <w:rPr>
          <w:sz w:val="24"/>
          <w:szCs w:val="24"/>
        </w:rPr>
        <w:t>2</w:t>
      </w:r>
      <w:r w:rsidR="003A2BEE">
        <w:rPr>
          <w:sz w:val="24"/>
          <w:szCs w:val="24"/>
        </w:rPr>
        <w:t xml:space="preserve">2 </w:t>
      </w:r>
      <w:r w:rsidR="00CD4D51" w:rsidRPr="00516935">
        <w:rPr>
          <w:sz w:val="24"/>
          <w:szCs w:val="24"/>
        </w:rPr>
        <w:t>.godine, donijelo je</w:t>
      </w:r>
    </w:p>
    <w:p w14:paraId="3ACBEC25" w14:textId="5DD8E612" w:rsidR="00CD4D51" w:rsidRDefault="00CD4D51" w:rsidP="00CD4D51">
      <w:pPr>
        <w:pStyle w:val="StandardWeb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PROGRAM</w:t>
      </w:r>
      <w:r>
        <w:rPr>
          <w:b/>
          <w:bCs/>
          <w:sz w:val="24"/>
          <w:szCs w:val="24"/>
        </w:rPr>
        <w:br/>
        <w:t>utroška sredstava spomeničke rente za 20</w:t>
      </w:r>
      <w:r w:rsidR="00915667">
        <w:rPr>
          <w:b/>
          <w:bCs/>
          <w:sz w:val="24"/>
          <w:szCs w:val="24"/>
        </w:rPr>
        <w:t>2</w:t>
      </w:r>
      <w:r w:rsidR="003A2BEE">
        <w:rPr>
          <w:b/>
          <w:bCs/>
          <w:sz w:val="24"/>
          <w:szCs w:val="24"/>
        </w:rPr>
        <w:t>2</w:t>
      </w:r>
      <w:r>
        <w:rPr>
          <w:b/>
          <w:bCs/>
          <w:sz w:val="24"/>
          <w:szCs w:val="24"/>
        </w:rPr>
        <w:t>. godinu</w:t>
      </w:r>
    </w:p>
    <w:p w14:paraId="2A3C260F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1.</w:t>
      </w:r>
    </w:p>
    <w:p w14:paraId="608CCC3D" w14:textId="18EBB0ED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Ovim se Programom utvrđuju sredstva spomeničke rente u 20</w:t>
      </w:r>
      <w:r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4B1737">
        <w:rPr>
          <w:sz w:val="24"/>
          <w:szCs w:val="24"/>
        </w:rPr>
        <w:t>. godini za zaštitu i očuvanje kulturnih dobara i zaštićenih kulturno-povijesnih cjelina na području Grada Crikvenice, građevina pojedinačno registriranih kao kulturno dobro rješenjima Ministarstva kulture ili odlukama Gradskog vijeća, objavljenih u Registru kulturnih dobara Republike Hrvatske.</w:t>
      </w:r>
    </w:p>
    <w:p w14:paraId="1484223F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2.</w:t>
      </w:r>
    </w:p>
    <w:p w14:paraId="2C227573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Svrha Programa utroška prihodovanih sredstava spomeničke rente je zaštita i obnova kulturnih dobara i kulturno-povijesnih cjelina, zaštitni i istraživački radovi na zaštićenim cjelinama te konzervatorsko-restauratorski radovi.</w:t>
      </w:r>
    </w:p>
    <w:p w14:paraId="410076D9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Cilj Programa je obnova i zaštita kulturne baštine Grada Crikvenice te obogaćivanje kulturnoga života i podizanje kulturne ponude Grada kao i poboljšanje materijalnih uvjeta za razvoj kulture Grada Crikvenice.</w:t>
      </w:r>
    </w:p>
    <w:p w14:paraId="49DC33E7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t>Članak 3.</w:t>
      </w:r>
    </w:p>
    <w:p w14:paraId="1FC0134A" w14:textId="1260118E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  <w:r w:rsidRPr="005D05F8">
        <w:rPr>
          <w:sz w:val="24"/>
          <w:szCs w:val="24"/>
        </w:rPr>
        <w:t xml:space="preserve">Prihod od spomeničke rente planiran je u Proračunu Grada Crikvenice za </w:t>
      </w:r>
      <w:r w:rsidR="00167D79">
        <w:rPr>
          <w:sz w:val="24"/>
          <w:szCs w:val="24"/>
        </w:rPr>
        <w:t xml:space="preserve"> </w:t>
      </w:r>
      <w:r w:rsidRPr="005D05F8">
        <w:rPr>
          <w:sz w:val="24"/>
          <w:szCs w:val="24"/>
        </w:rPr>
        <w:t>20</w:t>
      </w:r>
      <w:r>
        <w:rPr>
          <w:sz w:val="24"/>
          <w:szCs w:val="24"/>
        </w:rPr>
        <w:t>2</w:t>
      </w:r>
      <w:r w:rsidR="00167D79">
        <w:rPr>
          <w:sz w:val="24"/>
          <w:szCs w:val="24"/>
        </w:rPr>
        <w:t>2</w:t>
      </w:r>
      <w:r w:rsidRPr="005D05F8">
        <w:rPr>
          <w:sz w:val="24"/>
          <w:szCs w:val="24"/>
        </w:rPr>
        <w:t xml:space="preserve">. godinu u ukupnom iznosu od </w:t>
      </w:r>
      <w:r>
        <w:rPr>
          <w:sz w:val="24"/>
          <w:szCs w:val="24"/>
        </w:rPr>
        <w:t>75.000,00</w:t>
      </w:r>
      <w:r w:rsidRPr="005D05F8">
        <w:rPr>
          <w:sz w:val="24"/>
          <w:szCs w:val="24"/>
        </w:rPr>
        <w:t xml:space="preserve"> kuna.</w:t>
      </w:r>
    </w:p>
    <w:p w14:paraId="26B0C6B7" w14:textId="77777777" w:rsidR="003A2BEE" w:rsidRDefault="003A2BEE" w:rsidP="003A2BEE">
      <w:pPr>
        <w:pStyle w:val="StandardWeb"/>
        <w:jc w:val="both"/>
        <w:rPr>
          <w:sz w:val="24"/>
          <w:szCs w:val="24"/>
        </w:rPr>
      </w:pPr>
      <w:r w:rsidRPr="004B1737">
        <w:rPr>
          <w:sz w:val="24"/>
          <w:szCs w:val="24"/>
        </w:rPr>
        <w:t>Raspodjelu financijskih sredstava iz stavka 1. ovoga članka, po projektima i programima, utvrđuje se kako slijedi:</w:t>
      </w:r>
    </w:p>
    <w:tbl>
      <w:tblPr>
        <w:tblW w:w="9872" w:type="dxa"/>
        <w:tblInd w:w="9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120"/>
        <w:gridCol w:w="3998"/>
        <w:gridCol w:w="3001"/>
        <w:gridCol w:w="1753"/>
      </w:tblGrid>
      <w:tr w:rsidR="003A2BEE" w:rsidRPr="00A9419D" w14:paraId="73903382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66C4233C" w14:textId="2ACD9782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R.br.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0D889CF3" w14:textId="77777777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Projekt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CF9DC2F" w14:textId="77777777" w:rsidR="003A2BEE" w:rsidRPr="00A9419D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Korisnik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2880E2F9" w14:textId="77777777" w:rsidR="003A2BEE" w:rsidRPr="00A9419D" w:rsidRDefault="003A2BEE" w:rsidP="0013061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Iznos u kn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75</w:t>
            </w:r>
            <w:r w:rsidRPr="00A9419D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>.000,00</w:t>
            </w:r>
          </w:p>
        </w:tc>
      </w:tr>
      <w:tr w:rsidR="003A2BEE" w:rsidRPr="00A9419D" w14:paraId="1F1F7E9F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7E15063F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079DA131" w14:textId="07305206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80112 Kapitalno ulaganje u Jame Vrtare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453D837B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63E9E5BD" w14:textId="4F5907C2" w:rsidR="003A2BEE" w:rsidRPr="00B26E78" w:rsidRDefault="003A2BEE" w:rsidP="001306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10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.000,00</w:t>
            </w:r>
          </w:p>
        </w:tc>
      </w:tr>
      <w:tr w:rsidR="003A2BEE" w:rsidRPr="00A9419D" w14:paraId="439F0927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  <w:hideMark/>
          </w:tcPr>
          <w:p w14:paraId="16495003" w14:textId="5FF84714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  <w:hideMark/>
          </w:tcPr>
          <w:p w14:paraId="158F4A0D" w14:textId="63C77603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8014 Kapitalno ulaganje u Gradinu Badanj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14:paraId="351888B9" w14:textId="77777777" w:rsidR="003A2BEE" w:rsidRPr="00B26E78" w:rsidRDefault="003A2BEE" w:rsidP="00130615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  <w:hideMark/>
          </w:tcPr>
          <w:p w14:paraId="0941FD4C" w14:textId="3E0A817E" w:rsidR="003A2BEE" w:rsidRPr="00B26E78" w:rsidRDefault="003A2BEE" w:rsidP="00130615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4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0.000,00</w:t>
            </w:r>
          </w:p>
        </w:tc>
      </w:tr>
      <w:tr w:rsidR="003A2BEE" w:rsidRPr="00A9419D" w14:paraId="181649FC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</w:tcPr>
          <w:p w14:paraId="56986499" w14:textId="23EF4C7A" w:rsidR="003A2BEE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2F581D5F" w14:textId="33EFADCA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57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Ulaganja u knjižni fond i pohranjene umjetničke vrijednosti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26B8C8B" w14:textId="22FFFAB7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52FB91D4" w14:textId="34BD7365" w:rsidR="003A2BEE" w:rsidRDefault="003A2BEE" w:rsidP="003A2B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15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.000,00</w:t>
            </w:r>
          </w:p>
        </w:tc>
      </w:tr>
      <w:tr w:rsidR="003A2BEE" w:rsidRPr="00A9419D" w14:paraId="173D6EBA" w14:textId="77777777" w:rsidTr="003A2BEE">
        <w:trPr>
          <w:trHeight w:val="20"/>
        </w:trPr>
        <w:tc>
          <w:tcPr>
            <w:tcW w:w="1120" w:type="dxa"/>
            <w:shd w:val="clear" w:color="auto" w:fill="auto"/>
            <w:vAlign w:val="center"/>
          </w:tcPr>
          <w:p w14:paraId="21927A18" w14:textId="28D91EBD" w:rsidR="003A2BEE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. </w:t>
            </w:r>
          </w:p>
        </w:tc>
        <w:tc>
          <w:tcPr>
            <w:tcW w:w="3998" w:type="dxa"/>
            <w:shd w:val="clear" w:color="auto" w:fill="auto"/>
            <w:vAlign w:val="center"/>
          </w:tcPr>
          <w:p w14:paraId="0B629CC6" w14:textId="2CEF5E8B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Kapitalni projekt K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0159</w:t>
            </w: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Kapitalno ulaganje u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Ribarski Muzej</w:t>
            </w:r>
          </w:p>
        </w:tc>
        <w:tc>
          <w:tcPr>
            <w:tcW w:w="3001" w:type="dxa"/>
            <w:shd w:val="clear" w:color="auto" w:fill="auto"/>
            <w:vAlign w:val="center"/>
          </w:tcPr>
          <w:p w14:paraId="6125184B" w14:textId="7D9965A0" w:rsidR="003A2BEE" w:rsidRPr="00B26E78" w:rsidRDefault="003A2BEE" w:rsidP="003A2BE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B26E78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Muzej Grada Crikvenice</w:t>
            </w:r>
          </w:p>
        </w:tc>
        <w:tc>
          <w:tcPr>
            <w:tcW w:w="1753" w:type="dxa"/>
            <w:shd w:val="clear" w:color="auto" w:fill="auto"/>
            <w:vAlign w:val="center"/>
          </w:tcPr>
          <w:p w14:paraId="6721D035" w14:textId="143C6A10" w:rsidR="003A2BEE" w:rsidRDefault="003A2BEE" w:rsidP="003A2BEE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1</w:t>
            </w:r>
            <w:r w:rsidRPr="00B26E7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val="en-US"/>
              </w:rPr>
              <w:t>0.000,00</w:t>
            </w:r>
          </w:p>
        </w:tc>
      </w:tr>
    </w:tbl>
    <w:p w14:paraId="472EEE04" w14:textId="77777777" w:rsidR="003A2BEE" w:rsidRPr="004B1737" w:rsidRDefault="003A2BEE" w:rsidP="003A2BEE">
      <w:pPr>
        <w:pStyle w:val="StandardWeb"/>
        <w:jc w:val="both"/>
        <w:rPr>
          <w:sz w:val="24"/>
          <w:szCs w:val="24"/>
        </w:rPr>
      </w:pPr>
    </w:p>
    <w:p w14:paraId="6E6DE8EA" w14:textId="77777777" w:rsidR="003A2BEE" w:rsidRPr="004B1737" w:rsidRDefault="003A2BEE" w:rsidP="003A2BEE">
      <w:pPr>
        <w:pStyle w:val="StandardWeb"/>
        <w:jc w:val="center"/>
        <w:rPr>
          <w:sz w:val="24"/>
          <w:szCs w:val="24"/>
        </w:rPr>
      </w:pPr>
      <w:r w:rsidRPr="004B1737">
        <w:rPr>
          <w:sz w:val="24"/>
          <w:szCs w:val="24"/>
        </w:rPr>
        <w:lastRenderedPageBreak/>
        <w:t>Članak 4.</w:t>
      </w:r>
    </w:p>
    <w:p w14:paraId="098D5491" w14:textId="3FE743F8" w:rsidR="003A2BEE" w:rsidRPr="004B1737" w:rsidRDefault="003A2BEE" w:rsidP="003A2BEE">
      <w:pPr>
        <w:pStyle w:val="StandardWeb"/>
        <w:rPr>
          <w:sz w:val="24"/>
          <w:szCs w:val="24"/>
        </w:rPr>
      </w:pPr>
      <w:r w:rsidRPr="004B1737">
        <w:rPr>
          <w:sz w:val="24"/>
          <w:szCs w:val="24"/>
        </w:rPr>
        <w:t xml:space="preserve">Ovaj Program objavit će se u »Službenim novinama </w:t>
      </w:r>
      <w:r>
        <w:rPr>
          <w:sz w:val="24"/>
          <w:szCs w:val="24"/>
        </w:rPr>
        <w:t>Grada Crikvenice</w:t>
      </w:r>
      <w:r w:rsidRPr="004B1737">
        <w:rPr>
          <w:sz w:val="24"/>
          <w:szCs w:val="24"/>
        </w:rPr>
        <w:t>«, a stupa na snagu 1. siječnja 20</w:t>
      </w:r>
      <w:r>
        <w:rPr>
          <w:sz w:val="24"/>
          <w:szCs w:val="24"/>
        </w:rPr>
        <w:t>2</w:t>
      </w:r>
      <w:r>
        <w:rPr>
          <w:sz w:val="24"/>
          <w:szCs w:val="24"/>
        </w:rPr>
        <w:t>2</w:t>
      </w:r>
      <w:r w:rsidRPr="004B1737">
        <w:rPr>
          <w:sz w:val="24"/>
          <w:szCs w:val="24"/>
        </w:rPr>
        <w:t>. godine.</w:t>
      </w:r>
    </w:p>
    <w:p w14:paraId="47803CB1" w14:textId="64FF1E59" w:rsidR="004A1447" w:rsidRPr="004A1447" w:rsidRDefault="004A1447" w:rsidP="004A1447">
      <w:pPr>
        <w:ind w:firstLine="720"/>
        <w:jc w:val="both"/>
        <w:rPr>
          <w:rFonts w:ascii="Arial" w:hAnsi="Arial" w:cs="Arial"/>
          <w:color w:val="000000"/>
          <w:sz w:val="24"/>
          <w:szCs w:val="24"/>
        </w:rPr>
      </w:pPr>
      <w:r w:rsidRPr="004A1447">
        <w:rPr>
          <w:rFonts w:ascii="Arial" w:hAnsi="Arial" w:cs="Arial"/>
          <w:color w:val="000000"/>
          <w:sz w:val="24"/>
          <w:szCs w:val="24"/>
        </w:rPr>
        <w:t>“.</w:t>
      </w:r>
    </w:p>
    <w:p w14:paraId="0FA5D897" w14:textId="77777777" w:rsidR="000E7D2F" w:rsidRDefault="00CD4D51" w:rsidP="000E7D2F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  <w:r w:rsidRPr="004A1447">
        <w:rPr>
          <w:sz w:val="24"/>
          <w:szCs w:val="24"/>
        </w:rPr>
        <w:t xml:space="preserve">KLASA: </w:t>
      </w:r>
    </w:p>
    <w:p w14:paraId="14F3C01F" w14:textId="669C278A" w:rsidR="00CD4D51" w:rsidRDefault="00CD4D51" w:rsidP="000E7D2F">
      <w:pPr>
        <w:pStyle w:val="StandardWeb"/>
        <w:spacing w:before="0" w:beforeAutospacing="0" w:after="0" w:afterAutospacing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UR. BROJ: </w:t>
      </w:r>
    </w:p>
    <w:p w14:paraId="661E1656" w14:textId="77777777" w:rsidR="00CD4D51" w:rsidRDefault="00CD4D51" w:rsidP="000E7D2F">
      <w:pPr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2B4BE079" w14:textId="77777777" w:rsidR="00CD4D51" w:rsidRDefault="00CD4D51" w:rsidP="000E7D2F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Crikvenica, </w:t>
      </w:r>
    </w:p>
    <w:p w14:paraId="18EF45C5" w14:textId="77777777" w:rsidR="00CD4D51" w:rsidRDefault="00CD4D51" w:rsidP="000E7D2F">
      <w:pPr>
        <w:pStyle w:val="StandardWeb"/>
        <w:spacing w:before="0" w:beforeAutospacing="0" w:after="0" w:afterAutospacing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GRADSKO VIJEĆE GRADA CRIKVENICE</w:t>
      </w:r>
    </w:p>
    <w:p w14:paraId="4431CA55" w14:textId="1A811801" w:rsidR="00856BB7" w:rsidRPr="004B1737" w:rsidRDefault="00CD4D51" w:rsidP="000E7D2F">
      <w:pPr>
        <w:pStyle w:val="StandardWeb"/>
        <w:spacing w:before="0" w:beforeAutospacing="0" w:after="0" w:afterAutospacing="0"/>
        <w:jc w:val="center"/>
        <w:rPr>
          <w:sz w:val="24"/>
          <w:szCs w:val="24"/>
        </w:rPr>
      </w:pPr>
      <w:r>
        <w:rPr>
          <w:b/>
          <w:sz w:val="24"/>
          <w:szCs w:val="24"/>
        </w:rPr>
        <w:t>Predsjedni</w:t>
      </w:r>
      <w:r w:rsidR="00516935">
        <w:rPr>
          <w:b/>
          <w:sz w:val="24"/>
          <w:szCs w:val="24"/>
        </w:rPr>
        <w:t>ca</w:t>
      </w:r>
    </w:p>
    <w:sectPr w:rsidR="00856BB7" w:rsidRPr="004B1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7558"/>
    <w:rsid w:val="00043D05"/>
    <w:rsid w:val="00075A67"/>
    <w:rsid w:val="000E7D2F"/>
    <w:rsid w:val="00167D79"/>
    <w:rsid w:val="00186C1E"/>
    <w:rsid w:val="001B3F79"/>
    <w:rsid w:val="001C02A1"/>
    <w:rsid w:val="001D368C"/>
    <w:rsid w:val="00261805"/>
    <w:rsid w:val="00267A29"/>
    <w:rsid w:val="002D7558"/>
    <w:rsid w:val="00320802"/>
    <w:rsid w:val="0033465B"/>
    <w:rsid w:val="00384CA0"/>
    <w:rsid w:val="00397D0B"/>
    <w:rsid w:val="003A2BEE"/>
    <w:rsid w:val="004A1447"/>
    <w:rsid w:val="004B1737"/>
    <w:rsid w:val="004E4220"/>
    <w:rsid w:val="00516935"/>
    <w:rsid w:val="0055092D"/>
    <w:rsid w:val="005D05F8"/>
    <w:rsid w:val="00640BD9"/>
    <w:rsid w:val="006E380B"/>
    <w:rsid w:val="007217EB"/>
    <w:rsid w:val="00850B97"/>
    <w:rsid w:val="00856BB7"/>
    <w:rsid w:val="00915667"/>
    <w:rsid w:val="00A9419D"/>
    <w:rsid w:val="00A9712A"/>
    <w:rsid w:val="00B700C7"/>
    <w:rsid w:val="00BC36C0"/>
    <w:rsid w:val="00BE159E"/>
    <w:rsid w:val="00C55035"/>
    <w:rsid w:val="00CD381E"/>
    <w:rsid w:val="00CD4D51"/>
    <w:rsid w:val="00CD6180"/>
    <w:rsid w:val="00E2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562E"/>
  <w15:docId w15:val="{C30E1735-DA7C-4242-8EAE-AA9CED393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2D7558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  <w:lang w:eastAsia="hr-HR"/>
    </w:rPr>
  </w:style>
  <w:style w:type="table" w:styleId="Reetkatablice">
    <w:name w:val="Table Grid"/>
    <w:basedOn w:val="Obinatablica"/>
    <w:uiPriority w:val="59"/>
    <w:rsid w:val="004E42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22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96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8729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71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8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313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28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20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5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0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87579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5EFE6-730D-40FB-A9A9-25F5D0FD2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Jasminka Citković</dc:creator>
  <cp:lastModifiedBy>Jasna Perhat</cp:lastModifiedBy>
  <cp:revision>6</cp:revision>
  <cp:lastPrinted>2014-11-13T12:45:00Z</cp:lastPrinted>
  <dcterms:created xsi:type="dcterms:W3CDTF">2021-10-17T12:14:00Z</dcterms:created>
  <dcterms:modified xsi:type="dcterms:W3CDTF">2021-11-26T11:59:00Z</dcterms:modified>
</cp:coreProperties>
</file>