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3601" w14:textId="77777777" w:rsidR="00C405FC" w:rsidRDefault="00C405FC" w:rsidP="003D6378">
      <w:pPr>
        <w:spacing w:before="0" w:after="0" w:line="360" w:lineRule="auto"/>
        <w:jc w:val="both"/>
        <w:rPr>
          <w:rFonts w:ascii="Calibri" w:eastAsia="Calibri" w:hAnsi="Calibri" w:cs="Times New Roman"/>
          <w:sz w:val="24"/>
          <w:szCs w:val="24"/>
        </w:rPr>
      </w:pPr>
    </w:p>
    <w:p w14:paraId="6FE30186" w14:textId="77777777" w:rsidR="00C405FC" w:rsidRDefault="00C405FC" w:rsidP="003D6378">
      <w:pPr>
        <w:spacing w:before="0" w:after="0" w:line="360" w:lineRule="auto"/>
        <w:jc w:val="both"/>
        <w:rPr>
          <w:rFonts w:ascii="Calibri" w:eastAsia="Calibri" w:hAnsi="Calibri" w:cs="Times New Roman"/>
          <w:sz w:val="24"/>
          <w:szCs w:val="24"/>
        </w:rPr>
      </w:pPr>
    </w:p>
    <w:p w14:paraId="0FE17451" w14:textId="18314150" w:rsidR="00C405FC" w:rsidRDefault="002D40FD" w:rsidP="003D6378">
      <w:pPr>
        <w:spacing w:before="0" w:after="0" w:line="360" w:lineRule="auto"/>
        <w:jc w:val="both"/>
        <w:rPr>
          <w:rFonts w:ascii="Calibri" w:eastAsia="Calibri" w:hAnsi="Calibri" w:cs="Times New Roman"/>
          <w:sz w:val="24"/>
          <w:szCs w:val="24"/>
        </w:rPr>
      </w:pPr>
      <w:r>
        <w:rPr>
          <w:rFonts w:ascii="Calibri" w:eastAsia="Calibri" w:hAnsi="Calibri" w:cs="Times New Roman"/>
          <w:noProof/>
          <w:sz w:val="24"/>
          <w:szCs w:val="24"/>
          <w:lang w:eastAsia="hr-HR"/>
        </w:rPr>
        <w:drawing>
          <wp:inline distT="0" distB="0" distL="0" distR="0" wp14:anchorId="444FCE3B" wp14:editId="1746F4FD">
            <wp:extent cx="2857500" cy="781050"/>
            <wp:effectExtent l="0" t="0" r="0" b="0"/>
            <wp:docPr id="844749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81050"/>
                    </a:xfrm>
                    <a:prstGeom prst="rect">
                      <a:avLst/>
                    </a:prstGeom>
                    <a:noFill/>
                  </pic:spPr>
                </pic:pic>
              </a:graphicData>
            </a:graphic>
          </wp:inline>
        </w:drawing>
      </w:r>
    </w:p>
    <w:p w14:paraId="1A19FC29" w14:textId="77777777" w:rsidR="00C405FC" w:rsidRDefault="00C405FC" w:rsidP="003D6378">
      <w:pPr>
        <w:spacing w:before="0" w:after="0" w:line="360" w:lineRule="auto"/>
        <w:jc w:val="both"/>
        <w:rPr>
          <w:rFonts w:ascii="Calibri" w:eastAsia="Calibri" w:hAnsi="Calibri" w:cs="Times New Roman"/>
          <w:sz w:val="24"/>
          <w:szCs w:val="24"/>
        </w:rPr>
      </w:pPr>
    </w:p>
    <w:p w14:paraId="7133C2A0" w14:textId="77777777" w:rsidR="00C405FC" w:rsidRDefault="00C405FC" w:rsidP="003D6378">
      <w:pPr>
        <w:spacing w:before="0" w:after="0" w:line="360" w:lineRule="auto"/>
        <w:jc w:val="both"/>
        <w:rPr>
          <w:rFonts w:ascii="Calibri" w:eastAsia="Calibri" w:hAnsi="Calibri" w:cs="Times New Roman"/>
          <w:sz w:val="24"/>
          <w:szCs w:val="24"/>
        </w:rPr>
      </w:pPr>
    </w:p>
    <w:p w14:paraId="1F0C74F3" w14:textId="77777777" w:rsidR="00C405FC" w:rsidRDefault="00C405FC" w:rsidP="003D6378">
      <w:pPr>
        <w:spacing w:before="0" w:after="0" w:line="360" w:lineRule="auto"/>
        <w:jc w:val="both"/>
        <w:rPr>
          <w:rFonts w:ascii="Calibri" w:eastAsia="Calibri" w:hAnsi="Calibri" w:cs="Times New Roman"/>
          <w:sz w:val="24"/>
          <w:szCs w:val="24"/>
        </w:rPr>
      </w:pPr>
    </w:p>
    <w:p w14:paraId="69B3C17E" w14:textId="77777777" w:rsidR="00C405FC" w:rsidRDefault="00C405FC" w:rsidP="003D6378">
      <w:pPr>
        <w:spacing w:before="0" w:after="0" w:line="360" w:lineRule="auto"/>
        <w:jc w:val="both"/>
        <w:rPr>
          <w:rFonts w:ascii="Calibri" w:eastAsia="Calibri" w:hAnsi="Calibri" w:cs="Times New Roman"/>
          <w:sz w:val="24"/>
          <w:szCs w:val="24"/>
        </w:rPr>
      </w:pPr>
    </w:p>
    <w:p w14:paraId="7B1254BA" w14:textId="5A53BC6F" w:rsidR="00C405FC" w:rsidRPr="002D40FD" w:rsidRDefault="00C405FC" w:rsidP="003D6378">
      <w:pPr>
        <w:pStyle w:val="NoSpacing"/>
        <w:jc w:val="center"/>
        <w:rPr>
          <w:b/>
          <w:bCs/>
          <w:sz w:val="56"/>
          <w:szCs w:val="56"/>
        </w:rPr>
      </w:pPr>
      <w:r w:rsidRPr="002D40FD">
        <w:rPr>
          <w:b/>
          <w:bCs/>
          <w:sz w:val="56"/>
          <w:szCs w:val="56"/>
        </w:rPr>
        <w:t>PLAN RAZVOJA</w:t>
      </w:r>
      <w:r w:rsidR="00BC707C" w:rsidRPr="002D40FD">
        <w:rPr>
          <w:b/>
          <w:bCs/>
          <w:sz w:val="56"/>
          <w:szCs w:val="56"/>
        </w:rPr>
        <w:t xml:space="preserve"> </w:t>
      </w:r>
      <w:r w:rsidRPr="002D40FD">
        <w:rPr>
          <w:b/>
          <w:bCs/>
          <w:sz w:val="56"/>
          <w:szCs w:val="56"/>
        </w:rPr>
        <w:t>GRADA CRIKVENICE ZA RAZDOBLJE OD 2023. DO 2030.</w:t>
      </w:r>
      <w:r w:rsidR="00BC707C" w:rsidRPr="002D40FD">
        <w:rPr>
          <w:b/>
          <w:bCs/>
          <w:sz w:val="56"/>
          <w:szCs w:val="56"/>
        </w:rPr>
        <w:t xml:space="preserve"> G</w:t>
      </w:r>
      <w:r w:rsidR="00431E46" w:rsidRPr="002D40FD">
        <w:rPr>
          <w:b/>
          <w:bCs/>
          <w:sz w:val="56"/>
          <w:szCs w:val="56"/>
        </w:rPr>
        <w:t>ODINE</w:t>
      </w:r>
    </w:p>
    <w:p w14:paraId="477E3E0B" w14:textId="77777777" w:rsidR="00C405FC" w:rsidRPr="009A044E" w:rsidRDefault="00C405FC" w:rsidP="002D40FD">
      <w:pPr>
        <w:pStyle w:val="NoSpacing"/>
        <w:rPr>
          <w:sz w:val="48"/>
          <w:szCs w:val="48"/>
        </w:rPr>
      </w:pPr>
    </w:p>
    <w:p w14:paraId="511F0922" w14:textId="3AE3EED2" w:rsidR="00C405FC" w:rsidRPr="009A044E" w:rsidRDefault="002D40FD" w:rsidP="003D6378">
      <w:pPr>
        <w:pStyle w:val="NoSpacing"/>
        <w:jc w:val="center"/>
        <w:rPr>
          <w:sz w:val="48"/>
          <w:szCs w:val="48"/>
        </w:rPr>
      </w:pPr>
      <w:r w:rsidRPr="00A67A25">
        <w:rPr>
          <w:noProof/>
          <w:lang w:eastAsia="hr-HR"/>
        </w:rPr>
        <w:drawing>
          <wp:inline distT="0" distB="0" distL="0" distR="0" wp14:anchorId="554DAF8D" wp14:editId="00685DAD">
            <wp:extent cx="5940425" cy="3569877"/>
            <wp:effectExtent l="0" t="0" r="3175" b="0"/>
            <wp:docPr id="1150568812" name="Picture 1150568812"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nature, shore&#10;&#10;Description automatically generated"/>
                    <pic:cNvPicPr/>
                  </pic:nvPicPr>
                  <pic:blipFill>
                    <a:blip r:embed="rId9"/>
                    <a:stretch>
                      <a:fillRect/>
                    </a:stretch>
                  </pic:blipFill>
                  <pic:spPr>
                    <a:xfrm>
                      <a:off x="0" y="0"/>
                      <a:ext cx="5940425" cy="3569877"/>
                    </a:xfrm>
                    <a:prstGeom prst="rect">
                      <a:avLst/>
                    </a:prstGeom>
                  </pic:spPr>
                </pic:pic>
              </a:graphicData>
            </a:graphic>
          </wp:inline>
        </w:drawing>
      </w:r>
    </w:p>
    <w:p w14:paraId="2EAE2EBA" w14:textId="77777777" w:rsidR="00C405FC" w:rsidRPr="009A044E" w:rsidRDefault="00C405FC" w:rsidP="003D6378">
      <w:pPr>
        <w:pStyle w:val="NoSpacing"/>
        <w:jc w:val="center"/>
        <w:rPr>
          <w:sz w:val="24"/>
          <w:szCs w:val="24"/>
        </w:rPr>
      </w:pPr>
    </w:p>
    <w:p w14:paraId="6B435316" w14:textId="77777777" w:rsidR="00C405FC" w:rsidRPr="009A044E" w:rsidRDefault="00C405FC" w:rsidP="003D6378">
      <w:pPr>
        <w:pStyle w:val="NoSpacing"/>
        <w:jc w:val="center"/>
        <w:rPr>
          <w:sz w:val="24"/>
          <w:szCs w:val="24"/>
        </w:rPr>
      </w:pPr>
    </w:p>
    <w:p w14:paraId="10D751B4" w14:textId="77777777" w:rsidR="00C405FC" w:rsidRPr="009A044E" w:rsidRDefault="00C405FC" w:rsidP="003D6378">
      <w:pPr>
        <w:pStyle w:val="NoSpacing"/>
        <w:jc w:val="center"/>
        <w:rPr>
          <w:sz w:val="24"/>
          <w:szCs w:val="24"/>
        </w:rPr>
      </w:pPr>
    </w:p>
    <w:p w14:paraId="605A1632" w14:textId="3FD58D80" w:rsidR="00C405FC" w:rsidRDefault="00BC707C" w:rsidP="002D40FD">
      <w:pPr>
        <w:spacing w:before="0" w:after="0" w:line="240" w:lineRule="auto"/>
        <w:jc w:val="center"/>
        <w:rPr>
          <w:rFonts w:ascii="Calibri" w:eastAsia="Calibri" w:hAnsi="Calibri" w:cs="Times New Roman"/>
          <w:sz w:val="24"/>
          <w:szCs w:val="24"/>
        </w:rPr>
      </w:pPr>
      <w:r>
        <w:rPr>
          <w:b/>
          <w:sz w:val="28"/>
          <w:szCs w:val="28"/>
        </w:rPr>
        <w:t>r</w:t>
      </w:r>
      <w:r w:rsidR="00C405FC" w:rsidRPr="009A044E">
        <w:rPr>
          <w:b/>
          <w:sz w:val="28"/>
          <w:szCs w:val="28"/>
        </w:rPr>
        <w:t>ujan 2023.</w:t>
      </w:r>
    </w:p>
    <w:p w14:paraId="088C0E9B" w14:textId="77777777" w:rsidR="00C405FC" w:rsidRDefault="00C405FC" w:rsidP="002D40FD">
      <w:pPr>
        <w:spacing w:before="0" w:after="0" w:line="240" w:lineRule="auto"/>
        <w:jc w:val="center"/>
        <w:rPr>
          <w:rFonts w:ascii="Calibri" w:eastAsia="Calibri" w:hAnsi="Calibri" w:cs="Times New Roman"/>
          <w:sz w:val="24"/>
          <w:szCs w:val="24"/>
        </w:rPr>
      </w:pPr>
    </w:p>
    <w:p w14:paraId="506A3BDD" w14:textId="77777777" w:rsidR="00C63662" w:rsidRDefault="00C63662" w:rsidP="003D6378">
      <w:pPr>
        <w:spacing w:before="0" w:after="0" w:line="240" w:lineRule="auto"/>
        <w:jc w:val="both"/>
        <w:rPr>
          <w:b/>
          <w:sz w:val="28"/>
          <w:szCs w:val="28"/>
        </w:rPr>
      </w:pPr>
    </w:p>
    <w:p w14:paraId="76615C7A" w14:textId="77777777" w:rsidR="002D40FD" w:rsidRDefault="002D40FD" w:rsidP="003D6378">
      <w:pPr>
        <w:spacing w:before="0" w:after="0" w:line="240" w:lineRule="auto"/>
        <w:jc w:val="both"/>
        <w:rPr>
          <w:b/>
          <w:sz w:val="28"/>
          <w:szCs w:val="28"/>
        </w:rPr>
      </w:pPr>
    </w:p>
    <w:sdt>
      <w:sdtPr>
        <w:rPr>
          <w:rFonts w:asciiTheme="minorHAnsi" w:eastAsiaTheme="minorEastAsia" w:hAnsiTheme="minorHAnsi" w:cstheme="minorBidi"/>
          <w:color w:val="auto"/>
          <w:sz w:val="20"/>
          <w:szCs w:val="20"/>
          <w:lang w:val="hr-HR"/>
          <w14:ligatures w14:val="standardContextual"/>
        </w:rPr>
        <w:id w:val="-989707268"/>
        <w:docPartObj>
          <w:docPartGallery w:val="Table of Contents"/>
          <w:docPartUnique/>
        </w:docPartObj>
      </w:sdtPr>
      <w:sdtEndPr>
        <w:rPr>
          <w:b/>
          <w:bCs/>
          <w:noProof/>
        </w:rPr>
      </w:sdtEndPr>
      <w:sdtContent>
        <w:p w14:paraId="56E17E8F" w14:textId="5E83AD26" w:rsidR="009B13D7" w:rsidRDefault="009B13D7">
          <w:pPr>
            <w:pStyle w:val="TOCHeading"/>
          </w:pPr>
          <w:proofErr w:type="spellStart"/>
          <w:r>
            <w:t>Sadržaj</w:t>
          </w:r>
          <w:proofErr w:type="spellEnd"/>
        </w:p>
        <w:p w14:paraId="4C1A174E" w14:textId="68FAF922" w:rsidR="009B13D7" w:rsidRPr="00F751B4" w:rsidRDefault="009B13D7">
          <w:pPr>
            <w:pStyle w:val="TOC1"/>
            <w:tabs>
              <w:tab w:val="left" w:pos="440"/>
              <w:tab w:val="right" w:leader="dot" w:pos="9345"/>
            </w:tabs>
            <w:rPr>
              <w:noProof/>
              <w:sz w:val="24"/>
              <w:szCs w:val="24"/>
            </w:rPr>
          </w:pPr>
          <w:r w:rsidRPr="00F751B4">
            <w:rPr>
              <w:sz w:val="24"/>
              <w:szCs w:val="24"/>
            </w:rPr>
            <w:fldChar w:fldCharType="begin"/>
          </w:r>
          <w:r w:rsidRPr="00F751B4">
            <w:rPr>
              <w:sz w:val="24"/>
              <w:szCs w:val="24"/>
            </w:rPr>
            <w:instrText xml:space="preserve"> TOC \o "1-3" \h \z \u </w:instrText>
          </w:r>
          <w:r w:rsidRPr="00F751B4">
            <w:rPr>
              <w:sz w:val="24"/>
              <w:szCs w:val="24"/>
            </w:rPr>
            <w:fldChar w:fldCharType="separate"/>
          </w:r>
          <w:hyperlink w:anchor="_Toc143202486" w:history="1">
            <w:r w:rsidRPr="00F751B4">
              <w:rPr>
                <w:rStyle w:val="Hyperlink"/>
                <w:noProof/>
                <w:sz w:val="24"/>
                <w:szCs w:val="24"/>
              </w:rPr>
              <w:t>1.</w:t>
            </w:r>
            <w:r w:rsidRPr="00F751B4">
              <w:rPr>
                <w:noProof/>
                <w:sz w:val="24"/>
                <w:szCs w:val="24"/>
              </w:rPr>
              <w:tab/>
            </w:r>
            <w:r w:rsidRPr="00F751B4">
              <w:rPr>
                <w:rStyle w:val="Hyperlink"/>
                <w:noProof/>
                <w:sz w:val="24"/>
                <w:szCs w:val="24"/>
              </w:rPr>
              <w:t>UVOD</w:t>
            </w:r>
            <w:r w:rsidRPr="00F751B4">
              <w:rPr>
                <w:noProof/>
                <w:webHidden/>
                <w:sz w:val="24"/>
                <w:szCs w:val="24"/>
              </w:rPr>
              <w:tab/>
            </w:r>
            <w:r w:rsidRPr="00F751B4">
              <w:rPr>
                <w:noProof/>
                <w:webHidden/>
                <w:sz w:val="24"/>
                <w:szCs w:val="24"/>
              </w:rPr>
              <w:fldChar w:fldCharType="begin"/>
            </w:r>
            <w:r w:rsidRPr="00F751B4">
              <w:rPr>
                <w:noProof/>
                <w:webHidden/>
                <w:sz w:val="24"/>
                <w:szCs w:val="24"/>
              </w:rPr>
              <w:instrText xml:space="preserve"> PAGEREF _Toc143202486 \h </w:instrText>
            </w:r>
            <w:r w:rsidRPr="00F751B4">
              <w:rPr>
                <w:noProof/>
                <w:webHidden/>
                <w:sz w:val="24"/>
                <w:szCs w:val="24"/>
              </w:rPr>
            </w:r>
            <w:r w:rsidRPr="00F751B4">
              <w:rPr>
                <w:noProof/>
                <w:webHidden/>
                <w:sz w:val="24"/>
                <w:szCs w:val="24"/>
              </w:rPr>
              <w:fldChar w:fldCharType="separate"/>
            </w:r>
            <w:r w:rsidR="00EC10E0">
              <w:rPr>
                <w:noProof/>
                <w:webHidden/>
                <w:sz w:val="24"/>
                <w:szCs w:val="24"/>
              </w:rPr>
              <w:t>3</w:t>
            </w:r>
            <w:r w:rsidRPr="00F751B4">
              <w:rPr>
                <w:noProof/>
                <w:webHidden/>
                <w:sz w:val="24"/>
                <w:szCs w:val="24"/>
              </w:rPr>
              <w:fldChar w:fldCharType="end"/>
            </w:r>
          </w:hyperlink>
        </w:p>
        <w:p w14:paraId="1FFCD61E" w14:textId="04F5FD59" w:rsidR="009B13D7" w:rsidRPr="00F751B4" w:rsidRDefault="00000000">
          <w:pPr>
            <w:pStyle w:val="TOC1"/>
            <w:tabs>
              <w:tab w:val="left" w:pos="440"/>
              <w:tab w:val="right" w:leader="dot" w:pos="9345"/>
            </w:tabs>
            <w:rPr>
              <w:noProof/>
              <w:sz w:val="24"/>
              <w:szCs w:val="24"/>
            </w:rPr>
          </w:pPr>
          <w:hyperlink w:anchor="_Toc143202487" w:history="1">
            <w:r w:rsidR="009B13D7" w:rsidRPr="00F751B4">
              <w:rPr>
                <w:rStyle w:val="Hyperlink"/>
                <w:noProof/>
                <w:sz w:val="24"/>
                <w:szCs w:val="24"/>
              </w:rPr>
              <w:t>2.</w:t>
            </w:r>
            <w:r w:rsidR="009B13D7" w:rsidRPr="00F751B4">
              <w:rPr>
                <w:noProof/>
                <w:sz w:val="24"/>
                <w:szCs w:val="24"/>
              </w:rPr>
              <w:tab/>
            </w:r>
            <w:r w:rsidR="009B13D7" w:rsidRPr="00F751B4">
              <w:rPr>
                <w:rStyle w:val="Hyperlink"/>
                <w:noProof/>
                <w:sz w:val="24"/>
                <w:szCs w:val="24"/>
              </w:rPr>
              <w:t>ZAKONODAVNI OKVIR I METODOLOŠKI PRISTUP</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_Toc143202487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3</w:t>
            </w:r>
            <w:r w:rsidR="009B13D7" w:rsidRPr="00F751B4">
              <w:rPr>
                <w:noProof/>
                <w:webHidden/>
                <w:sz w:val="24"/>
                <w:szCs w:val="24"/>
              </w:rPr>
              <w:fldChar w:fldCharType="end"/>
            </w:r>
          </w:hyperlink>
        </w:p>
        <w:p w14:paraId="41AEFB04" w14:textId="16F4A914" w:rsidR="009B13D7" w:rsidRPr="00F751B4" w:rsidRDefault="00000000">
          <w:pPr>
            <w:pStyle w:val="TOC2"/>
            <w:tabs>
              <w:tab w:val="left" w:pos="880"/>
              <w:tab w:val="right" w:leader="dot" w:pos="9345"/>
            </w:tabs>
            <w:rPr>
              <w:noProof/>
              <w:sz w:val="24"/>
              <w:szCs w:val="24"/>
            </w:rPr>
          </w:pPr>
          <w:hyperlink w:anchor="_Toc143202488" w:history="1">
            <w:r w:rsidR="009B13D7" w:rsidRPr="00F751B4">
              <w:rPr>
                <w:rStyle w:val="Hyperlink"/>
                <w:noProof/>
                <w:sz w:val="24"/>
                <w:szCs w:val="24"/>
              </w:rPr>
              <w:t>2.1.</w:t>
            </w:r>
            <w:r w:rsidR="009B13D7" w:rsidRPr="00F751B4">
              <w:rPr>
                <w:noProof/>
                <w:sz w:val="24"/>
                <w:szCs w:val="24"/>
              </w:rPr>
              <w:tab/>
            </w:r>
            <w:r w:rsidR="009B13D7" w:rsidRPr="00F751B4">
              <w:rPr>
                <w:rStyle w:val="Hyperlink"/>
                <w:noProof/>
                <w:sz w:val="24"/>
                <w:szCs w:val="24"/>
              </w:rPr>
              <w:t>Zakonodavni okvir</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_Toc143202488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3</w:t>
            </w:r>
            <w:r w:rsidR="009B13D7" w:rsidRPr="00F751B4">
              <w:rPr>
                <w:noProof/>
                <w:webHidden/>
                <w:sz w:val="24"/>
                <w:szCs w:val="24"/>
              </w:rPr>
              <w:fldChar w:fldCharType="end"/>
            </w:r>
          </w:hyperlink>
        </w:p>
        <w:p w14:paraId="70E0922E" w14:textId="037416B3" w:rsidR="009B13D7" w:rsidRPr="00F751B4" w:rsidRDefault="00000000">
          <w:pPr>
            <w:pStyle w:val="TOC2"/>
            <w:tabs>
              <w:tab w:val="left" w:pos="880"/>
              <w:tab w:val="right" w:leader="dot" w:pos="9345"/>
            </w:tabs>
            <w:rPr>
              <w:noProof/>
              <w:sz w:val="24"/>
              <w:szCs w:val="24"/>
            </w:rPr>
          </w:pPr>
          <w:hyperlink w:anchor="_Toc143202489" w:history="1">
            <w:r w:rsidR="009B13D7" w:rsidRPr="00F751B4">
              <w:rPr>
                <w:rStyle w:val="Hyperlink"/>
                <w:noProof/>
                <w:sz w:val="24"/>
                <w:szCs w:val="24"/>
              </w:rPr>
              <w:t>2.2.</w:t>
            </w:r>
            <w:r w:rsidR="009B13D7" w:rsidRPr="00F751B4">
              <w:rPr>
                <w:noProof/>
                <w:sz w:val="24"/>
                <w:szCs w:val="24"/>
              </w:rPr>
              <w:tab/>
            </w:r>
            <w:r w:rsidR="009B13D7" w:rsidRPr="00F751B4">
              <w:rPr>
                <w:rStyle w:val="Hyperlink"/>
                <w:noProof/>
                <w:sz w:val="24"/>
                <w:szCs w:val="24"/>
              </w:rPr>
              <w:t>Metodološki pristup</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_Toc143202489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4</w:t>
            </w:r>
            <w:r w:rsidR="009B13D7" w:rsidRPr="00F751B4">
              <w:rPr>
                <w:noProof/>
                <w:webHidden/>
                <w:sz w:val="24"/>
                <w:szCs w:val="24"/>
              </w:rPr>
              <w:fldChar w:fldCharType="end"/>
            </w:r>
          </w:hyperlink>
        </w:p>
        <w:p w14:paraId="7254E4B8" w14:textId="280B79D5" w:rsidR="009B13D7" w:rsidRPr="00F751B4" w:rsidRDefault="00000000">
          <w:pPr>
            <w:pStyle w:val="TOC2"/>
            <w:tabs>
              <w:tab w:val="left" w:pos="880"/>
              <w:tab w:val="right" w:leader="dot" w:pos="9345"/>
            </w:tabs>
            <w:rPr>
              <w:noProof/>
              <w:sz w:val="24"/>
              <w:szCs w:val="24"/>
            </w:rPr>
          </w:pPr>
          <w:hyperlink w:anchor="_Toc143202490" w:history="1">
            <w:r w:rsidR="009B13D7" w:rsidRPr="00F751B4">
              <w:rPr>
                <w:rStyle w:val="Hyperlink"/>
                <w:noProof/>
                <w:sz w:val="24"/>
                <w:szCs w:val="24"/>
              </w:rPr>
              <w:t>2.3.</w:t>
            </w:r>
            <w:r w:rsidR="009B13D7" w:rsidRPr="00F751B4">
              <w:rPr>
                <w:noProof/>
                <w:sz w:val="24"/>
                <w:szCs w:val="24"/>
              </w:rPr>
              <w:tab/>
            </w:r>
            <w:r w:rsidR="009B13D7" w:rsidRPr="00F751B4">
              <w:rPr>
                <w:rStyle w:val="Hyperlink"/>
                <w:noProof/>
                <w:sz w:val="24"/>
                <w:szCs w:val="24"/>
              </w:rPr>
              <w:t>Struktura  dokumenta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_Toc143202490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6</w:t>
            </w:r>
            <w:r w:rsidR="009B13D7" w:rsidRPr="00F751B4">
              <w:rPr>
                <w:noProof/>
                <w:webHidden/>
                <w:sz w:val="24"/>
                <w:szCs w:val="24"/>
              </w:rPr>
              <w:fldChar w:fldCharType="end"/>
            </w:r>
          </w:hyperlink>
        </w:p>
        <w:p w14:paraId="3DD76A58" w14:textId="4FD6C90D" w:rsidR="009B13D7" w:rsidRPr="00F751B4" w:rsidRDefault="00000000">
          <w:pPr>
            <w:pStyle w:val="TOC1"/>
            <w:tabs>
              <w:tab w:val="left" w:pos="440"/>
              <w:tab w:val="right" w:leader="dot" w:pos="9345"/>
            </w:tabs>
            <w:rPr>
              <w:noProof/>
              <w:sz w:val="24"/>
              <w:szCs w:val="24"/>
            </w:rPr>
          </w:pPr>
          <w:hyperlink w:anchor="_Toc143202491" w:history="1">
            <w:r w:rsidR="009B13D7" w:rsidRPr="00F751B4">
              <w:rPr>
                <w:rStyle w:val="Hyperlink"/>
                <w:noProof/>
                <w:sz w:val="24"/>
                <w:szCs w:val="24"/>
              </w:rPr>
              <w:t>3.</w:t>
            </w:r>
            <w:r w:rsidR="009B13D7" w:rsidRPr="00F751B4">
              <w:rPr>
                <w:noProof/>
                <w:sz w:val="24"/>
                <w:szCs w:val="24"/>
              </w:rPr>
              <w:tab/>
            </w:r>
            <w:r w:rsidR="009B13D7" w:rsidRPr="00F751B4">
              <w:rPr>
                <w:rStyle w:val="Hyperlink"/>
                <w:noProof/>
                <w:sz w:val="24"/>
                <w:szCs w:val="24"/>
              </w:rPr>
              <w:t>EVALUACIJA REALIZACIJE STRATEGIJE GOSPODARSKOG RAZVITKA GRADA CRIKVENICE 2014. – 2022.</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_Toc143202491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6</w:t>
            </w:r>
            <w:r w:rsidR="009B13D7" w:rsidRPr="00F751B4">
              <w:rPr>
                <w:noProof/>
                <w:webHidden/>
                <w:sz w:val="24"/>
                <w:szCs w:val="24"/>
              </w:rPr>
              <w:fldChar w:fldCharType="end"/>
            </w:r>
          </w:hyperlink>
        </w:p>
        <w:p w14:paraId="0C17836B" w14:textId="59F31D12" w:rsidR="009B13D7" w:rsidRPr="00F751B4" w:rsidRDefault="00000000">
          <w:pPr>
            <w:pStyle w:val="TOC2"/>
            <w:tabs>
              <w:tab w:val="left" w:pos="880"/>
              <w:tab w:val="right" w:leader="dot" w:pos="9345"/>
            </w:tabs>
            <w:rPr>
              <w:noProof/>
              <w:sz w:val="24"/>
              <w:szCs w:val="24"/>
            </w:rPr>
          </w:pPr>
          <w:hyperlink w:anchor="_Toc143202492" w:history="1">
            <w:r w:rsidR="009B13D7" w:rsidRPr="00F751B4">
              <w:rPr>
                <w:rStyle w:val="Hyperlink"/>
                <w:noProof/>
                <w:sz w:val="24"/>
                <w:szCs w:val="24"/>
              </w:rPr>
              <w:t>3.1.</w:t>
            </w:r>
            <w:r w:rsidR="009B13D7" w:rsidRPr="00F751B4">
              <w:rPr>
                <w:noProof/>
                <w:sz w:val="24"/>
                <w:szCs w:val="24"/>
              </w:rPr>
              <w:tab/>
            </w:r>
            <w:r w:rsidR="009B13D7" w:rsidRPr="00F751B4">
              <w:rPr>
                <w:rStyle w:val="Hyperlink"/>
                <w:noProof/>
                <w:sz w:val="24"/>
                <w:szCs w:val="24"/>
              </w:rPr>
              <w:t>Metodološki okvir evaluacije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_Toc143202492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7</w:t>
            </w:r>
            <w:r w:rsidR="009B13D7" w:rsidRPr="00F751B4">
              <w:rPr>
                <w:noProof/>
                <w:webHidden/>
                <w:sz w:val="24"/>
                <w:szCs w:val="24"/>
              </w:rPr>
              <w:fldChar w:fldCharType="end"/>
            </w:r>
          </w:hyperlink>
        </w:p>
        <w:p w14:paraId="7D19645A" w14:textId="7FF06398" w:rsidR="009B13D7" w:rsidRPr="00F751B4" w:rsidRDefault="00000000">
          <w:pPr>
            <w:pStyle w:val="TOC2"/>
            <w:tabs>
              <w:tab w:val="left" w:pos="880"/>
              <w:tab w:val="right" w:leader="dot" w:pos="9345"/>
            </w:tabs>
            <w:rPr>
              <w:noProof/>
              <w:sz w:val="24"/>
              <w:szCs w:val="24"/>
            </w:rPr>
          </w:pPr>
          <w:hyperlink w:anchor="_Toc143202493" w:history="1">
            <w:r w:rsidR="009B13D7" w:rsidRPr="00F751B4">
              <w:rPr>
                <w:rStyle w:val="Hyperlink"/>
                <w:i/>
                <w:iCs/>
                <w:noProof/>
                <w:sz w:val="24"/>
                <w:szCs w:val="24"/>
              </w:rPr>
              <w:t>3.2.</w:t>
            </w:r>
            <w:r w:rsidR="009B13D7" w:rsidRPr="00F751B4">
              <w:rPr>
                <w:noProof/>
                <w:sz w:val="24"/>
                <w:szCs w:val="24"/>
              </w:rPr>
              <w:tab/>
            </w:r>
            <w:r w:rsidR="009B13D7" w:rsidRPr="00F751B4">
              <w:rPr>
                <w:rStyle w:val="Hyperlink"/>
                <w:noProof/>
                <w:sz w:val="24"/>
                <w:szCs w:val="24"/>
              </w:rPr>
              <w:t xml:space="preserve">Analiza i ocjena realizacije strateškog cilja 1.: </w:t>
            </w:r>
            <w:r w:rsidR="009B13D7" w:rsidRPr="00F751B4">
              <w:rPr>
                <w:rStyle w:val="Hyperlink"/>
                <w:i/>
                <w:iCs/>
                <w:noProof/>
                <w:sz w:val="24"/>
                <w:szCs w:val="24"/>
              </w:rPr>
              <w:t>ODRŽIVI RAZVOJ LOKALNOG GOSPODARSTVA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_Toc143202493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9</w:t>
            </w:r>
            <w:r w:rsidR="009B13D7" w:rsidRPr="00F751B4">
              <w:rPr>
                <w:noProof/>
                <w:webHidden/>
                <w:sz w:val="24"/>
                <w:szCs w:val="24"/>
              </w:rPr>
              <w:fldChar w:fldCharType="end"/>
            </w:r>
          </w:hyperlink>
        </w:p>
        <w:p w14:paraId="522BD1A5" w14:textId="0F4A54B1" w:rsidR="009B13D7" w:rsidRPr="00F751B4" w:rsidRDefault="00000000">
          <w:pPr>
            <w:pStyle w:val="TOC3"/>
            <w:tabs>
              <w:tab w:val="right" w:leader="dot" w:pos="9345"/>
            </w:tabs>
            <w:rPr>
              <w:noProof/>
              <w:sz w:val="24"/>
              <w:szCs w:val="24"/>
            </w:rPr>
          </w:pPr>
          <w:hyperlink w:anchor="_Toc143202494" w:history="1">
            <w:r w:rsidR="009B13D7" w:rsidRPr="00F751B4">
              <w:rPr>
                <w:rStyle w:val="Hyperlink"/>
                <w:noProof/>
                <w:sz w:val="24"/>
                <w:szCs w:val="24"/>
              </w:rPr>
              <w:t>3.2.1. Analiza ostvarenja strateškog prioriteta 1.1.: ŠIRENJE GOSPODARSKE STRUKTURE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_Toc143202494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11</w:t>
            </w:r>
            <w:r w:rsidR="009B13D7" w:rsidRPr="00F751B4">
              <w:rPr>
                <w:noProof/>
                <w:webHidden/>
                <w:sz w:val="24"/>
                <w:szCs w:val="24"/>
              </w:rPr>
              <w:fldChar w:fldCharType="end"/>
            </w:r>
          </w:hyperlink>
        </w:p>
        <w:p w14:paraId="76169801" w14:textId="5B73881B" w:rsidR="009B13D7" w:rsidRPr="00F751B4" w:rsidRDefault="00000000">
          <w:pPr>
            <w:pStyle w:val="TOC3"/>
            <w:tabs>
              <w:tab w:val="right" w:leader="dot" w:pos="9345"/>
            </w:tabs>
            <w:rPr>
              <w:noProof/>
              <w:sz w:val="24"/>
              <w:szCs w:val="24"/>
            </w:rPr>
          </w:pPr>
          <w:hyperlink w:anchor="_Toc143202495" w:history="1">
            <w:r w:rsidR="009B13D7" w:rsidRPr="00F751B4">
              <w:rPr>
                <w:rStyle w:val="Hyperlink"/>
                <w:noProof/>
                <w:sz w:val="24"/>
                <w:szCs w:val="24"/>
              </w:rPr>
              <w:t>3.2.2. Analiza ostvarenja strateškog prioriteta 1.2.: POVEĆANJE KVALITETE TURISTIČKE PONUDE I SMANJENJE SEZONALNOSTI</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_Toc143202495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19</w:t>
            </w:r>
            <w:r w:rsidR="009B13D7" w:rsidRPr="00F751B4">
              <w:rPr>
                <w:noProof/>
                <w:webHidden/>
                <w:sz w:val="24"/>
                <w:szCs w:val="24"/>
              </w:rPr>
              <w:fldChar w:fldCharType="end"/>
            </w:r>
          </w:hyperlink>
        </w:p>
        <w:p w14:paraId="5BD2623C" w14:textId="0589B247" w:rsidR="009B13D7" w:rsidRPr="00F751B4" w:rsidRDefault="00000000">
          <w:pPr>
            <w:pStyle w:val="TOC3"/>
            <w:tabs>
              <w:tab w:val="right" w:leader="dot" w:pos="9345"/>
            </w:tabs>
            <w:rPr>
              <w:noProof/>
              <w:sz w:val="24"/>
              <w:szCs w:val="24"/>
            </w:rPr>
          </w:pPr>
          <w:hyperlink w:anchor="_Toc143202496" w:history="1">
            <w:r w:rsidR="009B13D7" w:rsidRPr="00F751B4">
              <w:rPr>
                <w:rStyle w:val="Hyperlink"/>
                <w:noProof/>
                <w:sz w:val="24"/>
                <w:szCs w:val="24"/>
              </w:rPr>
              <w:t xml:space="preserve">3.2.3. Analiza ostvarenja strateškog prioriteta 1.3.: </w:t>
            </w:r>
            <w:r w:rsidR="009B13D7" w:rsidRPr="00F751B4">
              <w:rPr>
                <w:rStyle w:val="Hyperlink"/>
                <w:i/>
                <w:iCs/>
                <w:noProof/>
                <w:sz w:val="24"/>
                <w:szCs w:val="24"/>
              </w:rPr>
              <w:t>OČUVANJE PRIRODNIH RESURSA I ZAŠTITA OKOLIŠA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_Toc143202496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31</w:t>
            </w:r>
            <w:r w:rsidR="009B13D7" w:rsidRPr="00F751B4">
              <w:rPr>
                <w:noProof/>
                <w:webHidden/>
                <w:sz w:val="24"/>
                <w:szCs w:val="24"/>
              </w:rPr>
              <w:fldChar w:fldCharType="end"/>
            </w:r>
          </w:hyperlink>
        </w:p>
        <w:p w14:paraId="310F8C03" w14:textId="3BBA2671" w:rsidR="009B13D7" w:rsidRPr="00F751B4" w:rsidRDefault="00000000">
          <w:pPr>
            <w:pStyle w:val="TOC3"/>
            <w:tabs>
              <w:tab w:val="right" w:leader="dot" w:pos="9345"/>
            </w:tabs>
            <w:rPr>
              <w:noProof/>
              <w:sz w:val="24"/>
              <w:szCs w:val="24"/>
            </w:rPr>
          </w:pPr>
          <w:hyperlink w:anchor="_Toc143202497" w:history="1">
            <w:r w:rsidR="009B13D7" w:rsidRPr="00F751B4">
              <w:rPr>
                <w:rStyle w:val="Hyperlink"/>
                <w:noProof/>
                <w:sz w:val="24"/>
                <w:szCs w:val="24"/>
              </w:rPr>
              <w:t>3.2.4. Ocjena ostvarenja strateškog cilja 1.</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_Toc143202497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43</w:t>
            </w:r>
            <w:r w:rsidR="009B13D7" w:rsidRPr="00F751B4">
              <w:rPr>
                <w:noProof/>
                <w:webHidden/>
                <w:sz w:val="24"/>
                <w:szCs w:val="24"/>
              </w:rPr>
              <w:fldChar w:fldCharType="end"/>
            </w:r>
          </w:hyperlink>
        </w:p>
        <w:p w14:paraId="3C7B1E5D" w14:textId="0DDAFB05" w:rsidR="009B13D7" w:rsidRPr="00F751B4" w:rsidRDefault="00000000">
          <w:pPr>
            <w:pStyle w:val="TOC2"/>
            <w:tabs>
              <w:tab w:val="left" w:pos="880"/>
              <w:tab w:val="right" w:leader="dot" w:pos="9345"/>
            </w:tabs>
            <w:rPr>
              <w:noProof/>
              <w:sz w:val="24"/>
              <w:szCs w:val="24"/>
            </w:rPr>
          </w:pPr>
          <w:hyperlink w:anchor="_Toc143202498" w:history="1">
            <w:r w:rsidR="009B13D7" w:rsidRPr="00F751B4">
              <w:rPr>
                <w:rStyle w:val="Hyperlink"/>
                <w:noProof/>
                <w:sz w:val="24"/>
                <w:szCs w:val="24"/>
              </w:rPr>
              <w:t>3.3.</w:t>
            </w:r>
            <w:r w:rsidR="009B13D7" w:rsidRPr="00F751B4">
              <w:rPr>
                <w:noProof/>
                <w:sz w:val="24"/>
                <w:szCs w:val="24"/>
              </w:rPr>
              <w:tab/>
            </w:r>
            <w:r w:rsidR="009B13D7" w:rsidRPr="00F751B4">
              <w:rPr>
                <w:rStyle w:val="Hyperlink"/>
                <w:noProof/>
                <w:sz w:val="24"/>
                <w:szCs w:val="24"/>
              </w:rPr>
              <w:t>Analiza i ocjena realizacije strateškog cilja 2.: ZAUSTAVLJANJE NEGATIVNIH DEMOGRAFSKIH PROCESA I RAZVOJ LJUDSKIH POTENCIJALA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_Toc143202498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45</w:t>
            </w:r>
            <w:r w:rsidR="009B13D7" w:rsidRPr="00F751B4">
              <w:rPr>
                <w:noProof/>
                <w:webHidden/>
                <w:sz w:val="24"/>
                <w:szCs w:val="24"/>
              </w:rPr>
              <w:fldChar w:fldCharType="end"/>
            </w:r>
          </w:hyperlink>
        </w:p>
        <w:p w14:paraId="5A48B65E" w14:textId="41B7CCFC" w:rsidR="009B13D7" w:rsidRPr="00F751B4" w:rsidRDefault="00000000">
          <w:pPr>
            <w:pStyle w:val="TOC3"/>
            <w:tabs>
              <w:tab w:val="right" w:leader="dot" w:pos="9345"/>
            </w:tabs>
            <w:rPr>
              <w:noProof/>
              <w:sz w:val="24"/>
              <w:szCs w:val="24"/>
            </w:rPr>
          </w:pPr>
          <w:hyperlink w:anchor="_Toc143202499" w:history="1">
            <w:r w:rsidR="009B13D7" w:rsidRPr="00F751B4">
              <w:rPr>
                <w:rStyle w:val="Hyperlink"/>
                <w:noProof/>
                <w:sz w:val="24"/>
                <w:szCs w:val="24"/>
              </w:rPr>
              <w:t xml:space="preserve">3.3.1. Analiza i ocjena ostvarenja strateškog prioriteta 2.1.: </w:t>
            </w:r>
            <w:r w:rsidR="009B13D7" w:rsidRPr="00F751B4">
              <w:rPr>
                <w:rStyle w:val="Hyperlink"/>
                <w:i/>
                <w:iCs/>
                <w:noProof/>
                <w:sz w:val="24"/>
                <w:szCs w:val="24"/>
              </w:rPr>
              <w:t>VISOK STUPANJ ZAPOSLENOSTI DOMICILNOG STANOVNIŠTVA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_Toc143202499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46</w:t>
            </w:r>
            <w:r w:rsidR="009B13D7" w:rsidRPr="00F751B4">
              <w:rPr>
                <w:noProof/>
                <w:webHidden/>
                <w:sz w:val="24"/>
                <w:szCs w:val="24"/>
              </w:rPr>
              <w:fldChar w:fldCharType="end"/>
            </w:r>
          </w:hyperlink>
        </w:p>
        <w:p w14:paraId="32891329" w14:textId="7D7BAADC" w:rsidR="009B13D7" w:rsidRPr="00F751B4" w:rsidRDefault="00000000">
          <w:pPr>
            <w:pStyle w:val="TOC3"/>
            <w:tabs>
              <w:tab w:val="right" w:leader="dot" w:pos="9345"/>
            </w:tabs>
            <w:rPr>
              <w:noProof/>
              <w:sz w:val="24"/>
              <w:szCs w:val="24"/>
            </w:rPr>
          </w:pPr>
          <w:hyperlink w:anchor="_Toc143202500" w:history="1">
            <w:r w:rsidR="009B13D7" w:rsidRPr="00F751B4">
              <w:rPr>
                <w:rStyle w:val="Hyperlink"/>
                <w:noProof/>
                <w:sz w:val="24"/>
                <w:szCs w:val="24"/>
              </w:rPr>
              <w:t>3.3.2. Analiza ostvarenja strateškog prioriteta 2.2. JAČANJE OBRAZOVNE, ZDRAVSTVENE I SOCIJALNE DIMENZIJE KVALITETE ŽIVOTA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_Toc143202500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57</w:t>
            </w:r>
            <w:r w:rsidR="009B13D7" w:rsidRPr="00F751B4">
              <w:rPr>
                <w:noProof/>
                <w:webHidden/>
                <w:sz w:val="24"/>
                <w:szCs w:val="24"/>
              </w:rPr>
              <w:fldChar w:fldCharType="end"/>
            </w:r>
          </w:hyperlink>
        </w:p>
        <w:p w14:paraId="4FB0CBA8" w14:textId="750FBC4D" w:rsidR="009B13D7" w:rsidRPr="00F751B4" w:rsidRDefault="00000000">
          <w:pPr>
            <w:pStyle w:val="TOC3"/>
            <w:tabs>
              <w:tab w:val="right" w:leader="dot" w:pos="9345"/>
            </w:tabs>
            <w:rPr>
              <w:noProof/>
              <w:sz w:val="24"/>
              <w:szCs w:val="24"/>
            </w:rPr>
          </w:pPr>
          <w:hyperlink w:anchor="_Toc143202501" w:history="1">
            <w:r w:rsidR="009B13D7" w:rsidRPr="00F751B4">
              <w:rPr>
                <w:rStyle w:val="Hyperlink"/>
                <w:noProof/>
                <w:sz w:val="24"/>
                <w:szCs w:val="24"/>
              </w:rPr>
              <w:t>3.3.3. Ocjena ostvarenja strateškog cilja 2.</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_Toc143202501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69</w:t>
            </w:r>
            <w:r w:rsidR="009B13D7" w:rsidRPr="00F751B4">
              <w:rPr>
                <w:noProof/>
                <w:webHidden/>
                <w:sz w:val="24"/>
                <w:szCs w:val="24"/>
              </w:rPr>
              <w:fldChar w:fldCharType="end"/>
            </w:r>
          </w:hyperlink>
        </w:p>
        <w:p w14:paraId="4C81DBF9" w14:textId="621EF3FD" w:rsidR="009B13D7" w:rsidRPr="00F751B4" w:rsidRDefault="00000000">
          <w:pPr>
            <w:pStyle w:val="TOC2"/>
            <w:tabs>
              <w:tab w:val="left" w:pos="880"/>
              <w:tab w:val="right" w:leader="dot" w:pos="9345"/>
            </w:tabs>
            <w:rPr>
              <w:noProof/>
              <w:sz w:val="24"/>
              <w:szCs w:val="24"/>
            </w:rPr>
          </w:pPr>
          <w:hyperlink w:anchor="_Toc143202502" w:history="1">
            <w:r w:rsidR="009B13D7" w:rsidRPr="00F751B4">
              <w:rPr>
                <w:rStyle w:val="Hyperlink"/>
                <w:noProof/>
                <w:sz w:val="24"/>
                <w:szCs w:val="24"/>
              </w:rPr>
              <w:t>3.4.</w:t>
            </w:r>
            <w:r w:rsidR="009B13D7" w:rsidRPr="00F751B4">
              <w:rPr>
                <w:noProof/>
                <w:sz w:val="24"/>
                <w:szCs w:val="24"/>
              </w:rPr>
              <w:tab/>
            </w:r>
            <w:r w:rsidR="009B13D7" w:rsidRPr="00F751B4">
              <w:rPr>
                <w:rStyle w:val="Hyperlink"/>
                <w:noProof/>
                <w:sz w:val="24"/>
                <w:szCs w:val="24"/>
              </w:rPr>
              <w:t xml:space="preserve">Subjektivna procjena lokalnog stanovništva ishoda i učinaka provedbe </w:t>
            </w:r>
            <w:r w:rsidR="009B13D7" w:rsidRPr="00F751B4">
              <w:rPr>
                <w:rStyle w:val="Hyperlink"/>
                <w:i/>
                <w:iCs/>
                <w:noProof/>
                <w:sz w:val="24"/>
                <w:szCs w:val="24"/>
              </w:rPr>
              <w:t>Strategije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_Toc143202502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70</w:t>
            </w:r>
            <w:r w:rsidR="009B13D7" w:rsidRPr="00F751B4">
              <w:rPr>
                <w:noProof/>
                <w:webHidden/>
                <w:sz w:val="24"/>
                <w:szCs w:val="24"/>
              </w:rPr>
              <w:fldChar w:fldCharType="end"/>
            </w:r>
          </w:hyperlink>
        </w:p>
        <w:p w14:paraId="2CE0C789" w14:textId="37542D02" w:rsidR="009B13D7" w:rsidRPr="00F751B4" w:rsidRDefault="00000000">
          <w:pPr>
            <w:pStyle w:val="TOC2"/>
            <w:tabs>
              <w:tab w:val="left" w:pos="880"/>
              <w:tab w:val="right" w:leader="dot" w:pos="9345"/>
            </w:tabs>
            <w:rPr>
              <w:noProof/>
              <w:sz w:val="24"/>
              <w:szCs w:val="24"/>
            </w:rPr>
          </w:pPr>
          <w:hyperlink w:anchor="_Toc143202503" w:history="1">
            <w:r w:rsidR="009B13D7" w:rsidRPr="00F751B4">
              <w:rPr>
                <w:rStyle w:val="Hyperlink"/>
                <w:noProof/>
                <w:sz w:val="24"/>
                <w:szCs w:val="24"/>
              </w:rPr>
              <w:t>3.5.</w:t>
            </w:r>
            <w:r w:rsidR="009B13D7" w:rsidRPr="00F751B4">
              <w:rPr>
                <w:noProof/>
                <w:sz w:val="24"/>
                <w:szCs w:val="24"/>
              </w:rPr>
              <w:tab/>
            </w:r>
            <w:r w:rsidR="009B13D7" w:rsidRPr="00F751B4">
              <w:rPr>
                <w:rStyle w:val="Hyperlink"/>
                <w:noProof/>
                <w:sz w:val="24"/>
                <w:szCs w:val="24"/>
              </w:rPr>
              <w:t>Zaključno o rezultatima evaluacije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_Toc143202503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77</w:t>
            </w:r>
            <w:r w:rsidR="009B13D7" w:rsidRPr="00F751B4">
              <w:rPr>
                <w:noProof/>
                <w:webHidden/>
                <w:sz w:val="24"/>
                <w:szCs w:val="24"/>
              </w:rPr>
              <w:fldChar w:fldCharType="end"/>
            </w:r>
          </w:hyperlink>
        </w:p>
        <w:p w14:paraId="465391B6" w14:textId="0A0084D2" w:rsidR="009B13D7" w:rsidRPr="00F751B4" w:rsidRDefault="00000000">
          <w:pPr>
            <w:pStyle w:val="TOC1"/>
            <w:tabs>
              <w:tab w:val="left" w:pos="400"/>
              <w:tab w:val="right" w:leader="dot" w:pos="9345"/>
            </w:tabs>
            <w:rPr>
              <w:noProof/>
              <w:sz w:val="24"/>
              <w:szCs w:val="24"/>
            </w:rPr>
          </w:pPr>
          <w:hyperlink w:anchor="_Toc143202504" w:history="1">
            <w:r w:rsidR="009B13D7" w:rsidRPr="00F751B4">
              <w:rPr>
                <w:rStyle w:val="Hyperlink"/>
                <w:noProof/>
                <w:sz w:val="24"/>
                <w:szCs w:val="24"/>
              </w:rPr>
              <w:t>4.</w:t>
            </w:r>
            <w:r w:rsidR="009B13D7" w:rsidRPr="00F751B4">
              <w:rPr>
                <w:noProof/>
                <w:sz w:val="24"/>
                <w:szCs w:val="24"/>
              </w:rPr>
              <w:tab/>
            </w:r>
            <w:r w:rsidR="009B13D7" w:rsidRPr="00F751B4">
              <w:rPr>
                <w:rStyle w:val="Hyperlink"/>
                <w:noProof/>
                <w:sz w:val="24"/>
                <w:szCs w:val="24"/>
              </w:rPr>
              <w:t>SREDNJOROČNE RAZVOJNE POTREBE I RAZVOJNI POTENCIJALI</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_Toc143202504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78</w:t>
            </w:r>
            <w:r w:rsidR="009B13D7" w:rsidRPr="00F751B4">
              <w:rPr>
                <w:noProof/>
                <w:webHidden/>
                <w:sz w:val="24"/>
                <w:szCs w:val="24"/>
              </w:rPr>
              <w:fldChar w:fldCharType="end"/>
            </w:r>
          </w:hyperlink>
        </w:p>
        <w:p w14:paraId="0F09BCC6" w14:textId="3F6AFFC6" w:rsidR="009B13D7" w:rsidRPr="00F751B4" w:rsidRDefault="00000000">
          <w:pPr>
            <w:pStyle w:val="TOC1"/>
            <w:tabs>
              <w:tab w:val="left" w:pos="400"/>
              <w:tab w:val="right" w:leader="dot" w:pos="9345"/>
            </w:tabs>
            <w:rPr>
              <w:noProof/>
              <w:sz w:val="24"/>
              <w:szCs w:val="24"/>
            </w:rPr>
          </w:pPr>
          <w:hyperlink w:anchor="_Toc143202505" w:history="1">
            <w:r w:rsidR="009B13D7" w:rsidRPr="00F751B4">
              <w:rPr>
                <w:rStyle w:val="Hyperlink"/>
                <w:noProof/>
                <w:sz w:val="24"/>
                <w:szCs w:val="24"/>
              </w:rPr>
              <w:t>5.</w:t>
            </w:r>
            <w:r w:rsidR="009B13D7" w:rsidRPr="00F751B4">
              <w:rPr>
                <w:noProof/>
                <w:sz w:val="24"/>
                <w:szCs w:val="24"/>
              </w:rPr>
              <w:tab/>
            </w:r>
            <w:r w:rsidR="009B13D7" w:rsidRPr="00F751B4">
              <w:rPr>
                <w:rStyle w:val="Hyperlink"/>
                <w:noProof/>
                <w:sz w:val="24"/>
                <w:szCs w:val="24"/>
              </w:rPr>
              <w:t>STRATEŠKI OKVIR</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_Toc143202505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81</w:t>
            </w:r>
            <w:r w:rsidR="009B13D7" w:rsidRPr="00F751B4">
              <w:rPr>
                <w:noProof/>
                <w:webHidden/>
                <w:sz w:val="24"/>
                <w:szCs w:val="24"/>
              </w:rPr>
              <w:fldChar w:fldCharType="end"/>
            </w:r>
          </w:hyperlink>
        </w:p>
        <w:p w14:paraId="039BC09D" w14:textId="52E227C6" w:rsidR="009B13D7" w:rsidRPr="00F751B4" w:rsidRDefault="00000000">
          <w:pPr>
            <w:pStyle w:val="TOC2"/>
            <w:tabs>
              <w:tab w:val="left" w:pos="880"/>
              <w:tab w:val="right" w:leader="dot" w:pos="9345"/>
            </w:tabs>
            <w:rPr>
              <w:noProof/>
              <w:sz w:val="24"/>
              <w:szCs w:val="24"/>
            </w:rPr>
          </w:pPr>
          <w:hyperlink w:anchor="_Toc143202506" w:history="1">
            <w:r w:rsidR="009B13D7" w:rsidRPr="00F751B4">
              <w:rPr>
                <w:rStyle w:val="Hyperlink"/>
                <w:noProof/>
                <w:sz w:val="24"/>
                <w:szCs w:val="24"/>
              </w:rPr>
              <w:t>5.1.</w:t>
            </w:r>
            <w:r w:rsidR="009B13D7" w:rsidRPr="00F751B4">
              <w:rPr>
                <w:noProof/>
                <w:sz w:val="24"/>
                <w:szCs w:val="24"/>
              </w:rPr>
              <w:tab/>
            </w:r>
            <w:r w:rsidR="009B13D7" w:rsidRPr="00F751B4">
              <w:rPr>
                <w:rStyle w:val="Hyperlink"/>
                <w:noProof/>
                <w:sz w:val="24"/>
                <w:szCs w:val="24"/>
              </w:rPr>
              <w:t>Srednjoročna vizija razvoja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_Toc143202506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81</w:t>
            </w:r>
            <w:r w:rsidR="009B13D7" w:rsidRPr="00F751B4">
              <w:rPr>
                <w:noProof/>
                <w:webHidden/>
                <w:sz w:val="24"/>
                <w:szCs w:val="24"/>
              </w:rPr>
              <w:fldChar w:fldCharType="end"/>
            </w:r>
          </w:hyperlink>
        </w:p>
        <w:p w14:paraId="093901DC" w14:textId="6D294210" w:rsidR="009B13D7" w:rsidRPr="00F751B4" w:rsidRDefault="00000000">
          <w:pPr>
            <w:pStyle w:val="TOC2"/>
            <w:tabs>
              <w:tab w:val="left" w:pos="880"/>
              <w:tab w:val="right" w:leader="dot" w:pos="9345"/>
            </w:tabs>
            <w:rPr>
              <w:noProof/>
              <w:sz w:val="24"/>
              <w:szCs w:val="24"/>
            </w:rPr>
          </w:pPr>
          <w:hyperlink w:anchor="_Toc143202507" w:history="1">
            <w:r w:rsidR="009B13D7" w:rsidRPr="00F751B4">
              <w:rPr>
                <w:rStyle w:val="Hyperlink"/>
                <w:noProof/>
                <w:sz w:val="24"/>
                <w:szCs w:val="24"/>
              </w:rPr>
              <w:t>5.2.</w:t>
            </w:r>
            <w:r w:rsidR="009B13D7" w:rsidRPr="00F751B4">
              <w:rPr>
                <w:noProof/>
                <w:sz w:val="24"/>
                <w:szCs w:val="24"/>
              </w:rPr>
              <w:tab/>
            </w:r>
            <w:r w:rsidR="009B13D7" w:rsidRPr="00F751B4">
              <w:rPr>
                <w:rStyle w:val="Hyperlink"/>
                <w:noProof/>
                <w:sz w:val="24"/>
                <w:szCs w:val="24"/>
              </w:rPr>
              <w:t>Strateški prioriteti – prioriteti javne politike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_Toc143202507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82</w:t>
            </w:r>
            <w:r w:rsidR="009B13D7" w:rsidRPr="00F751B4">
              <w:rPr>
                <w:noProof/>
                <w:webHidden/>
                <w:sz w:val="24"/>
                <w:szCs w:val="24"/>
              </w:rPr>
              <w:fldChar w:fldCharType="end"/>
            </w:r>
          </w:hyperlink>
        </w:p>
        <w:p w14:paraId="6B08F896" w14:textId="20221FA3" w:rsidR="009B13D7" w:rsidRPr="00F751B4" w:rsidRDefault="00000000">
          <w:pPr>
            <w:pStyle w:val="TOC3"/>
            <w:tabs>
              <w:tab w:val="right" w:leader="dot" w:pos="9345"/>
            </w:tabs>
            <w:rPr>
              <w:noProof/>
              <w:sz w:val="24"/>
              <w:szCs w:val="24"/>
            </w:rPr>
          </w:pPr>
          <w:hyperlink w:anchor="_Toc143202508" w:history="1">
            <w:r w:rsidR="009B13D7" w:rsidRPr="00F751B4">
              <w:rPr>
                <w:rStyle w:val="Hyperlink"/>
                <w:noProof/>
                <w:sz w:val="24"/>
                <w:szCs w:val="24"/>
              </w:rPr>
              <w:t>5.2.1. STRATEŠKI PRIORITET 1. ODRŽIVI RAZVOJ I JAČANJE KONKURENTNOSTI LOKALNOG GOSPODARSTVA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_Toc143202508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83</w:t>
            </w:r>
            <w:r w:rsidR="009B13D7" w:rsidRPr="00F751B4">
              <w:rPr>
                <w:noProof/>
                <w:webHidden/>
                <w:sz w:val="24"/>
                <w:szCs w:val="24"/>
              </w:rPr>
              <w:fldChar w:fldCharType="end"/>
            </w:r>
          </w:hyperlink>
        </w:p>
        <w:p w14:paraId="52357E03" w14:textId="07E32589" w:rsidR="009B13D7" w:rsidRPr="00F751B4" w:rsidRDefault="00000000">
          <w:pPr>
            <w:pStyle w:val="TOC3"/>
            <w:tabs>
              <w:tab w:val="right" w:leader="dot" w:pos="9345"/>
            </w:tabs>
            <w:rPr>
              <w:noProof/>
              <w:sz w:val="24"/>
              <w:szCs w:val="24"/>
            </w:rPr>
          </w:pPr>
          <w:hyperlink w:anchor="_Toc143202509" w:history="1">
            <w:r w:rsidR="009B13D7" w:rsidRPr="00F751B4">
              <w:rPr>
                <w:rStyle w:val="Hyperlink"/>
                <w:noProof/>
                <w:sz w:val="24"/>
                <w:szCs w:val="24"/>
              </w:rPr>
              <w:t>5.2.2. STRATEŠKI PRIORITET 2. POZITIVNI DEMOGRAFSKI TRENDOVI I VISOKA KVALITETA ŽIVOTA U GRADU</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_Toc143202509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85</w:t>
            </w:r>
            <w:r w:rsidR="009B13D7" w:rsidRPr="00F751B4">
              <w:rPr>
                <w:noProof/>
                <w:webHidden/>
                <w:sz w:val="24"/>
                <w:szCs w:val="24"/>
              </w:rPr>
              <w:fldChar w:fldCharType="end"/>
            </w:r>
          </w:hyperlink>
        </w:p>
        <w:p w14:paraId="69302C1A" w14:textId="646B54DB" w:rsidR="009B13D7" w:rsidRPr="00F751B4" w:rsidRDefault="00000000">
          <w:pPr>
            <w:pStyle w:val="TOC3"/>
            <w:tabs>
              <w:tab w:val="right" w:leader="dot" w:pos="9345"/>
            </w:tabs>
            <w:rPr>
              <w:noProof/>
              <w:sz w:val="24"/>
              <w:szCs w:val="24"/>
            </w:rPr>
          </w:pPr>
          <w:hyperlink w:anchor="_Toc143202510" w:history="1">
            <w:r w:rsidR="009B13D7" w:rsidRPr="00F751B4">
              <w:rPr>
                <w:rStyle w:val="Hyperlink"/>
                <w:noProof/>
                <w:sz w:val="24"/>
                <w:szCs w:val="24"/>
              </w:rPr>
              <w:t>5.2.3. STRATEŠKI PRIORITET 3. ENERGETSKI UČINKOVITO I EFIKASNO UPRAVLJANJE JAVNOM INFRASTRUKTUROM</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_Toc143202510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88</w:t>
            </w:r>
            <w:r w:rsidR="009B13D7" w:rsidRPr="00F751B4">
              <w:rPr>
                <w:noProof/>
                <w:webHidden/>
                <w:sz w:val="24"/>
                <w:szCs w:val="24"/>
              </w:rPr>
              <w:fldChar w:fldCharType="end"/>
            </w:r>
          </w:hyperlink>
        </w:p>
        <w:p w14:paraId="7818DAAD" w14:textId="08B9500B" w:rsidR="009B13D7" w:rsidRPr="00F751B4" w:rsidRDefault="00000000">
          <w:pPr>
            <w:pStyle w:val="TOC2"/>
            <w:tabs>
              <w:tab w:val="left" w:pos="880"/>
              <w:tab w:val="right" w:leader="dot" w:pos="9345"/>
            </w:tabs>
            <w:rPr>
              <w:noProof/>
              <w:sz w:val="24"/>
              <w:szCs w:val="24"/>
            </w:rPr>
          </w:pPr>
          <w:hyperlink w:anchor="_Toc143202511" w:history="1">
            <w:r w:rsidR="009B13D7" w:rsidRPr="00F751B4">
              <w:rPr>
                <w:rStyle w:val="Hyperlink"/>
                <w:noProof/>
                <w:sz w:val="24"/>
                <w:szCs w:val="24"/>
              </w:rPr>
              <w:t>5.3.</w:t>
            </w:r>
            <w:r w:rsidR="009B13D7" w:rsidRPr="00F751B4">
              <w:rPr>
                <w:noProof/>
                <w:sz w:val="24"/>
                <w:szCs w:val="24"/>
              </w:rPr>
              <w:tab/>
            </w:r>
            <w:r w:rsidR="009B13D7" w:rsidRPr="00F751B4">
              <w:rPr>
                <w:rStyle w:val="Hyperlink"/>
                <w:noProof/>
                <w:sz w:val="24"/>
                <w:szCs w:val="24"/>
              </w:rPr>
              <w:t>POSEBNI CILJEVI I MJERE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_Toc143202511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91</w:t>
            </w:r>
            <w:r w:rsidR="009B13D7" w:rsidRPr="00F751B4">
              <w:rPr>
                <w:noProof/>
                <w:webHidden/>
                <w:sz w:val="24"/>
                <w:szCs w:val="24"/>
              </w:rPr>
              <w:fldChar w:fldCharType="end"/>
            </w:r>
          </w:hyperlink>
        </w:p>
        <w:p w14:paraId="6C8A1B00" w14:textId="68A8494F" w:rsidR="009B13D7" w:rsidRPr="00F751B4" w:rsidRDefault="00000000">
          <w:pPr>
            <w:pStyle w:val="TOC3"/>
            <w:tabs>
              <w:tab w:val="right" w:leader="dot" w:pos="9345"/>
            </w:tabs>
            <w:rPr>
              <w:noProof/>
              <w:sz w:val="24"/>
              <w:szCs w:val="24"/>
            </w:rPr>
          </w:pPr>
          <w:hyperlink w:anchor="_Toc143202512" w:history="1">
            <w:r w:rsidR="009B13D7" w:rsidRPr="00F751B4">
              <w:rPr>
                <w:rStyle w:val="Hyperlink"/>
                <w:noProof/>
                <w:sz w:val="24"/>
                <w:szCs w:val="24"/>
              </w:rPr>
              <w:t>5.3.1. ŠIRENJE GOSPODARSKE STRUKTURE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_Toc143202512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93</w:t>
            </w:r>
            <w:r w:rsidR="009B13D7" w:rsidRPr="00F751B4">
              <w:rPr>
                <w:noProof/>
                <w:webHidden/>
                <w:sz w:val="24"/>
                <w:szCs w:val="24"/>
              </w:rPr>
              <w:fldChar w:fldCharType="end"/>
            </w:r>
          </w:hyperlink>
        </w:p>
        <w:p w14:paraId="093ACE75" w14:textId="031C68D0" w:rsidR="009B13D7" w:rsidRPr="00F751B4" w:rsidRDefault="00000000">
          <w:pPr>
            <w:pStyle w:val="TOC3"/>
            <w:tabs>
              <w:tab w:val="right" w:leader="dot" w:pos="9345"/>
            </w:tabs>
            <w:rPr>
              <w:noProof/>
              <w:sz w:val="24"/>
              <w:szCs w:val="24"/>
            </w:rPr>
          </w:pPr>
          <w:hyperlink w:anchor="_Toc143202513" w:history="1">
            <w:r w:rsidR="009B13D7" w:rsidRPr="00F751B4">
              <w:rPr>
                <w:rStyle w:val="Hyperlink"/>
                <w:noProof/>
                <w:sz w:val="24"/>
                <w:szCs w:val="24"/>
              </w:rPr>
              <w:t>5.3.2. POVEĆANJE KVALITETE TURISTIČKE PONUDE I SMANJENJE SEZONALNOSTI</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_Toc143202513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96</w:t>
            </w:r>
            <w:r w:rsidR="009B13D7" w:rsidRPr="00F751B4">
              <w:rPr>
                <w:noProof/>
                <w:webHidden/>
                <w:sz w:val="24"/>
                <w:szCs w:val="24"/>
              </w:rPr>
              <w:fldChar w:fldCharType="end"/>
            </w:r>
          </w:hyperlink>
        </w:p>
        <w:p w14:paraId="300F10EF" w14:textId="7C28BF18" w:rsidR="009B13D7" w:rsidRPr="00F751B4" w:rsidRDefault="00000000">
          <w:pPr>
            <w:pStyle w:val="TOC3"/>
            <w:tabs>
              <w:tab w:val="right" w:leader="dot" w:pos="9345"/>
            </w:tabs>
            <w:rPr>
              <w:noProof/>
              <w:sz w:val="24"/>
              <w:szCs w:val="24"/>
            </w:rPr>
          </w:pPr>
          <w:hyperlink w:anchor="_Toc143202514" w:history="1">
            <w:r w:rsidR="009B13D7" w:rsidRPr="00F751B4">
              <w:rPr>
                <w:rStyle w:val="Hyperlink"/>
                <w:rFonts w:eastAsia="Calibri" w:cs="Times New Roman"/>
                <w:noProof/>
                <w:sz w:val="24"/>
                <w:szCs w:val="24"/>
              </w:rPr>
              <w:t xml:space="preserve">5.3.3. </w:t>
            </w:r>
            <w:r w:rsidR="009B13D7" w:rsidRPr="00F751B4">
              <w:rPr>
                <w:rStyle w:val="Hyperlink"/>
                <w:noProof/>
                <w:sz w:val="24"/>
                <w:szCs w:val="24"/>
              </w:rPr>
              <w:t>RAZVOJ ATRAKTIVNOG POSLOVNOG OKRUŽENJA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_Toc143202514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99</w:t>
            </w:r>
            <w:r w:rsidR="009B13D7" w:rsidRPr="00F751B4">
              <w:rPr>
                <w:noProof/>
                <w:webHidden/>
                <w:sz w:val="24"/>
                <w:szCs w:val="24"/>
              </w:rPr>
              <w:fldChar w:fldCharType="end"/>
            </w:r>
          </w:hyperlink>
        </w:p>
        <w:p w14:paraId="4D095DAA" w14:textId="75D1809F" w:rsidR="009B13D7" w:rsidRPr="00F751B4" w:rsidRDefault="00000000">
          <w:pPr>
            <w:pStyle w:val="TOC3"/>
            <w:tabs>
              <w:tab w:val="left" w:pos="1320"/>
              <w:tab w:val="right" w:leader="dot" w:pos="9345"/>
            </w:tabs>
            <w:rPr>
              <w:noProof/>
              <w:sz w:val="24"/>
              <w:szCs w:val="24"/>
            </w:rPr>
          </w:pPr>
          <w:hyperlink w:anchor="_Toc143202515" w:history="1">
            <w:r w:rsidR="009B13D7" w:rsidRPr="00F751B4">
              <w:rPr>
                <w:rStyle w:val="Hyperlink"/>
                <w:rFonts w:eastAsia="Calibri" w:cs="Times New Roman"/>
                <w:noProof/>
                <w:sz w:val="24"/>
                <w:szCs w:val="24"/>
              </w:rPr>
              <w:t xml:space="preserve">5.3.4. </w:t>
            </w:r>
            <w:r w:rsidR="009B13D7" w:rsidRPr="00F751B4">
              <w:rPr>
                <w:noProof/>
                <w:sz w:val="24"/>
                <w:szCs w:val="24"/>
              </w:rPr>
              <w:tab/>
            </w:r>
            <w:r w:rsidR="009B13D7" w:rsidRPr="00F751B4">
              <w:rPr>
                <w:rStyle w:val="Hyperlink"/>
                <w:noProof/>
                <w:sz w:val="24"/>
                <w:szCs w:val="24"/>
              </w:rPr>
              <w:t>PAMETAN I ODRŽIV PRISTUP UPRAVLJANJU PROSTOROM I PRIRODNIM RESURSIMA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_Toc143202515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102</w:t>
            </w:r>
            <w:r w:rsidR="009B13D7" w:rsidRPr="00F751B4">
              <w:rPr>
                <w:noProof/>
                <w:webHidden/>
                <w:sz w:val="24"/>
                <w:szCs w:val="24"/>
              </w:rPr>
              <w:fldChar w:fldCharType="end"/>
            </w:r>
          </w:hyperlink>
        </w:p>
        <w:p w14:paraId="7B5B2F7A" w14:textId="192D3BB9" w:rsidR="009B13D7" w:rsidRPr="00F751B4" w:rsidRDefault="00000000">
          <w:pPr>
            <w:pStyle w:val="TOC3"/>
            <w:tabs>
              <w:tab w:val="right" w:leader="dot" w:pos="9345"/>
            </w:tabs>
            <w:rPr>
              <w:noProof/>
              <w:sz w:val="24"/>
              <w:szCs w:val="24"/>
            </w:rPr>
          </w:pPr>
          <w:hyperlink w:anchor="_Toc143202516" w:history="1">
            <w:r w:rsidR="009B13D7" w:rsidRPr="00F751B4">
              <w:rPr>
                <w:rStyle w:val="Hyperlink"/>
                <w:rFonts w:eastAsia="Calibri" w:cs="Times New Roman"/>
                <w:noProof/>
                <w:sz w:val="24"/>
                <w:szCs w:val="24"/>
              </w:rPr>
              <w:t xml:space="preserve">5.3.5. </w:t>
            </w:r>
            <w:r w:rsidR="009B13D7" w:rsidRPr="00F751B4">
              <w:rPr>
                <w:rStyle w:val="Hyperlink"/>
                <w:noProof/>
                <w:sz w:val="24"/>
                <w:szCs w:val="24"/>
              </w:rPr>
              <w:t>OSIGURANJE VISOKE RAZINE ZAPOSLENOSTI DOMICILNOG STANOVNIŠTVA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_Toc143202516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103</w:t>
            </w:r>
            <w:r w:rsidR="009B13D7" w:rsidRPr="00F751B4">
              <w:rPr>
                <w:noProof/>
                <w:webHidden/>
                <w:sz w:val="24"/>
                <w:szCs w:val="24"/>
              </w:rPr>
              <w:fldChar w:fldCharType="end"/>
            </w:r>
          </w:hyperlink>
        </w:p>
        <w:p w14:paraId="74394AA9" w14:textId="285235D8" w:rsidR="009B13D7" w:rsidRPr="00F751B4" w:rsidRDefault="00000000">
          <w:pPr>
            <w:pStyle w:val="TOC3"/>
            <w:tabs>
              <w:tab w:val="right" w:leader="dot" w:pos="9345"/>
            </w:tabs>
            <w:rPr>
              <w:noProof/>
              <w:sz w:val="24"/>
              <w:szCs w:val="24"/>
            </w:rPr>
          </w:pPr>
          <w:hyperlink w:anchor="_Toc143202517" w:history="1">
            <w:r w:rsidR="009B13D7" w:rsidRPr="00F751B4">
              <w:rPr>
                <w:rStyle w:val="Hyperlink"/>
                <w:noProof/>
                <w:sz w:val="24"/>
                <w:szCs w:val="24"/>
              </w:rPr>
              <w:t>5.3.6. UNAPRJEĐENJE SVIH DIMENZIJA KVALITETE ŽIVOTA STANOVNIŠTVA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_Toc143202517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105</w:t>
            </w:r>
            <w:r w:rsidR="009B13D7" w:rsidRPr="00F751B4">
              <w:rPr>
                <w:noProof/>
                <w:webHidden/>
                <w:sz w:val="24"/>
                <w:szCs w:val="24"/>
              </w:rPr>
              <w:fldChar w:fldCharType="end"/>
            </w:r>
          </w:hyperlink>
        </w:p>
        <w:p w14:paraId="54F23299" w14:textId="10AE94FC" w:rsidR="009B13D7" w:rsidRPr="00F751B4" w:rsidRDefault="00000000">
          <w:pPr>
            <w:pStyle w:val="TOC3"/>
            <w:tabs>
              <w:tab w:val="right" w:leader="dot" w:pos="9345"/>
            </w:tabs>
            <w:rPr>
              <w:noProof/>
              <w:sz w:val="24"/>
              <w:szCs w:val="24"/>
            </w:rPr>
          </w:pPr>
          <w:hyperlink w:anchor="_Toc143202518" w:history="1">
            <w:r w:rsidR="009B13D7" w:rsidRPr="00F751B4">
              <w:rPr>
                <w:rStyle w:val="Hyperlink"/>
                <w:noProof/>
                <w:sz w:val="24"/>
                <w:szCs w:val="24"/>
              </w:rPr>
              <w:t>5.3.7. OSIGURANJE UVJETA ZA RAD I ŽIVOT MLADIH I NJIHOVIH OBITELJI</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_Toc143202518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110</w:t>
            </w:r>
            <w:r w:rsidR="009B13D7" w:rsidRPr="00F751B4">
              <w:rPr>
                <w:noProof/>
                <w:webHidden/>
                <w:sz w:val="24"/>
                <w:szCs w:val="24"/>
              </w:rPr>
              <w:fldChar w:fldCharType="end"/>
            </w:r>
          </w:hyperlink>
        </w:p>
        <w:p w14:paraId="6A8C0580" w14:textId="636B9AF4" w:rsidR="009B13D7" w:rsidRPr="00F751B4" w:rsidRDefault="00000000">
          <w:pPr>
            <w:pStyle w:val="TOC3"/>
            <w:tabs>
              <w:tab w:val="right" w:leader="dot" w:pos="9345"/>
            </w:tabs>
            <w:rPr>
              <w:noProof/>
              <w:sz w:val="24"/>
              <w:szCs w:val="24"/>
            </w:rPr>
          </w:pPr>
          <w:hyperlink w:anchor="_Toc143202519" w:history="1">
            <w:r w:rsidR="009B13D7" w:rsidRPr="00F751B4">
              <w:rPr>
                <w:rStyle w:val="Hyperlink"/>
                <w:noProof/>
                <w:sz w:val="24"/>
                <w:szCs w:val="24"/>
              </w:rPr>
              <w:t>5.3.8. KVALITETNA, DOSTUPNA I ODRŽIVA JAVNA I KOMUNALNA INFRASTRUKTURA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_Toc143202519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113</w:t>
            </w:r>
            <w:r w:rsidR="009B13D7" w:rsidRPr="00F751B4">
              <w:rPr>
                <w:noProof/>
                <w:webHidden/>
                <w:sz w:val="24"/>
                <w:szCs w:val="24"/>
              </w:rPr>
              <w:fldChar w:fldCharType="end"/>
            </w:r>
          </w:hyperlink>
        </w:p>
        <w:p w14:paraId="18BBEB40" w14:textId="3897E55F" w:rsidR="009B13D7" w:rsidRPr="00F751B4" w:rsidRDefault="00000000">
          <w:pPr>
            <w:pStyle w:val="TOC3"/>
            <w:tabs>
              <w:tab w:val="right" w:leader="dot" w:pos="9345"/>
            </w:tabs>
            <w:rPr>
              <w:noProof/>
              <w:sz w:val="24"/>
              <w:szCs w:val="24"/>
            </w:rPr>
          </w:pPr>
          <w:hyperlink w:anchor="_Toc143202520" w:history="1">
            <w:r w:rsidR="009B13D7" w:rsidRPr="00F751B4">
              <w:rPr>
                <w:rStyle w:val="Hyperlink"/>
                <w:noProof/>
                <w:sz w:val="24"/>
                <w:szCs w:val="24"/>
              </w:rPr>
              <w:t>5.3.9. POTICANJE ZELENE I ENERGETSKE TRANZICIJE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_Toc143202520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116</w:t>
            </w:r>
            <w:r w:rsidR="009B13D7" w:rsidRPr="00F751B4">
              <w:rPr>
                <w:noProof/>
                <w:webHidden/>
                <w:sz w:val="24"/>
                <w:szCs w:val="24"/>
              </w:rPr>
              <w:fldChar w:fldCharType="end"/>
            </w:r>
          </w:hyperlink>
        </w:p>
        <w:p w14:paraId="7C3CB15D" w14:textId="689D0CF3" w:rsidR="009B13D7" w:rsidRPr="00F751B4" w:rsidRDefault="00000000">
          <w:pPr>
            <w:pStyle w:val="TOC3"/>
            <w:tabs>
              <w:tab w:val="right" w:leader="dot" w:pos="9345"/>
            </w:tabs>
            <w:rPr>
              <w:noProof/>
              <w:sz w:val="24"/>
              <w:szCs w:val="24"/>
            </w:rPr>
          </w:pPr>
          <w:hyperlink w:anchor="_Toc143202521" w:history="1">
            <w:r w:rsidR="009B13D7" w:rsidRPr="00F751B4">
              <w:rPr>
                <w:rStyle w:val="Hyperlink"/>
                <w:noProof/>
                <w:sz w:val="24"/>
                <w:szCs w:val="24"/>
              </w:rPr>
              <w:t>5.3.10. POVEZANOST POSEBNIH CILJEVA S PLANIRANIM KAPITALNIM PROJEKTIMA GRADA</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_Toc143202521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119</w:t>
            </w:r>
            <w:r w:rsidR="009B13D7" w:rsidRPr="00F751B4">
              <w:rPr>
                <w:noProof/>
                <w:webHidden/>
                <w:sz w:val="24"/>
                <w:szCs w:val="24"/>
              </w:rPr>
              <w:fldChar w:fldCharType="end"/>
            </w:r>
          </w:hyperlink>
        </w:p>
        <w:p w14:paraId="3F6D490D" w14:textId="591C03D3" w:rsidR="009B13D7" w:rsidRPr="00F751B4" w:rsidRDefault="00000000">
          <w:pPr>
            <w:pStyle w:val="TOC1"/>
            <w:tabs>
              <w:tab w:val="left" w:pos="400"/>
              <w:tab w:val="right" w:leader="dot" w:pos="9345"/>
            </w:tabs>
            <w:rPr>
              <w:noProof/>
              <w:sz w:val="24"/>
              <w:szCs w:val="24"/>
            </w:rPr>
          </w:pPr>
          <w:hyperlink w:anchor="_Toc143202522" w:history="1">
            <w:r w:rsidR="009B13D7" w:rsidRPr="00F751B4">
              <w:rPr>
                <w:rStyle w:val="Hyperlink"/>
                <w:noProof/>
                <w:sz w:val="24"/>
                <w:szCs w:val="24"/>
              </w:rPr>
              <w:t>6.</w:t>
            </w:r>
            <w:r w:rsidR="009B13D7" w:rsidRPr="00F751B4">
              <w:rPr>
                <w:noProof/>
                <w:sz w:val="24"/>
                <w:szCs w:val="24"/>
              </w:rPr>
              <w:tab/>
            </w:r>
            <w:r w:rsidR="009B13D7" w:rsidRPr="00F751B4">
              <w:rPr>
                <w:rStyle w:val="Hyperlink"/>
                <w:noProof/>
                <w:sz w:val="24"/>
                <w:szCs w:val="24"/>
              </w:rPr>
              <w:t>OKVIR ZA PRAĆENJE I VREDNOVANJE</w:t>
            </w:r>
            <w:r w:rsidR="009B13D7" w:rsidRPr="00F751B4">
              <w:rPr>
                <w:noProof/>
                <w:webHidden/>
                <w:sz w:val="24"/>
                <w:szCs w:val="24"/>
              </w:rPr>
              <w:tab/>
            </w:r>
            <w:r w:rsidR="009B13D7" w:rsidRPr="00F751B4">
              <w:rPr>
                <w:noProof/>
                <w:webHidden/>
                <w:sz w:val="24"/>
                <w:szCs w:val="24"/>
              </w:rPr>
              <w:fldChar w:fldCharType="begin"/>
            </w:r>
            <w:r w:rsidR="009B13D7" w:rsidRPr="00F751B4">
              <w:rPr>
                <w:noProof/>
                <w:webHidden/>
                <w:sz w:val="24"/>
                <w:szCs w:val="24"/>
              </w:rPr>
              <w:instrText xml:space="preserve"> PAGEREF _Toc143202522 \h </w:instrText>
            </w:r>
            <w:r w:rsidR="009B13D7" w:rsidRPr="00F751B4">
              <w:rPr>
                <w:noProof/>
                <w:webHidden/>
                <w:sz w:val="24"/>
                <w:szCs w:val="24"/>
              </w:rPr>
            </w:r>
            <w:r w:rsidR="009B13D7" w:rsidRPr="00F751B4">
              <w:rPr>
                <w:noProof/>
                <w:webHidden/>
                <w:sz w:val="24"/>
                <w:szCs w:val="24"/>
              </w:rPr>
              <w:fldChar w:fldCharType="separate"/>
            </w:r>
            <w:r w:rsidR="00EC10E0">
              <w:rPr>
                <w:noProof/>
                <w:webHidden/>
                <w:sz w:val="24"/>
                <w:szCs w:val="24"/>
              </w:rPr>
              <w:t>121</w:t>
            </w:r>
            <w:r w:rsidR="009B13D7" w:rsidRPr="00F751B4">
              <w:rPr>
                <w:noProof/>
                <w:webHidden/>
                <w:sz w:val="24"/>
                <w:szCs w:val="24"/>
              </w:rPr>
              <w:fldChar w:fldCharType="end"/>
            </w:r>
          </w:hyperlink>
        </w:p>
        <w:p w14:paraId="23C121CC" w14:textId="5E133C09" w:rsidR="009B13D7" w:rsidRDefault="009B13D7">
          <w:r w:rsidRPr="00F751B4">
            <w:rPr>
              <w:b/>
              <w:bCs/>
              <w:noProof/>
              <w:sz w:val="24"/>
              <w:szCs w:val="24"/>
            </w:rPr>
            <w:fldChar w:fldCharType="end"/>
          </w:r>
        </w:p>
      </w:sdtContent>
    </w:sdt>
    <w:p w14:paraId="1BDBF835" w14:textId="77777777" w:rsidR="009B13D7" w:rsidRDefault="009B13D7" w:rsidP="003D6378">
      <w:pPr>
        <w:spacing w:before="0" w:after="0" w:line="240" w:lineRule="auto"/>
        <w:jc w:val="both"/>
        <w:rPr>
          <w:b/>
          <w:sz w:val="28"/>
          <w:szCs w:val="28"/>
        </w:rPr>
      </w:pPr>
    </w:p>
    <w:p w14:paraId="26791B3A" w14:textId="77777777" w:rsidR="009B13D7" w:rsidRDefault="009B13D7" w:rsidP="003D6378">
      <w:pPr>
        <w:spacing w:before="0" w:after="0" w:line="240" w:lineRule="auto"/>
        <w:jc w:val="both"/>
        <w:rPr>
          <w:b/>
          <w:sz w:val="28"/>
          <w:szCs w:val="28"/>
        </w:rPr>
      </w:pPr>
    </w:p>
    <w:p w14:paraId="69E2B03C" w14:textId="77777777" w:rsidR="009B13D7" w:rsidRDefault="009B13D7" w:rsidP="003D6378">
      <w:pPr>
        <w:spacing w:before="0" w:after="0" w:line="240" w:lineRule="auto"/>
        <w:jc w:val="both"/>
        <w:rPr>
          <w:b/>
          <w:sz w:val="28"/>
          <w:szCs w:val="28"/>
        </w:rPr>
      </w:pPr>
    </w:p>
    <w:p w14:paraId="62CFBFC4" w14:textId="77777777" w:rsidR="00C405FC" w:rsidRDefault="00C405FC" w:rsidP="00431E46">
      <w:pPr>
        <w:spacing w:before="0" w:after="0" w:line="360" w:lineRule="auto"/>
        <w:jc w:val="both"/>
        <w:rPr>
          <w:rFonts w:ascii="Calibri" w:eastAsia="Calibri" w:hAnsi="Calibri" w:cs="Times New Roman"/>
          <w:sz w:val="24"/>
          <w:szCs w:val="24"/>
        </w:rPr>
      </w:pPr>
    </w:p>
    <w:p w14:paraId="0CB8684F" w14:textId="77777777" w:rsidR="00677C2F" w:rsidRDefault="00677C2F" w:rsidP="00431E46">
      <w:pPr>
        <w:spacing w:before="0" w:after="0" w:line="360" w:lineRule="auto"/>
        <w:jc w:val="both"/>
        <w:rPr>
          <w:rFonts w:ascii="Calibri" w:eastAsia="Calibri" w:hAnsi="Calibri" w:cs="Times New Roman"/>
          <w:sz w:val="24"/>
          <w:szCs w:val="24"/>
        </w:rPr>
      </w:pPr>
    </w:p>
    <w:p w14:paraId="50FFDA89" w14:textId="77777777" w:rsidR="00677C2F" w:rsidRDefault="00677C2F" w:rsidP="00431E46">
      <w:pPr>
        <w:spacing w:before="0" w:after="0" w:line="360" w:lineRule="auto"/>
        <w:jc w:val="both"/>
        <w:rPr>
          <w:rFonts w:ascii="Calibri" w:eastAsia="Calibri" w:hAnsi="Calibri" w:cs="Times New Roman"/>
          <w:sz w:val="24"/>
          <w:szCs w:val="24"/>
        </w:rPr>
      </w:pPr>
    </w:p>
    <w:p w14:paraId="0FE5BDAC" w14:textId="77777777" w:rsidR="00677C2F" w:rsidRDefault="00677C2F" w:rsidP="003D6378">
      <w:pPr>
        <w:spacing w:before="0" w:after="0" w:line="360" w:lineRule="auto"/>
        <w:jc w:val="both"/>
        <w:rPr>
          <w:rFonts w:ascii="Calibri" w:eastAsia="Calibri" w:hAnsi="Calibri" w:cs="Times New Roman"/>
          <w:sz w:val="24"/>
          <w:szCs w:val="24"/>
        </w:rPr>
      </w:pPr>
    </w:p>
    <w:p w14:paraId="490C200B" w14:textId="77777777" w:rsidR="00677C2F" w:rsidRDefault="00677C2F" w:rsidP="003D6378">
      <w:pPr>
        <w:spacing w:before="0" w:after="0" w:line="360" w:lineRule="auto"/>
        <w:jc w:val="both"/>
        <w:rPr>
          <w:rFonts w:ascii="Calibri" w:eastAsia="Calibri" w:hAnsi="Calibri" w:cs="Times New Roman"/>
          <w:sz w:val="24"/>
          <w:szCs w:val="24"/>
        </w:rPr>
      </w:pPr>
    </w:p>
    <w:p w14:paraId="4305F6B6" w14:textId="77777777" w:rsidR="00677C2F" w:rsidRDefault="00677C2F" w:rsidP="003D6378">
      <w:pPr>
        <w:spacing w:before="0" w:after="0" w:line="360" w:lineRule="auto"/>
        <w:jc w:val="both"/>
        <w:rPr>
          <w:rFonts w:ascii="Calibri" w:eastAsia="Calibri" w:hAnsi="Calibri" w:cs="Times New Roman"/>
          <w:sz w:val="24"/>
          <w:szCs w:val="24"/>
        </w:rPr>
      </w:pPr>
    </w:p>
    <w:p w14:paraId="7AED913A" w14:textId="77777777" w:rsidR="00677C2F" w:rsidRDefault="00677C2F" w:rsidP="003D6378">
      <w:pPr>
        <w:spacing w:before="0" w:after="0" w:line="360" w:lineRule="auto"/>
        <w:jc w:val="both"/>
        <w:rPr>
          <w:rFonts w:ascii="Calibri" w:eastAsia="Calibri" w:hAnsi="Calibri" w:cs="Times New Roman"/>
          <w:sz w:val="24"/>
          <w:szCs w:val="24"/>
        </w:rPr>
      </w:pPr>
    </w:p>
    <w:p w14:paraId="42F7A7FC" w14:textId="77777777" w:rsidR="00677C2F" w:rsidRDefault="00677C2F" w:rsidP="003D6378">
      <w:pPr>
        <w:spacing w:before="0" w:after="0" w:line="360" w:lineRule="auto"/>
        <w:jc w:val="both"/>
        <w:rPr>
          <w:rFonts w:ascii="Calibri" w:eastAsia="Calibri" w:hAnsi="Calibri" w:cs="Times New Roman"/>
          <w:sz w:val="24"/>
          <w:szCs w:val="24"/>
        </w:rPr>
      </w:pPr>
    </w:p>
    <w:p w14:paraId="04C3218B" w14:textId="77777777" w:rsidR="00677C2F" w:rsidRDefault="00677C2F" w:rsidP="003D6378">
      <w:pPr>
        <w:spacing w:before="0" w:after="0" w:line="360" w:lineRule="auto"/>
        <w:jc w:val="both"/>
        <w:rPr>
          <w:rFonts w:ascii="Calibri" w:eastAsia="Calibri" w:hAnsi="Calibri" w:cs="Times New Roman"/>
          <w:sz w:val="24"/>
          <w:szCs w:val="24"/>
        </w:rPr>
      </w:pPr>
    </w:p>
    <w:p w14:paraId="5D9723A2" w14:textId="77777777" w:rsidR="00677C2F" w:rsidRDefault="00677C2F" w:rsidP="003D6378">
      <w:pPr>
        <w:spacing w:before="0" w:after="0" w:line="360" w:lineRule="auto"/>
        <w:jc w:val="both"/>
        <w:rPr>
          <w:rFonts w:ascii="Calibri" w:eastAsia="Calibri" w:hAnsi="Calibri" w:cs="Times New Roman"/>
          <w:sz w:val="24"/>
          <w:szCs w:val="24"/>
        </w:rPr>
      </w:pPr>
    </w:p>
    <w:p w14:paraId="2B802976" w14:textId="77777777" w:rsidR="00677C2F" w:rsidRDefault="00677C2F" w:rsidP="003D6378">
      <w:pPr>
        <w:spacing w:before="0" w:after="0" w:line="360" w:lineRule="auto"/>
        <w:jc w:val="both"/>
        <w:rPr>
          <w:rFonts w:ascii="Calibri" w:eastAsia="Calibri" w:hAnsi="Calibri" w:cs="Times New Roman"/>
          <w:sz w:val="24"/>
          <w:szCs w:val="24"/>
        </w:rPr>
      </w:pPr>
    </w:p>
    <w:p w14:paraId="577D4B25" w14:textId="77777777" w:rsidR="00677C2F" w:rsidRDefault="00677C2F" w:rsidP="003D6378">
      <w:pPr>
        <w:spacing w:before="0" w:after="0" w:line="360" w:lineRule="auto"/>
        <w:jc w:val="both"/>
        <w:rPr>
          <w:rFonts w:ascii="Calibri" w:eastAsia="Calibri" w:hAnsi="Calibri" w:cs="Times New Roman"/>
          <w:sz w:val="24"/>
          <w:szCs w:val="24"/>
        </w:rPr>
      </w:pPr>
    </w:p>
    <w:p w14:paraId="339C4299" w14:textId="77777777" w:rsidR="00605344" w:rsidRPr="00CB73FB" w:rsidRDefault="00605344" w:rsidP="00CB73FB">
      <w:pPr>
        <w:pStyle w:val="Heading1"/>
      </w:pPr>
      <w:bookmarkStart w:id="0" w:name="_Toc143202486"/>
      <w:r w:rsidRPr="00CB73FB">
        <w:t>UVOD</w:t>
      </w:r>
      <w:bookmarkEnd w:id="0"/>
      <w:r w:rsidRPr="00CB73FB">
        <w:t xml:space="preserve"> </w:t>
      </w:r>
    </w:p>
    <w:p w14:paraId="0CB3A819" w14:textId="77777777" w:rsidR="00605344" w:rsidRPr="009A044E" w:rsidRDefault="00605344" w:rsidP="003D6378">
      <w:pPr>
        <w:pStyle w:val="NoSpacing"/>
        <w:spacing w:line="360" w:lineRule="auto"/>
        <w:jc w:val="both"/>
        <w:rPr>
          <w:b/>
          <w:sz w:val="24"/>
          <w:szCs w:val="24"/>
        </w:rPr>
      </w:pPr>
    </w:p>
    <w:p w14:paraId="6344899E" w14:textId="5BBD9CDE" w:rsidR="00605344" w:rsidRPr="009A044E" w:rsidRDefault="00605344" w:rsidP="003D6378">
      <w:pPr>
        <w:pStyle w:val="NoSpacing"/>
        <w:spacing w:line="360" w:lineRule="auto"/>
        <w:jc w:val="both"/>
        <w:rPr>
          <w:sz w:val="24"/>
          <w:szCs w:val="24"/>
        </w:rPr>
      </w:pPr>
      <w:r w:rsidRPr="009A044E">
        <w:rPr>
          <w:sz w:val="24"/>
          <w:szCs w:val="24"/>
        </w:rPr>
        <w:t>Grad Crikvenica primjer je lokalne zajednice koja sustavno i promišljeno planira i provodi brojne ekonomske, demografske i socijalne mjere i projekte s ciljem kontinuiranog rasta lokalne ekonomije te poboljšanja svih aspekata kvalitete života domicilnog stanovništva.</w:t>
      </w:r>
    </w:p>
    <w:p w14:paraId="576057A0" w14:textId="77777777" w:rsidR="00605344" w:rsidRPr="009A044E" w:rsidRDefault="00605344" w:rsidP="003D6378">
      <w:pPr>
        <w:pStyle w:val="NoSpacing"/>
        <w:spacing w:line="360" w:lineRule="auto"/>
        <w:jc w:val="both"/>
        <w:rPr>
          <w:sz w:val="24"/>
          <w:szCs w:val="24"/>
        </w:rPr>
      </w:pPr>
    </w:p>
    <w:p w14:paraId="260E7E2D" w14:textId="710B8BE3" w:rsidR="00605344" w:rsidRPr="009A044E" w:rsidRDefault="00605344" w:rsidP="003D6378">
      <w:pPr>
        <w:pStyle w:val="NoSpacing"/>
        <w:spacing w:line="360" w:lineRule="auto"/>
        <w:jc w:val="both"/>
        <w:rPr>
          <w:sz w:val="24"/>
          <w:szCs w:val="24"/>
        </w:rPr>
      </w:pPr>
      <w:r w:rsidRPr="009A044E">
        <w:rPr>
          <w:sz w:val="24"/>
          <w:szCs w:val="24"/>
        </w:rPr>
        <w:t xml:space="preserve">Temeljem prvog strateško-planskog dokumenta Grada </w:t>
      </w:r>
      <w:r w:rsidR="00431E46">
        <w:rPr>
          <w:sz w:val="24"/>
          <w:szCs w:val="24"/>
        </w:rPr>
        <w:t xml:space="preserve">– </w:t>
      </w:r>
      <w:r w:rsidRPr="009A044E">
        <w:rPr>
          <w:b/>
          <w:i/>
          <w:sz w:val="24"/>
          <w:szCs w:val="24"/>
        </w:rPr>
        <w:t>Strategija gospodarskog razvitka Grada Crikvenice 2014.</w:t>
      </w:r>
      <w:r w:rsidR="00431E46">
        <w:rPr>
          <w:b/>
          <w:i/>
          <w:sz w:val="24"/>
          <w:szCs w:val="24"/>
        </w:rPr>
        <w:t xml:space="preserve"> </w:t>
      </w:r>
      <w:r w:rsidR="00431E46">
        <w:rPr>
          <w:sz w:val="24"/>
          <w:szCs w:val="24"/>
        </w:rPr>
        <w:t xml:space="preserve">– </w:t>
      </w:r>
      <w:r w:rsidR="00431E46">
        <w:rPr>
          <w:b/>
          <w:i/>
          <w:sz w:val="24"/>
          <w:szCs w:val="24"/>
        </w:rPr>
        <w:t xml:space="preserve"> </w:t>
      </w:r>
      <w:r w:rsidRPr="009A044E">
        <w:rPr>
          <w:b/>
          <w:i/>
          <w:sz w:val="24"/>
          <w:szCs w:val="24"/>
        </w:rPr>
        <w:t>2022.</w:t>
      </w:r>
      <w:r w:rsidRPr="009A044E">
        <w:rPr>
          <w:sz w:val="24"/>
          <w:szCs w:val="24"/>
        </w:rPr>
        <w:t xml:space="preserve"> realizirani su brojni projekti</w:t>
      </w:r>
      <w:r w:rsidR="00AF6104">
        <w:rPr>
          <w:sz w:val="24"/>
          <w:szCs w:val="24"/>
        </w:rPr>
        <w:t xml:space="preserve"> </w:t>
      </w:r>
      <w:r w:rsidRPr="009A044E">
        <w:rPr>
          <w:sz w:val="24"/>
          <w:szCs w:val="24"/>
        </w:rPr>
        <w:t xml:space="preserve">radi poticanja lokalne ekonomije, zaustavljanja negativnih demografskih kretanja te povećanja životnog standarda i kvalitete života </w:t>
      </w:r>
      <w:r w:rsidR="00AF6104" w:rsidRPr="009A044E">
        <w:rPr>
          <w:sz w:val="24"/>
          <w:szCs w:val="24"/>
        </w:rPr>
        <w:t>stanovništva. Izrada</w:t>
      </w:r>
      <w:r w:rsidRPr="009A044E">
        <w:rPr>
          <w:sz w:val="24"/>
          <w:szCs w:val="24"/>
        </w:rPr>
        <w:t xml:space="preserve"> i usvajanje novog planskog </w:t>
      </w:r>
      <w:r w:rsidR="003D6378" w:rsidRPr="00005800">
        <w:rPr>
          <w:sz w:val="24"/>
          <w:szCs w:val="24"/>
        </w:rPr>
        <w:t>dokumenta</w:t>
      </w:r>
      <w:r w:rsidRPr="009A044E">
        <w:rPr>
          <w:sz w:val="24"/>
          <w:szCs w:val="24"/>
        </w:rPr>
        <w:t xml:space="preserve"> </w:t>
      </w:r>
      <w:r w:rsidR="00431E46">
        <w:rPr>
          <w:sz w:val="24"/>
          <w:szCs w:val="24"/>
        </w:rPr>
        <w:t xml:space="preserve">– </w:t>
      </w:r>
      <w:r w:rsidR="00005800">
        <w:rPr>
          <w:sz w:val="24"/>
          <w:szCs w:val="24"/>
        </w:rPr>
        <w:t xml:space="preserve"> </w:t>
      </w:r>
      <w:r w:rsidRPr="00431E46">
        <w:rPr>
          <w:b/>
          <w:i/>
          <w:iCs/>
          <w:sz w:val="24"/>
          <w:szCs w:val="24"/>
        </w:rPr>
        <w:t xml:space="preserve">Plan razvoja </w:t>
      </w:r>
      <w:r w:rsidR="001B0945">
        <w:rPr>
          <w:b/>
          <w:i/>
          <w:iCs/>
          <w:sz w:val="24"/>
          <w:szCs w:val="24"/>
        </w:rPr>
        <w:t>G</w:t>
      </w:r>
      <w:r w:rsidRPr="00431E46">
        <w:rPr>
          <w:b/>
          <w:i/>
          <w:iCs/>
          <w:sz w:val="24"/>
          <w:szCs w:val="24"/>
        </w:rPr>
        <w:t>rada Crikvenice za razdoblje od 2023. do 2030. godine</w:t>
      </w:r>
      <w:r w:rsidRPr="009A044E">
        <w:rPr>
          <w:sz w:val="24"/>
          <w:szCs w:val="24"/>
        </w:rPr>
        <w:t xml:space="preserve"> (u nastavku se koristi i naziv: </w:t>
      </w:r>
      <w:r w:rsidRPr="00431E46">
        <w:rPr>
          <w:i/>
          <w:iCs/>
          <w:sz w:val="24"/>
          <w:szCs w:val="24"/>
        </w:rPr>
        <w:t>Plan razvoja</w:t>
      </w:r>
      <w:r w:rsidRPr="009A044E">
        <w:rPr>
          <w:sz w:val="24"/>
          <w:szCs w:val="24"/>
        </w:rPr>
        <w:t>)</w:t>
      </w:r>
      <w:r w:rsidR="00005800">
        <w:rPr>
          <w:sz w:val="24"/>
          <w:szCs w:val="24"/>
        </w:rPr>
        <w:t xml:space="preserve"> </w:t>
      </w:r>
      <w:r w:rsidR="00431E46">
        <w:rPr>
          <w:sz w:val="24"/>
          <w:szCs w:val="24"/>
        </w:rPr>
        <w:t xml:space="preserve">– </w:t>
      </w:r>
      <w:r w:rsidRPr="009A044E">
        <w:rPr>
          <w:sz w:val="24"/>
          <w:szCs w:val="24"/>
        </w:rPr>
        <w:t xml:space="preserve">predstavlja logičan nastavak dosadašnjeg procesa planiranja razvoja </w:t>
      </w:r>
      <w:r w:rsidR="00431E46">
        <w:rPr>
          <w:sz w:val="24"/>
          <w:szCs w:val="24"/>
        </w:rPr>
        <w:t>g</w:t>
      </w:r>
      <w:r w:rsidRPr="009A044E">
        <w:rPr>
          <w:sz w:val="24"/>
          <w:szCs w:val="24"/>
        </w:rPr>
        <w:t>rada i upravljanja lokalnim resursima.</w:t>
      </w:r>
    </w:p>
    <w:p w14:paraId="150B5127" w14:textId="77777777" w:rsidR="00605344" w:rsidRPr="009A044E" w:rsidRDefault="00605344" w:rsidP="003D6378">
      <w:pPr>
        <w:pStyle w:val="NoSpacing"/>
        <w:spacing w:line="360" w:lineRule="auto"/>
        <w:jc w:val="both"/>
        <w:rPr>
          <w:sz w:val="24"/>
          <w:szCs w:val="24"/>
        </w:rPr>
      </w:pPr>
    </w:p>
    <w:p w14:paraId="6E34FF9C" w14:textId="69083785" w:rsidR="00605344" w:rsidRDefault="00AF6104" w:rsidP="003D6378">
      <w:pPr>
        <w:pStyle w:val="NoSpacing"/>
        <w:spacing w:line="360" w:lineRule="auto"/>
        <w:jc w:val="both"/>
        <w:rPr>
          <w:rFonts w:cstheme="minorHAnsi"/>
          <w:bCs/>
          <w:iCs/>
          <w:sz w:val="24"/>
          <w:szCs w:val="24"/>
        </w:rPr>
      </w:pPr>
      <w:r w:rsidRPr="009A044E">
        <w:rPr>
          <w:sz w:val="24"/>
          <w:szCs w:val="24"/>
        </w:rPr>
        <w:t xml:space="preserve">Ovim </w:t>
      </w:r>
      <w:r w:rsidRPr="00431E46">
        <w:rPr>
          <w:i/>
          <w:iCs/>
          <w:sz w:val="24"/>
          <w:szCs w:val="24"/>
        </w:rPr>
        <w:t>Planom</w:t>
      </w:r>
      <w:r w:rsidR="00605344" w:rsidRPr="00431E46">
        <w:rPr>
          <w:i/>
          <w:iCs/>
          <w:sz w:val="24"/>
          <w:szCs w:val="24"/>
        </w:rPr>
        <w:t xml:space="preserve"> razvoja</w:t>
      </w:r>
      <w:r w:rsidR="00605344" w:rsidRPr="009A044E">
        <w:rPr>
          <w:sz w:val="24"/>
          <w:szCs w:val="24"/>
        </w:rPr>
        <w:t xml:space="preserve"> definirana je sljedeća razvojna vizija za razdoblje 2023.</w:t>
      </w:r>
      <w:r w:rsidR="00431E46">
        <w:rPr>
          <w:sz w:val="24"/>
          <w:szCs w:val="24"/>
        </w:rPr>
        <w:t xml:space="preserve"> – </w:t>
      </w:r>
      <w:r w:rsidR="00605344" w:rsidRPr="009A044E">
        <w:rPr>
          <w:sz w:val="24"/>
          <w:szCs w:val="24"/>
        </w:rPr>
        <w:t xml:space="preserve">2030.: </w:t>
      </w:r>
      <w:r w:rsidR="00605344" w:rsidRPr="009A044E">
        <w:rPr>
          <w:rFonts w:cstheme="minorHAnsi"/>
          <w:b/>
          <w:bCs/>
          <w:i/>
          <w:iCs/>
          <w:sz w:val="24"/>
          <w:szCs w:val="24"/>
        </w:rPr>
        <w:t xml:space="preserve">Grad Crikvenica je grad održivog gospodarstva i poticajnog </w:t>
      </w:r>
      <w:r w:rsidRPr="009A044E">
        <w:rPr>
          <w:rFonts w:cstheme="minorHAnsi"/>
          <w:b/>
          <w:bCs/>
          <w:i/>
          <w:iCs/>
          <w:sz w:val="24"/>
          <w:szCs w:val="24"/>
        </w:rPr>
        <w:t>okruženja.</w:t>
      </w:r>
      <w:r w:rsidRPr="009A044E">
        <w:rPr>
          <w:rFonts w:cstheme="minorHAnsi"/>
          <w:bCs/>
          <w:iCs/>
          <w:sz w:val="24"/>
          <w:szCs w:val="24"/>
        </w:rPr>
        <w:t xml:space="preserve"> Plan</w:t>
      </w:r>
      <w:r w:rsidR="00605344" w:rsidRPr="009A044E">
        <w:rPr>
          <w:rFonts w:cstheme="minorHAnsi"/>
          <w:bCs/>
          <w:iCs/>
          <w:sz w:val="24"/>
          <w:szCs w:val="24"/>
        </w:rPr>
        <w:t xml:space="preserve"> razvoja u narednom će razdoblju usmjeravati ulaganja i aktivnosti Grada u specifične razvojne projekte koji </w:t>
      </w:r>
      <w:r w:rsidRPr="009A044E">
        <w:rPr>
          <w:rFonts w:cstheme="minorHAnsi"/>
          <w:bCs/>
          <w:iCs/>
          <w:sz w:val="24"/>
          <w:szCs w:val="24"/>
        </w:rPr>
        <w:t>će doprinijeti</w:t>
      </w:r>
      <w:r w:rsidR="00605344" w:rsidRPr="009A044E">
        <w:rPr>
          <w:rFonts w:cstheme="minorHAnsi"/>
          <w:bCs/>
          <w:iCs/>
          <w:sz w:val="24"/>
          <w:szCs w:val="24"/>
        </w:rPr>
        <w:t xml:space="preserve"> realizacij</w:t>
      </w:r>
      <w:r w:rsidR="00431E46">
        <w:rPr>
          <w:rFonts w:cstheme="minorHAnsi"/>
          <w:bCs/>
          <w:iCs/>
          <w:sz w:val="24"/>
          <w:szCs w:val="24"/>
        </w:rPr>
        <w:t>i</w:t>
      </w:r>
      <w:r w:rsidR="00605344" w:rsidRPr="009A044E">
        <w:rPr>
          <w:rFonts w:cstheme="minorHAnsi"/>
          <w:bCs/>
          <w:iCs/>
          <w:sz w:val="24"/>
          <w:szCs w:val="24"/>
        </w:rPr>
        <w:t xml:space="preserve"> </w:t>
      </w:r>
      <w:r w:rsidRPr="009A044E">
        <w:rPr>
          <w:rFonts w:cstheme="minorHAnsi"/>
          <w:bCs/>
          <w:iCs/>
          <w:sz w:val="24"/>
          <w:szCs w:val="24"/>
        </w:rPr>
        <w:t>vizije,</w:t>
      </w:r>
      <w:r w:rsidR="00605344" w:rsidRPr="009A044E">
        <w:rPr>
          <w:rFonts w:cstheme="minorHAnsi"/>
          <w:bCs/>
          <w:iCs/>
          <w:sz w:val="24"/>
          <w:szCs w:val="24"/>
        </w:rPr>
        <w:t xml:space="preserve"> strateških prioriteta i posebnih ciljeva.</w:t>
      </w:r>
    </w:p>
    <w:p w14:paraId="6E1F0693" w14:textId="77777777" w:rsidR="00677C2F" w:rsidRPr="009A044E" w:rsidRDefault="00677C2F" w:rsidP="003D6378">
      <w:pPr>
        <w:pStyle w:val="NoSpacing"/>
        <w:spacing w:line="360" w:lineRule="auto"/>
        <w:jc w:val="both"/>
        <w:rPr>
          <w:sz w:val="24"/>
          <w:szCs w:val="24"/>
        </w:rPr>
      </w:pPr>
    </w:p>
    <w:p w14:paraId="3E32018E" w14:textId="77777777" w:rsidR="00605344" w:rsidRPr="009A044E" w:rsidRDefault="00605344" w:rsidP="00CB73FB">
      <w:pPr>
        <w:pStyle w:val="Heading1"/>
      </w:pPr>
      <w:bookmarkStart w:id="1" w:name="_Toc143202487"/>
      <w:r w:rsidRPr="009A044E">
        <w:t>ZAKONODAVNI OKVIR I METODOLOŠKI PRISTUP</w:t>
      </w:r>
      <w:bookmarkEnd w:id="1"/>
    </w:p>
    <w:p w14:paraId="1F726E9E" w14:textId="77777777" w:rsidR="00605344" w:rsidRPr="009A044E" w:rsidRDefault="00605344" w:rsidP="003D6378">
      <w:pPr>
        <w:pStyle w:val="ListParagraph"/>
        <w:spacing w:before="0" w:after="0" w:line="360" w:lineRule="auto"/>
        <w:jc w:val="both"/>
        <w:rPr>
          <w:rFonts w:eastAsiaTheme="minorHAnsi"/>
          <w:sz w:val="24"/>
          <w:szCs w:val="24"/>
        </w:rPr>
      </w:pPr>
    </w:p>
    <w:p w14:paraId="040A6890" w14:textId="77777777" w:rsidR="00605344" w:rsidRPr="00CB73FB" w:rsidRDefault="00605344" w:rsidP="00CB73FB">
      <w:pPr>
        <w:pStyle w:val="Heading2"/>
      </w:pPr>
      <w:bookmarkStart w:id="2" w:name="_Toc143202488"/>
      <w:r w:rsidRPr="00CB73FB">
        <w:t>Zakonodavni okvir</w:t>
      </w:r>
      <w:bookmarkEnd w:id="2"/>
    </w:p>
    <w:p w14:paraId="1E5A0287" w14:textId="77777777" w:rsidR="00605344" w:rsidRPr="009A044E" w:rsidRDefault="00605344" w:rsidP="003D6378">
      <w:pPr>
        <w:pStyle w:val="ListParagraph"/>
        <w:spacing w:before="0" w:after="0" w:line="360" w:lineRule="auto"/>
        <w:jc w:val="both"/>
        <w:rPr>
          <w:rFonts w:eastAsiaTheme="minorHAnsi"/>
          <w:sz w:val="24"/>
          <w:szCs w:val="24"/>
        </w:rPr>
      </w:pPr>
    </w:p>
    <w:p w14:paraId="7E1FC0F1" w14:textId="6E071C64" w:rsidR="00605344" w:rsidRPr="009A044E" w:rsidRDefault="00605344" w:rsidP="003D6378">
      <w:pPr>
        <w:pStyle w:val="ListParagraph"/>
        <w:spacing w:before="0" w:after="0" w:line="360" w:lineRule="auto"/>
        <w:ind w:left="0"/>
        <w:jc w:val="both"/>
        <w:rPr>
          <w:rFonts w:eastAsiaTheme="minorHAnsi"/>
          <w:sz w:val="24"/>
          <w:szCs w:val="24"/>
        </w:rPr>
      </w:pPr>
      <w:r w:rsidRPr="00431E46">
        <w:rPr>
          <w:rFonts w:eastAsiaTheme="minorHAnsi"/>
          <w:bCs/>
          <w:i/>
          <w:iCs/>
          <w:sz w:val="24"/>
          <w:szCs w:val="24"/>
        </w:rPr>
        <w:t xml:space="preserve">Plan razvoja </w:t>
      </w:r>
      <w:r w:rsidR="001B0945">
        <w:rPr>
          <w:rFonts w:eastAsiaTheme="minorHAnsi"/>
          <w:bCs/>
          <w:i/>
          <w:iCs/>
          <w:sz w:val="24"/>
          <w:szCs w:val="24"/>
        </w:rPr>
        <w:t>G</w:t>
      </w:r>
      <w:r w:rsidRPr="00431E46">
        <w:rPr>
          <w:rFonts w:eastAsiaTheme="minorHAnsi"/>
          <w:bCs/>
          <w:i/>
          <w:iCs/>
          <w:sz w:val="24"/>
          <w:szCs w:val="24"/>
        </w:rPr>
        <w:t xml:space="preserve">rada </w:t>
      </w:r>
      <w:r w:rsidR="00AF6104" w:rsidRPr="00431E46">
        <w:rPr>
          <w:rFonts w:eastAsiaTheme="minorHAnsi"/>
          <w:bCs/>
          <w:i/>
          <w:iCs/>
          <w:sz w:val="24"/>
          <w:szCs w:val="24"/>
        </w:rPr>
        <w:t>Crikvenice</w:t>
      </w:r>
      <w:r w:rsidR="00AF6104" w:rsidRPr="009A044E">
        <w:rPr>
          <w:rFonts w:eastAsiaTheme="minorHAnsi"/>
          <w:bCs/>
          <w:sz w:val="24"/>
          <w:szCs w:val="24"/>
        </w:rPr>
        <w:t xml:space="preserve"> usklađen</w:t>
      </w:r>
      <w:r w:rsidRPr="009A044E">
        <w:rPr>
          <w:rFonts w:eastAsiaTheme="minorHAnsi"/>
          <w:bCs/>
          <w:sz w:val="24"/>
          <w:szCs w:val="24"/>
        </w:rPr>
        <w:t xml:space="preserve"> je s relevantnim zakonskim aktima: Zakonom o sustavu strateškog planiranja i upravlja</w:t>
      </w:r>
      <w:r w:rsidR="00005800">
        <w:rPr>
          <w:rFonts w:eastAsiaTheme="minorHAnsi"/>
          <w:bCs/>
          <w:sz w:val="24"/>
          <w:szCs w:val="24"/>
        </w:rPr>
        <w:t>nja razvojem Republike Hrvatske</w:t>
      </w:r>
      <w:r w:rsidRPr="009A044E">
        <w:rPr>
          <w:rFonts w:eastAsiaTheme="minorHAnsi"/>
          <w:bCs/>
          <w:sz w:val="24"/>
          <w:szCs w:val="24"/>
        </w:rPr>
        <w:t>, NN 123/17,</w:t>
      </w:r>
      <w:r w:rsidR="00005800">
        <w:rPr>
          <w:rFonts w:eastAsiaTheme="minorHAnsi"/>
          <w:bCs/>
          <w:sz w:val="24"/>
          <w:szCs w:val="24"/>
        </w:rPr>
        <w:t xml:space="preserve"> Uredb</w:t>
      </w:r>
      <w:r w:rsidR="00005800" w:rsidRPr="009A044E">
        <w:rPr>
          <w:rFonts w:eastAsiaTheme="minorHAnsi"/>
          <w:bCs/>
          <w:sz w:val="24"/>
          <w:szCs w:val="24"/>
        </w:rPr>
        <w:t>om</w:t>
      </w:r>
      <w:r w:rsidR="00005800">
        <w:rPr>
          <w:rFonts w:eastAsiaTheme="minorHAnsi"/>
          <w:bCs/>
          <w:sz w:val="24"/>
          <w:szCs w:val="24"/>
        </w:rPr>
        <w:t xml:space="preserve"> </w:t>
      </w:r>
      <w:r w:rsidRPr="009A044E">
        <w:rPr>
          <w:rFonts w:eastAsiaTheme="minorHAnsi"/>
          <w:bCs/>
          <w:sz w:val="24"/>
          <w:szCs w:val="24"/>
        </w:rPr>
        <w:t xml:space="preserve">o smjernicama za izradu akata strateškog planiranja od nacionalnog značaja i od značaja za jedinice lokalne i područne (regionalne) samouprave, NN 89/18 te </w:t>
      </w:r>
      <w:r w:rsidRPr="00431E46">
        <w:rPr>
          <w:rFonts w:eastAsiaTheme="minorHAnsi"/>
          <w:bCs/>
          <w:i/>
          <w:iCs/>
          <w:sz w:val="24"/>
          <w:szCs w:val="24"/>
        </w:rPr>
        <w:t>Priručnikom o strateškom planiranju</w:t>
      </w:r>
      <w:r w:rsidRPr="009A044E">
        <w:rPr>
          <w:rFonts w:eastAsiaTheme="minorHAnsi"/>
          <w:bCs/>
          <w:sz w:val="24"/>
          <w:szCs w:val="24"/>
        </w:rPr>
        <w:t>, MRRFEU 05/2020.</w:t>
      </w:r>
    </w:p>
    <w:p w14:paraId="2339DDD5" w14:textId="77777777" w:rsidR="00605344" w:rsidRPr="009A044E" w:rsidRDefault="00605344" w:rsidP="003D6378">
      <w:pPr>
        <w:pStyle w:val="ListParagraph"/>
        <w:spacing w:before="0" w:after="0" w:line="360" w:lineRule="auto"/>
        <w:ind w:left="0"/>
        <w:jc w:val="both"/>
        <w:rPr>
          <w:rFonts w:eastAsiaTheme="minorHAnsi"/>
          <w:sz w:val="24"/>
          <w:szCs w:val="24"/>
        </w:rPr>
      </w:pPr>
    </w:p>
    <w:p w14:paraId="7DFFE6A7" w14:textId="5BBD8BC4" w:rsidR="00605344" w:rsidRPr="009A044E" w:rsidRDefault="00605344" w:rsidP="003D6378">
      <w:pPr>
        <w:pStyle w:val="ListParagraph"/>
        <w:spacing w:before="0" w:after="0" w:line="360" w:lineRule="auto"/>
        <w:ind w:left="0"/>
        <w:jc w:val="both"/>
        <w:rPr>
          <w:rFonts w:eastAsiaTheme="minorHAnsi"/>
          <w:sz w:val="24"/>
          <w:szCs w:val="24"/>
        </w:rPr>
      </w:pPr>
      <w:r w:rsidRPr="009A044E">
        <w:rPr>
          <w:rFonts w:eastAsiaTheme="minorHAnsi"/>
          <w:b/>
          <w:bCs/>
          <w:sz w:val="24"/>
          <w:szCs w:val="24"/>
        </w:rPr>
        <w:t>Zakon o sustavu strateškog planiranja i upravljanja razvojem Republike Hrvatske</w:t>
      </w:r>
      <w:r w:rsidRPr="009A044E">
        <w:rPr>
          <w:rFonts w:eastAsiaTheme="minorHAnsi"/>
          <w:bCs/>
          <w:sz w:val="24"/>
          <w:szCs w:val="24"/>
        </w:rPr>
        <w:t xml:space="preserve"> usvojen je 2017. </w:t>
      </w:r>
      <w:r w:rsidR="00AF6104" w:rsidRPr="009A044E">
        <w:rPr>
          <w:rFonts w:eastAsiaTheme="minorHAnsi"/>
          <w:bCs/>
          <w:sz w:val="24"/>
          <w:szCs w:val="24"/>
        </w:rPr>
        <w:t>godine. On</w:t>
      </w:r>
      <w:r w:rsidRPr="009A044E">
        <w:rPr>
          <w:rFonts w:eastAsiaTheme="minorHAnsi"/>
          <w:bCs/>
          <w:sz w:val="24"/>
          <w:szCs w:val="24"/>
        </w:rPr>
        <w:t xml:space="preserve"> predstavlja krovni akt planiranja razvoj</w:t>
      </w:r>
      <w:r w:rsidR="00431E46">
        <w:rPr>
          <w:rFonts w:eastAsiaTheme="minorHAnsi"/>
          <w:bCs/>
          <w:sz w:val="24"/>
          <w:szCs w:val="24"/>
        </w:rPr>
        <w:t>a</w:t>
      </w:r>
      <w:r w:rsidRPr="009A044E">
        <w:rPr>
          <w:rFonts w:eastAsiaTheme="minorHAnsi"/>
          <w:bCs/>
          <w:sz w:val="24"/>
          <w:szCs w:val="24"/>
        </w:rPr>
        <w:t xml:space="preserve"> Republike Hrvatske koji između ostalog</w:t>
      </w:r>
      <w:r w:rsidRPr="009A044E">
        <w:rPr>
          <w:rFonts w:eastAsiaTheme="minorHAnsi"/>
          <w:sz w:val="24"/>
          <w:szCs w:val="24"/>
        </w:rPr>
        <w:t xml:space="preserve"> </w:t>
      </w:r>
      <w:r w:rsidRPr="009A044E">
        <w:rPr>
          <w:rFonts w:eastAsiaTheme="minorHAnsi"/>
          <w:sz w:val="24"/>
          <w:szCs w:val="24"/>
        </w:rPr>
        <w:lastRenderedPageBreak/>
        <w:t xml:space="preserve">uređuje i pitanja pripreme i donošenja subnacionalnih akata strateškog planiranja na regionalnoj </w:t>
      </w:r>
      <w:r w:rsidR="00431E46">
        <w:rPr>
          <w:rFonts w:eastAsiaTheme="minorHAnsi"/>
          <w:sz w:val="24"/>
          <w:szCs w:val="24"/>
        </w:rPr>
        <w:t xml:space="preserve">razini </w:t>
      </w:r>
      <w:r w:rsidRPr="009A044E">
        <w:rPr>
          <w:rFonts w:eastAsiaTheme="minorHAnsi"/>
          <w:sz w:val="24"/>
          <w:szCs w:val="24"/>
        </w:rPr>
        <w:t>(županije) i lokalnoj</w:t>
      </w:r>
      <w:r w:rsidR="00431E46">
        <w:rPr>
          <w:rFonts w:eastAsiaTheme="minorHAnsi"/>
          <w:sz w:val="24"/>
          <w:szCs w:val="24"/>
        </w:rPr>
        <w:t xml:space="preserve"> razini</w:t>
      </w:r>
      <w:r w:rsidRPr="009A044E">
        <w:rPr>
          <w:rFonts w:eastAsiaTheme="minorHAnsi"/>
          <w:sz w:val="24"/>
          <w:szCs w:val="24"/>
        </w:rPr>
        <w:t xml:space="preserve"> (gradovi i općine). Temeljem navedenog Zakona akti strateškog planiranja od značaja za jedinice lokalne i područne (regionalne) samouprave su srednjoročni planovi razvoja jedinice lokalne i područne (regionalne) samouprave</w:t>
      </w:r>
      <w:r w:rsidR="00431E46">
        <w:rPr>
          <w:rFonts w:eastAsiaTheme="minorHAnsi"/>
          <w:sz w:val="24"/>
          <w:szCs w:val="24"/>
        </w:rPr>
        <w:t>,</w:t>
      </w:r>
      <w:r w:rsidRPr="009A044E">
        <w:rPr>
          <w:rFonts w:eastAsiaTheme="minorHAnsi"/>
          <w:sz w:val="24"/>
          <w:szCs w:val="24"/>
        </w:rPr>
        <w:t xml:space="preserve"> koji se donose za plansko </w:t>
      </w:r>
      <w:r w:rsidR="00AF6104" w:rsidRPr="009A044E">
        <w:rPr>
          <w:rFonts w:eastAsiaTheme="minorHAnsi"/>
          <w:sz w:val="24"/>
          <w:szCs w:val="24"/>
        </w:rPr>
        <w:t>razdoblje od</w:t>
      </w:r>
      <w:r w:rsidRPr="009A044E">
        <w:rPr>
          <w:rFonts w:eastAsiaTheme="minorHAnsi"/>
          <w:sz w:val="24"/>
          <w:szCs w:val="24"/>
        </w:rPr>
        <w:t xml:space="preserve"> pet do deset godina</w:t>
      </w:r>
      <w:r w:rsidR="00431E46">
        <w:rPr>
          <w:rFonts w:eastAsiaTheme="minorHAnsi"/>
          <w:sz w:val="24"/>
          <w:szCs w:val="24"/>
        </w:rPr>
        <w:t>,</w:t>
      </w:r>
      <w:r w:rsidRPr="009A044E">
        <w:rPr>
          <w:rFonts w:eastAsiaTheme="minorHAnsi"/>
          <w:sz w:val="24"/>
          <w:szCs w:val="24"/>
        </w:rPr>
        <w:t xml:space="preserve"> i kratkoročni provedbeni programi jedinica lokalne i područne (regionalne) samouprave, koji se </w:t>
      </w:r>
      <w:r w:rsidR="00AF6104" w:rsidRPr="009A044E">
        <w:rPr>
          <w:rFonts w:eastAsiaTheme="minorHAnsi"/>
          <w:sz w:val="24"/>
          <w:szCs w:val="24"/>
        </w:rPr>
        <w:t>donose za</w:t>
      </w:r>
      <w:r w:rsidRPr="009A044E">
        <w:rPr>
          <w:rFonts w:eastAsiaTheme="minorHAnsi"/>
          <w:sz w:val="24"/>
          <w:szCs w:val="24"/>
        </w:rPr>
        <w:t xml:space="preserve"> vrijeme trajanja mandata izvršnog tijela jedinice lokalne samouprave. </w:t>
      </w:r>
    </w:p>
    <w:p w14:paraId="5D40904C" w14:textId="77777777" w:rsidR="00605344" w:rsidRPr="009A044E" w:rsidRDefault="00605344" w:rsidP="003D6378">
      <w:pPr>
        <w:pStyle w:val="ListParagraph"/>
        <w:spacing w:before="0" w:after="0" w:line="360" w:lineRule="auto"/>
        <w:ind w:left="0"/>
        <w:jc w:val="both"/>
        <w:rPr>
          <w:rFonts w:eastAsiaTheme="minorHAnsi"/>
          <w:sz w:val="24"/>
          <w:szCs w:val="24"/>
        </w:rPr>
      </w:pPr>
    </w:p>
    <w:p w14:paraId="10ECA8BA" w14:textId="77777777" w:rsidR="00605344" w:rsidRPr="009A044E" w:rsidRDefault="00605344" w:rsidP="003D6378">
      <w:pPr>
        <w:pStyle w:val="ListParagraph"/>
        <w:spacing w:before="0" w:after="0" w:line="360" w:lineRule="auto"/>
        <w:ind w:left="0"/>
        <w:jc w:val="both"/>
        <w:rPr>
          <w:rFonts w:eastAsiaTheme="minorHAnsi"/>
          <w:sz w:val="24"/>
          <w:szCs w:val="24"/>
        </w:rPr>
      </w:pPr>
      <w:r w:rsidRPr="009A044E">
        <w:rPr>
          <w:rFonts w:eastAsiaTheme="minorHAnsi"/>
          <w:sz w:val="24"/>
          <w:szCs w:val="24"/>
        </w:rPr>
        <w:t xml:space="preserve"> </w:t>
      </w:r>
      <w:r w:rsidRPr="009A044E">
        <w:rPr>
          <w:rFonts w:eastAsiaTheme="minorHAnsi"/>
          <w:b/>
          <w:sz w:val="24"/>
          <w:szCs w:val="24"/>
        </w:rPr>
        <w:t>Uredba o smjernicama za izradu akata strateškog planiranja od nacionalnog značaja i od značaja za jedinice lokalne i područne (regionalne) samouprave</w:t>
      </w:r>
      <w:r w:rsidRPr="009A044E">
        <w:rPr>
          <w:rFonts w:eastAsiaTheme="minorHAnsi"/>
          <w:sz w:val="24"/>
          <w:szCs w:val="24"/>
        </w:rPr>
        <w:t xml:space="preserve"> iz 2018. godine propisuje obvezni sadržaj te postupke izrade, izvještavanja, praćenja i vrednovanja akata strateškog planiranja od nacionalnog značaja i od značaja za jedinice lokalne i područne (regionalne) samouprave. </w:t>
      </w:r>
    </w:p>
    <w:p w14:paraId="6211975F" w14:textId="77777777" w:rsidR="00605344" w:rsidRPr="009A044E" w:rsidRDefault="00605344" w:rsidP="003D6378">
      <w:pPr>
        <w:pStyle w:val="ListParagraph"/>
        <w:spacing w:before="0" w:after="0" w:line="360" w:lineRule="auto"/>
        <w:ind w:left="0"/>
        <w:jc w:val="both"/>
        <w:rPr>
          <w:rFonts w:eastAsiaTheme="minorHAnsi"/>
          <w:sz w:val="24"/>
          <w:szCs w:val="24"/>
        </w:rPr>
      </w:pPr>
    </w:p>
    <w:p w14:paraId="57E9135E" w14:textId="7264845E" w:rsidR="00605344" w:rsidRPr="009A044E" w:rsidRDefault="00605344" w:rsidP="003D6378">
      <w:pPr>
        <w:pStyle w:val="ListParagraph"/>
        <w:spacing w:before="0" w:after="0" w:line="360" w:lineRule="auto"/>
        <w:ind w:left="0"/>
        <w:jc w:val="both"/>
        <w:rPr>
          <w:rFonts w:eastAsiaTheme="minorHAnsi"/>
          <w:sz w:val="24"/>
          <w:szCs w:val="24"/>
        </w:rPr>
      </w:pPr>
      <w:r w:rsidRPr="00431E46">
        <w:rPr>
          <w:rFonts w:eastAsiaTheme="minorHAnsi"/>
          <w:b/>
          <w:i/>
          <w:iCs/>
          <w:sz w:val="24"/>
          <w:szCs w:val="24"/>
        </w:rPr>
        <w:t>Priručnik o strateškom planiranju</w:t>
      </w:r>
      <w:r w:rsidRPr="009A044E">
        <w:rPr>
          <w:rFonts w:eastAsiaTheme="minorHAnsi"/>
          <w:sz w:val="24"/>
          <w:szCs w:val="24"/>
        </w:rPr>
        <w:t xml:space="preserve"> </w:t>
      </w:r>
      <w:r w:rsidR="00431E46">
        <w:rPr>
          <w:rFonts w:eastAsiaTheme="minorHAnsi"/>
          <w:sz w:val="24"/>
          <w:szCs w:val="24"/>
        </w:rPr>
        <w:t>koji je izradio</w:t>
      </w:r>
      <w:r w:rsidRPr="009A044E">
        <w:rPr>
          <w:rFonts w:eastAsiaTheme="minorHAnsi"/>
          <w:sz w:val="24"/>
          <w:szCs w:val="24"/>
        </w:rPr>
        <w:t xml:space="preserve"> MRRFEU 2020. godine detaljno </w:t>
      </w:r>
      <w:r w:rsidR="00AF6104" w:rsidRPr="009A044E">
        <w:rPr>
          <w:rFonts w:eastAsiaTheme="minorHAnsi"/>
          <w:sz w:val="24"/>
          <w:szCs w:val="24"/>
        </w:rPr>
        <w:t>prikazuje metodologiju</w:t>
      </w:r>
      <w:r w:rsidRPr="009A044E">
        <w:rPr>
          <w:rFonts w:eastAsiaTheme="minorHAnsi"/>
          <w:sz w:val="24"/>
          <w:szCs w:val="24"/>
        </w:rPr>
        <w:t xml:space="preserve"> i postupke u procesu pripreme, izrade, donošenja, provedbe, praćenja i vrednovanja akata strateškog planiranja i način upravljanja cjelokupnim sustavom strateškog planiranja i upravljanja razvojem.</w:t>
      </w:r>
    </w:p>
    <w:p w14:paraId="2398E0A8" w14:textId="77777777" w:rsidR="00605344" w:rsidRPr="009A044E" w:rsidRDefault="00605344" w:rsidP="003D6378">
      <w:pPr>
        <w:pStyle w:val="ListParagraph"/>
        <w:spacing w:before="0" w:after="0" w:line="360" w:lineRule="auto"/>
        <w:ind w:left="0"/>
        <w:jc w:val="both"/>
        <w:rPr>
          <w:rFonts w:eastAsiaTheme="minorHAnsi"/>
          <w:sz w:val="24"/>
          <w:szCs w:val="24"/>
        </w:rPr>
      </w:pPr>
    </w:p>
    <w:p w14:paraId="3AEF48E6" w14:textId="22176530" w:rsidR="00605344" w:rsidRDefault="00605344" w:rsidP="003D6378">
      <w:pPr>
        <w:pStyle w:val="ListParagraph"/>
        <w:spacing w:before="0" w:after="0" w:line="360" w:lineRule="auto"/>
        <w:ind w:left="0"/>
        <w:jc w:val="both"/>
        <w:rPr>
          <w:rFonts w:eastAsiaTheme="minorHAnsi"/>
          <w:sz w:val="24"/>
          <w:szCs w:val="24"/>
        </w:rPr>
      </w:pPr>
      <w:r w:rsidRPr="009A044E">
        <w:rPr>
          <w:rFonts w:eastAsiaTheme="minorHAnsi"/>
          <w:sz w:val="24"/>
          <w:szCs w:val="24"/>
        </w:rPr>
        <w:t xml:space="preserve">Navedeni akti predstavljaju osnovni zakonodavni okvir za strateško upravljanje razvojem u Republici Hrvatskoj na lokalnoj razini te </w:t>
      </w:r>
      <w:r w:rsidR="00AF6104" w:rsidRPr="009A044E">
        <w:rPr>
          <w:rFonts w:eastAsiaTheme="minorHAnsi"/>
          <w:sz w:val="24"/>
          <w:szCs w:val="24"/>
        </w:rPr>
        <w:t>su primijenjeni</w:t>
      </w:r>
      <w:r w:rsidRPr="009A044E">
        <w:rPr>
          <w:rFonts w:eastAsiaTheme="minorHAnsi"/>
          <w:sz w:val="24"/>
          <w:szCs w:val="24"/>
        </w:rPr>
        <w:t xml:space="preserve"> i </w:t>
      </w:r>
      <w:r w:rsidR="00431E46">
        <w:rPr>
          <w:rFonts w:eastAsiaTheme="minorHAnsi"/>
          <w:sz w:val="24"/>
          <w:szCs w:val="24"/>
        </w:rPr>
        <w:t>pri izradi</w:t>
      </w:r>
      <w:r w:rsidR="00AF6104" w:rsidRPr="009A044E">
        <w:rPr>
          <w:rFonts w:eastAsiaTheme="minorHAnsi"/>
          <w:sz w:val="24"/>
          <w:szCs w:val="24"/>
        </w:rPr>
        <w:t xml:space="preserve"> </w:t>
      </w:r>
      <w:r w:rsidR="00AF6104" w:rsidRPr="00431E46">
        <w:rPr>
          <w:rFonts w:eastAsiaTheme="minorHAnsi"/>
          <w:i/>
          <w:iCs/>
          <w:sz w:val="24"/>
          <w:szCs w:val="24"/>
        </w:rPr>
        <w:t>Plana</w:t>
      </w:r>
      <w:r w:rsidRPr="00431E46">
        <w:rPr>
          <w:rFonts w:eastAsiaTheme="minorHAnsi"/>
          <w:i/>
          <w:iCs/>
          <w:sz w:val="24"/>
          <w:szCs w:val="24"/>
        </w:rPr>
        <w:t xml:space="preserve"> razvoja </w:t>
      </w:r>
      <w:r w:rsidR="001B0945">
        <w:rPr>
          <w:rFonts w:eastAsiaTheme="minorHAnsi"/>
          <w:i/>
          <w:iCs/>
          <w:sz w:val="24"/>
          <w:szCs w:val="24"/>
        </w:rPr>
        <w:t>G</w:t>
      </w:r>
      <w:r w:rsidRPr="00431E46">
        <w:rPr>
          <w:rFonts w:eastAsiaTheme="minorHAnsi"/>
          <w:i/>
          <w:iCs/>
          <w:sz w:val="24"/>
          <w:szCs w:val="24"/>
        </w:rPr>
        <w:t>rada Crikvenice</w:t>
      </w:r>
      <w:r w:rsidRPr="009A044E">
        <w:rPr>
          <w:rFonts w:eastAsiaTheme="minorHAnsi"/>
          <w:sz w:val="24"/>
          <w:szCs w:val="24"/>
        </w:rPr>
        <w:t xml:space="preserve">. </w:t>
      </w:r>
    </w:p>
    <w:p w14:paraId="0E87DD94" w14:textId="77777777" w:rsidR="003D6378" w:rsidRPr="009A044E" w:rsidRDefault="003D6378" w:rsidP="003D6378">
      <w:pPr>
        <w:pStyle w:val="ListParagraph"/>
        <w:spacing w:before="0" w:after="0" w:line="360" w:lineRule="auto"/>
        <w:ind w:left="0"/>
        <w:jc w:val="both"/>
        <w:rPr>
          <w:rFonts w:eastAsiaTheme="minorHAnsi"/>
          <w:sz w:val="24"/>
          <w:szCs w:val="24"/>
        </w:rPr>
      </w:pPr>
    </w:p>
    <w:p w14:paraId="281A80B3" w14:textId="77777777" w:rsidR="00605344" w:rsidRDefault="00605344" w:rsidP="00CB73FB">
      <w:pPr>
        <w:pStyle w:val="Heading2"/>
      </w:pPr>
      <w:bookmarkStart w:id="3" w:name="_Toc143202489"/>
      <w:r w:rsidRPr="009A044E">
        <w:t>Metodološki pristup</w:t>
      </w:r>
      <w:bookmarkEnd w:id="3"/>
    </w:p>
    <w:p w14:paraId="4AF5B301" w14:textId="77777777" w:rsidR="00AF6104" w:rsidRPr="009A044E" w:rsidRDefault="00AF6104" w:rsidP="00AF6104">
      <w:pPr>
        <w:pStyle w:val="NoSpacing"/>
        <w:spacing w:line="360" w:lineRule="auto"/>
        <w:jc w:val="both"/>
        <w:rPr>
          <w:b/>
          <w:sz w:val="24"/>
          <w:szCs w:val="24"/>
        </w:rPr>
      </w:pPr>
    </w:p>
    <w:p w14:paraId="27536AE1" w14:textId="4DC5FA6D" w:rsidR="00605344" w:rsidRPr="009A044E" w:rsidRDefault="00605344" w:rsidP="003D6378">
      <w:pPr>
        <w:spacing w:before="0" w:after="0" w:line="360" w:lineRule="auto"/>
        <w:jc w:val="both"/>
        <w:rPr>
          <w:rFonts w:eastAsia="Times New Roman" w:cstheme="minorHAnsi"/>
          <w:bCs/>
          <w:sz w:val="24"/>
          <w:szCs w:val="24"/>
          <w:lang w:eastAsia="hr-HR"/>
        </w:rPr>
      </w:pPr>
      <w:r w:rsidRPr="009A044E">
        <w:rPr>
          <w:rFonts w:eastAsia="Times New Roman" w:cstheme="minorHAnsi"/>
          <w:bCs/>
          <w:sz w:val="24"/>
          <w:szCs w:val="24"/>
          <w:lang w:eastAsia="hr-HR"/>
        </w:rPr>
        <w:t>Osim navedenih</w:t>
      </w:r>
      <w:r w:rsidR="00AF6104">
        <w:rPr>
          <w:rFonts w:eastAsia="Times New Roman" w:cstheme="minorHAnsi"/>
          <w:bCs/>
          <w:sz w:val="24"/>
          <w:szCs w:val="24"/>
          <w:lang w:eastAsia="hr-HR"/>
        </w:rPr>
        <w:t xml:space="preserve"> </w:t>
      </w:r>
      <w:r w:rsidRPr="009A044E">
        <w:rPr>
          <w:rFonts w:eastAsia="Times New Roman" w:cstheme="minorHAnsi"/>
          <w:bCs/>
          <w:sz w:val="24"/>
          <w:szCs w:val="24"/>
          <w:lang w:eastAsia="hr-HR"/>
        </w:rPr>
        <w:t xml:space="preserve">zakonskih akata, </w:t>
      </w:r>
      <w:r w:rsidRPr="00431E46">
        <w:rPr>
          <w:rFonts w:eastAsia="Times New Roman" w:cstheme="minorHAnsi"/>
          <w:bCs/>
          <w:i/>
          <w:iCs/>
          <w:sz w:val="24"/>
          <w:szCs w:val="24"/>
          <w:lang w:eastAsia="hr-HR"/>
        </w:rPr>
        <w:t xml:space="preserve">Plan razvoja </w:t>
      </w:r>
      <w:r w:rsidR="001B0945">
        <w:rPr>
          <w:rFonts w:eastAsia="Times New Roman" w:cstheme="minorHAnsi"/>
          <w:bCs/>
          <w:i/>
          <w:iCs/>
          <w:sz w:val="24"/>
          <w:szCs w:val="24"/>
          <w:lang w:eastAsia="hr-HR"/>
        </w:rPr>
        <w:t>G</w:t>
      </w:r>
      <w:r w:rsidRPr="00431E46">
        <w:rPr>
          <w:rFonts w:eastAsia="Times New Roman" w:cstheme="minorHAnsi"/>
          <w:bCs/>
          <w:i/>
          <w:iCs/>
          <w:sz w:val="24"/>
          <w:szCs w:val="24"/>
          <w:lang w:eastAsia="hr-HR"/>
        </w:rPr>
        <w:t xml:space="preserve">rada </w:t>
      </w:r>
      <w:r w:rsidR="00AF6104" w:rsidRPr="00431E46">
        <w:rPr>
          <w:rFonts w:eastAsia="Times New Roman" w:cstheme="minorHAnsi"/>
          <w:bCs/>
          <w:i/>
          <w:iCs/>
          <w:sz w:val="24"/>
          <w:szCs w:val="24"/>
          <w:lang w:eastAsia="hr-HR"/>
        </w:rPr>
        <w:t>Crikvenice</w:t>
      </w:r>
      <w:r w:rsidR="00AF6104" w:rsidRPr="009A044E">
        <w:rPr>
          <w:rFonts w:eastAsia="Times New Roman" w:cstheme="minorHAnsi"/>
          <w:bCs/>
          <w:sz w:val="24"/>
          <w:szCs w:val="24"/>
          <w:lang w:eastAsia="hr-HR"/>
        </w:rPr>
        <w:t xml:space="preserve"> usklađen</w:t>
      </w:r>
      <w:r w:rsidRPr="009A044E">
        <w:rPr>
          <w:rFonts w:eastAsia="Times New Roman" w:cstheme="minorHAnsi"/>
          <w:bCs/>
          <w:sz w:val="24"/>
          <w:szCs w:val="24"/>
          <w:lang w:eastAsia="hr-HR"/>
        </w:rPr>
        <w:t xml:space="preserve"> je s relevantnim strateškim dokumentima višeg reda: </w:t>
      </w:r>
      <w:r w:rsidRPr="00431E46">
        <w:rPr>
          <w:rFonts w:eastAsia="Times New Roman" w:cstheme="minorHAnsi"/>
          <w:bCs/>
          <w:i/>
          <w:iCs/>
          <w:sz w:val="24"/>
          <w:szCs w:val="24"/>
          <w:lang w:eastAsia="hr-HR"/>
        </w:rPr>
        <w:t>Nacionalnom razvojnom strategijom Republike Hrvatske do 2030</w:t>
      </w:r>
      <w:r w:rsidRPr="009A044E">
        <w:rPr>
          <w:rFonts w:eastAsia="Times New Roman" w:cstheme="minorHAnsi"/>
          <w:bCs/>
          <w:sz w:val="24"/>
          <w:szCs w:val="24"/>
          <w:lang w:eastAsia="hr-HR"/>
        </w:rPr>
        <w:t>.</w:t>
      </w:r>
      <w:r w:rsidRPr="009A044E">
        <w:rPr>
          <w:rStyle w:val="FootnoteReference"/>
          <w:rFonts w:eastAsia="Times New Roman" w:cstheme="minorHAnsi"/>
          <w:bCs/>
          <w:sz w:val="24"/>
          <w:szCs w:val="24"/>
          <w:lang w:eastAsia="hr-HR"/>
        </w:rPr>
        <w:footnoteReference w:id="1"/>
      </w:r>
      <w:r w:rsidRPr="009A044E">
        <w:rPr>
          <w:rFonts w:eastAsia="Times New Roman" w:cstheme="minorHAnsi"/>
          <w:bCs/>
          <w:sz w:val="24"/>
          <w:szCs w:val="24"/>
          <w:lang w:eastAsia="hr-HR"/>
        </w:rPr>
        <w:t xml:space="preserve">  te </w:t>
      </w:r>
      <w:r w:rsidRPr="00431E46">
        <w:rPr>
          <w:rFonts w:eastAsia="Times New Roman" w:cstheme="minorHAnsi"/>
          <w:bCs/>
          <w:i/>
          <w:iCs/>
          <w:sz w:val="24"/>
          <w:szCs w:val="24"/>
          <w:lang w:eastAsia="hr-HR"/>
        </w:rPr>
        <w:t>Planom razvoja Primorsko-goranske županije za razdoblje 2022.</w:t>
      </w:r>
      <w:r w:rsidR="00431E46">
        <w:rPr>
          <w:rFonts w:eastAsia="Times New Roman" w:cstheme="minorHAnsi"/>
          <w:bCs/>
          <w:i/>
          <w:iCs/>
          <w:sz w:val="24"/>
          <w:szCs w:val="24"/>
          <w:lang w:eastAsia="hr-HR"/>
        </w:rPr>
        <w:t xml:space="preserve"> – </w:t>
      </w:r>
      <w:r w:rsidRPr="00431E46">
        <w:rPr>
          <w:rFonts w:eastAsia="Times New Roman" w:cstheme="minorHAnsi"/>
          <w:bCs/>
          <w:i/>
          <w:iCs/>
          <w:sz w:val="24"/>
          <w:szCs w:val="24"/>
          <w:lang w:eastAsia="hr-HR"/>
        </w:rPr>
        <w:t>2027. godine</w:t>
      </w:r>
      <w:r w:rsidRPr="009A044E">
        <w:rPr>
          <w:rStyle w:val="FootnoteReference"/>
          <w:rFonts w:eastAsia="Times New Roman" w:cstheme="minorHAnsi"/>
          <w:bCs/>
          <w:sz w:val="24"/>
          <w:szCs w:val="24"/>
          <w:lang w:eastAsia="hr-HR"/>
        </w:rPr>
        <w:footnoteReference w:id="2"/>
      </w:r>
      <w:r w:rsidRPr="009A044E">
        <w:rPr>
          <w:rFonts w:eastAsia="Times New Roman" w:cstheme="minorHAnsi"/>
          <w:bCs/>
          <w:sz w:val="24"/>
          <w:szCs w:val="24"/>
          <w:lang w:eastAsia="hr-HR"/>
        </w:rPr>
        <w:t xml:space="preserve">. </w:t>
      </w:r>
    </w:p>
    <w:p w14:paraId="4638063D" w14:textId="77777777" w:rsidR="00605344" w:rsidRPr="009A044E" w:rsidRDefault="00605344" w:rsidP="003D6378">
      <w:pPr>
        <w:spacing w:before="0" w:after="0" w:line="360" w:lineRule="auto"/>
        <w:jc w:val="both"/>
        <w:rPr>
          <w:rFonts w:eastAsia="Times New Roman" w:cstheme="minorHAnsi"/>
          <w:bCs/>
          <w:sz w:val="24"/>
          <w:szCs w:val="24"/>
          <w:lang w:eastAsia="hr-HR"/>
        </w:rPr>
      </w:pPr>
    </w:p>
    <w:p w14:paraId="6E543D74" w14:textId="14C6F3BD" w:rsidR="00605344" w:rsidRPr="009A044E" w:rsidRDefault="00605344" w:rsidP="003D6378">
      <w:pPr>
        <w:spacing w:before="0" w:after="0" w:line="360" w:lineRule="auto"/>
        <w:jc w:val="both"/>
        <w:rPr>
          <w:rFonts w:eastAsia="Times New Roman" w:cstheme="minorHAnsi"/>
          <w:bCs/>
          <w:sz w:val="24"/>
          <w:szCs w:val="24"/>
          <w:lang w:eastAsia="hr-HR"/>
        </w:rPr>
      </w:pPr>
      <w:r w:rsidRPr="009A044E">
        <w:rPr>
          <w:rFonts w:eastAsia="Times New Roman" w:cstheme="minorHAnsi"/>
          <w:bCs/>
          <w:sz w:val="24"/>
          <w:szCs w:val="24"/>
          <w:lang w:eastAsia="hr-HR"/>
        </w:rPr>
        <w:lastRenderedPageBreak/>
        <w:t xml:space="preserve">Izrada </w:t>
      </w:r>
      <w:r w:rsidRPr="00384957">
        <w:rPr>
          <w:rFonts w:eastAsia="Times New Roman" w:cstheme="minorHAnsi"/>
          <w:bCs/>
          <w:i/>
          <w:iCs/>
          <w:sz w:val="24"/>
          <w:szCs w:val="24"/>
          <w:lang w:eastAsia="hr-HR"/>
        </w:rPr>
        <w:t>Plana razvoja</w:t>
      </w:r>
      <w:r w:rsidRPr="009A044E">
        <w:rPr>
          <w:rFonts w:eastAsia="Times New Roman" w:cstheme="minorHAnsi"/>
          <w:bCs/>
          <w:sz w:val="24"/>
          <w:szCs w:val="24"/>
          <w:lang w:eastAsia="hr-HR"/>
        </w:rPr>
        <w:t xml:space="preserve"> </w:t>
      </w:r>
      <w:r w:rsidR="00384957">
        <w:rPr>
          <w:rFonts w:eastAsia="Times New Roman" w:cstheme="minorHAnsi"/>
          <w:bCs/>
          <w:sz w:val="24"/>
          <w:szCs w:val="24"/>
          <w:lang w:eastAsia="hr-HR"/>
        </w:rPr>
        <w:t>u</w:t>
      </w:r>
      <w:r w:rsidRPr="009A044E">
        <w:rPr>
          <w:rFonts w:eastAsia="Times New Roman" w:cstheme="minorHAnsi"/>
          <w:bCs/>
          <w:sz w:val="24"/>
          <w:szCs w:val="24"/>
          <w:lang w:eastAsia="hr-HR"/>
        </w:rPr>
        <w:t xml:space="preserve">temeljena je na jednom od </w:t>
      </w:r>
      <w:r w:rsidR="00005800">
        <w:rPr>
          <w:rFonts w:eastAsia="Times New Roman" w:cstheme="minorHAnsi"/>
          <w:bCs/>
          <w:sz w:val="24"/>
          <w:szCs w:val="24"/>
          <w:lang w:eastAsia="hr-HR"/>
        </w:rPr>
        <w:t>osnovnih</w:t>
      </w:r>
      <w:r w:rsidRPr="009A044E">
        <w:rPr>
          <w:rFonts w:eastAsia="Times New Roman" w:cstheme="minorHAnsi"/>
          <w:bCs/>
          <w:sz w:val="24"/>
          <w:szCs w:val="24"/>
          <w:lang w:eastAsia="hr-HR"/>
        </w:rPr>
        <w:t xml:space="preserve"> načela planiranja lokalnog razvoja</w:t>
      </w:r>
      <w:r w:rsidR="00384957">
        <w:rPr>
          <w:rFonts w:eastAsia="Times New Roman" w:cstheme="minorHAnsi"/>
          <w:bCs/>
          <w:sz w:val="24"/>
          <w:szCs w:val="24"/>
          <w:lang w:eastAsia="hr-HR"/>
        </w:rPr>
        <w:t>;</w:t>
      </w:r>
      <w:r w:rsidRPr="009A044E">
        <w:rPr>
          <w:rFonts w:eastAsia="Times New Roman" w:cstheme="minorHAnsi"/>
          <w:bCs/>
          <w:sz w:val="24"/>
          <w:szCs w:val="24"/>
          <w:lang w:eastAsia="hr-HR"/>
        </w:rPr>
        <w:t xml:space="preserve"> na partnersk</w:t>
      </w:r>
      <w:r w:rsidR="00384957">
        <w:rPr>
          <w:rFonts w:eastAsia="Times New Roman" w:cstheme="minorHAnsi"/>
          <w:bCs/>
          <w:sz w:val="24"/>
          <w:szCs w:val="24"/>
          <w:lang w:eastAsia="hr-HR"/>
        </w:rPr>
        <w:t>om</w:t>
      </w:r>
      <w:r w:rsidRPr="009A044E">
        <w:rPr>
          <w:rFonts w:eastAsia="Times New Roman" w:cstheme="minorHAnsi"/>
          <w:bCs/>
          <w:sz w:val="24"/>
          <w:szCs w:val="24"/>
          <w:lang w:eastAsia="hr-HR"/>
        </w:rPr>
        <w:t xml:space="preserve"> pristupu. Zbog toga je </w:t>
      </w:r>
      <w:r w:rsidR="00384957">
        <w:rPr>
          <w:rFonts w:eastAsia="Times New Roman" w:cstheme="minorHAnsi"/>
          <w:bCs/>
          <w:sz w:val="24"/>
          <w:szCs w:val="24"/>
          <w:lang w:eastAsia="hr-HR"/>
        </w:rPr>
        <w:t>G</w:t>
      </w:r>
      <w:r w:rsidRPr="009A044E">
        <w:rPr>
          <w:rFonts w:eastAsia="Times New Roman" w:cstheme="minorHAnsi"/>
          <w:bCs/>
          <w:sz w:val="24"/>
          <w:szCs w:val="24"/>
          <w:lang w:eastAsia="hr-HR"/>
        </w:rPr>
        <w:t xml:space="preserve">rad Crikvenica osnovao </w:t>
      </w:r>
      <w:r w:rsidR="000814A6">
        <w:rPr>
          <w:rFonts w:eastAsia="Times New Roman" w:cstheme="minorHAnsi"/>
          <w:bCs/>
          <w:sz w:val="24"/>
          <w:szCs w:val="24"/>
          <w:lang w:eastAsia="hr-HR"/>
        </w:rPr>
        <w:t>R</w:t>
      </w:r>
      <w:r w:rsidRPr="00005800">
        <w:rPr>
          <w:rFonts w:eastAsia="Times New Roman" w:cstheme="minorHAnsi"/>
          <w:bCs/>
          <w:sz w:val="24"/>
          <w:szCs w:val="24"/>
          <w:lang w:eastAsia="hr-HR"/>
        </w:rPr>
        <w:t xml:space="preserve">adnu skupinu čiji su </w:t>
      </w:r>
      <w:r w:rsidR="00AF6104" w:rsidRPr="00005800">
        <w:rPr>
          <w:rFonts w:eastAsia="Times New Roman" w:cstheme="minorHAnsi"/>
          <w:bCs/>
          <w:sz w:val="24"/>
          <w:szCs w:val="24"/>
          <w:lang w:eastAsia="hr-HR"/>
        </w:rPr>
        <w:t>članovi aktivno</w:t>
      </w:r>
      <w:r w:rsidRPr="00005800">
        <w:rPr>
          <w:rFonts w:eastAsia="Times New Roman" w:cstheme="minorHAnsi"/>
          <w:bCs/>
          <w:sz w:val="24"/>
          <w:szCs w:val="24"/>
          <w:lang w:eastAsia="hr-HR"/>
        </w:rPr>
        <w:t xml:space="preserve"> sudjelovali u svim fazama izrade </w:t>
      </w:r>
      <w:r w:rsidRPr="00384957">
        <w:rPr>
          <w:rFonts w:eastAsia="Times New Roman" w:cstheme="minorHAnsi"/>
          <w:bCs/>
          <w:i/>
          <w:iCs/>
          <w:sz w:val="24"/>
          <w:szCs w:val="24"/>
          <w:lang w:eastAsia="hr-HR"/>
        </w:rPr>
        <w:t>Plana razvoja</w:t>
      </w:r>
      <w:r w:rsidRPr="00005800">
        <w:rPr>
          <w:rFonts w:eastAsia="Times New Roman" w:cstheme="minorHAnsi"/>
          <w:bCs/>
          <w:sz w:val="24"/>
          <w:szCs w:val="24"/>
          <w:lang w:eastAsia="hr-HR"/>
        </w:rPr>
        <w:t xml:space="preserve">. Održane su i </w:t>
      </w:r>
      <w:r w:rsidR="00384957">
        <w:rPr>
          <w:rFonts w:eastAsia="Times New Roman" w:cstheme="minorHAnsi"/>
          <w:bCs/>
          <w:sz w:val="24"/>
          <w:szCs w:val="24"/>
          <w:lang w:eastAsia="hr-HR"/>
        </w:rPr>
        <w:t>tri</w:t>
      </w:r>
      <w:r w:rsidRPr="00005800">
        <w:rPr>
          <w:rFonts w:eastAsia="Times New Roman" w:cstheme="minorHAnsi"/>
          <w:bCs/>
          <w:sz w:val="24"/>
          <w:szCs w:val="24"/>
          <w:lang w:eastAsia="hr-HR"/>
        </w:rPr>
        <w:t xml:space="preserve"> tematske radionice: na prvoj su </w:t>
      </w:r>
      <w:r w:rsidR="003D6378" w:rsidRPr="00005800">
        <w:rPr>
          <w:rFonts w:eastAsia="Times New Roman" w:cstheme="minorHAnsi"/>
          <w:bCs/>
          <w:sz w:val="24"/>
          <w:szCs w:val="24"/>
          <w:lang w:eastAsia="hr-HR"/>
        </w:rPr>
        <w:t>prezentirani</w:t>
      </w:r>
      <w:r w:rsidRPr="00005800">
        <w:rPr>
          <w:rFonts w:eastAsia="Times New Roman" w:cstheme="minorHAnsi"/>
          <w:bCs/>
          <w:sz w:val="24"/>
          <w:szCs w:val="24"/>
          <w:lang w:eastAsia="hr-HR"/>
        </w:rPr>
        <w:t xml:space="preserve"> i </w:t>
      </w:r>
      <w:r w:rsidR="00AF6104" w:rsidRPr="00005800">
        <w:rPr>
          <w:rFonts w:eastAsia="Times New Roman" w:cstheme="minorHAnsi"/>
          <w:bCs/>
          <w:sz w:val="24"/>
          <w:szCs w:val="24"/>
          <w:lang w:eastAsia="hr-HR"/>
        </w:rPr>
        <w:t>prihvaćeni rezultati</w:t>
      </w:r>
      <w:r w:rsidRPr="00005800">
        <w:rPr>
          <w:rFonts w:eastAsia="Times New Roman" w:cstheme="minorHAnsi"/>
          <w:bCs/>
          <w:sz w:val="24"/>
          <w:szCs w:val="24"/>
          <w:lang w:eastAsia="hr-HR"/>
        </w:rPr>
        <w:t xml:space="preserve"> provedbe dosadašnje razvojne strategije i napravljena </w:t>
      </w:r>
      <w:r w:rsidR="00384957">
        <w:rPr>
          <w:rFonts w:eastAsia="Times New Roman" w:cstheme="minorHAnsi"/>
          <w:bCs/>
          <w:sz w:val="24"/>
          <w:szCs w:val="24"/>
          <w:lang w:eastAsia="hr-HR"/>
        </w:rPr>
        <w:t xml:space="preserve">je </w:t>
      </w:r>
      <w:r w:rsidRPr="00005800">
        <w:rPr>
          <w:rFonts w:eastAsia="Times New Roman" w:cstheme="minorHAnsi"/>
          <w:bCs/>
          <w:sz w:val="24"/>
          <w:szCs w:val="24"/>
          <w:lang w:eastAsia="hr-HR"/>
        </w:rPr>
        <w:t xml:space="preserve">SWOT analiza, na drugoj </w:t>
      </w:r>
      <w:r w:rsidR="00384957">
        <w:rPr>
          <w:rFonts w:eastAsia="Times New Roman" w:cstheme="minorHAnsi"/>
          <w:bCs/>
          <w:sz w:val="24"/>
          <w:szCs w:val="24"/>
          <w:lang w:eastAsia="hr-HR"/>
        </w:rPr>
        <w:t>su definirani</w:t>
      </w:r>
      <w:r w:rsidR="00AF6104" w:rsidRPr="00005800">
        <w:rPr>
          <w:rFonts w:eastAsia="Times New Roman" w:cstheme="minorHAnsi"/>
          <w:bCs/>
          <w:sz w:val="24"/>
          <w:szCs w:val="24"/>
          <w:lang w:eastAsia="hr-HR"/>
        </w:rPr>
        <w:t xml:space="preserve"> srednjoročna</w:t>
      </w:r>
      <w:r w:rsidRPr="00005800">
        <w:rPr>
          <w:rFonts w:eastAsia="Times New Roman" w:cstheme="minorHAnsi"/>
          <w:bCs/>
          <w:sz w:val="24"/>
          <w:szCs w:val="24"/>
          <w:lang w:eastAsia="hr-HR"/>
        </w:rPr>
        <w:t xml:space="preserve"> razvojna vizija</w:t>
      </w:r>
      <w:r w:rsidR="00384957">
        <w:rPr>
          <w:rFonts w:eastAsia="Times New Roman" w:cstheme="minorHAnsi"/>
          <w:bCs/>
          <w:sz w:val="24"/>
          <w:szCs w:val="24"/>
          <w:lang w:eastAsia="hr-HR"/>
        </w:rPr>
        <w:t xml:space="preserve"> i</w:t>
      </w:r>
      <w:r w:rsidRPr="00005800">
        <w:rPr>
          <w:rFonts w:eastAsia="Times New Roman" w:cstheme="minorHAnsi"/>
          <w:bCs/>
          <w:sz w:val="24"/>
          <w:szCs w:val="24"/>
          <w:lang w:eastAsia="hr-HR"/>
        </w:rPr>
        <w:t xml:space="preserve"> osnovni prioriteti javne politike i posebnih </w:t>
      </w:r>
      <w:r w:rsidR="00AF6104" w:rsidRPr="00005800">
        <w:rPr>
          <w:rFonts w:eastAsia="Times New Roman" w:cstheme="minorHAnsi"/>
          <w:bCs/>
          <w:sz w:val="24"/>
          <w:szCs w:val="24"/>
          <w:lang w:eastAsia="hr-HR"/>
        </w:rPr>
        <w:t>ciljeva. Na</w:t>
      </w:r>
      <w:r w:rsidRPr="00005800">
        <w:rPr>
          <w:rFonts w:eastAsia="Times New Roman" w:cstheme="minorHAnsi"/>
          <w:bCs/>
          <w:sz w:val="24"/>
          <w:szCs w:val="24"/>
          <w:lang w:eastAsia="hr-HR"/>
        </w:rPr>
        <w:t xml:space="preserve"> trećoj radionici definiran</w:t>
      </w:r>
      <w:r w:rsidR="00384957">
        <w:rPr>
          <w:rFonts w:eastAsia="Times New Roman" w:cstheme="minorHAnsi"/>
          <w:bCs/>
          <w:sz w:val="24"/>
          <w:szCs w:val="24"/>
          <w:lang w:eastAsia="hr-HR"/>
        </w:rPr>
        <w:t>i</w:t>
      </w:r>
      <w:r w:rsidRPr="00005800">
        <w:rPr>
          <w:rFonts w:eastAsia="Times New Roman" w:cstheme="minorHAnsi"/>
          <w:bCs/>
          <w:sz w:val="24"/>
          <w:szCs w:val="24"/>
          <w:lang w:eastAsia="hr-HR"/>
        </w:rPr>
        <w:t xml:space="preserve"> su mjere i projekti za realizaciju utvrđenih prioriteta i posebnih ciljeva. Na četvrtoj radionici  predstavljen </w:t>
      </w:r>
      <w:r w:rsidR="0018355B">
        <w:rPr>
          <w:rFonts w:eastAsia="Times New Roman" w:cstheme="minorHAnsi"/>
          <w:bCs/>
          <w:sz w:val="24"/>
          <w:szCs w:val="24"/>
          <w:lang w:eastAsia="hr-HR"/>
        </w:rPr>
        <w:t xml:space="preserve">je </w:t>
      </w:r>
      <w:r w:rsidRPr="00005800">
        <w:rPr>
          <w:rFonts w:eastAsia="Times New Roman" w:cstheme="minorHAnsi"/>
          <w:bCs/>
          <w:sz w:val="24"/>
          <w:szCs w:val="24"/>
          <w:lang w:eastAsia="hr-HR"/>
        </w:rPr>
        <w:t xml:space="preserve">prijedlog </w:t>
      </w:r>
      <w:r w:rsidRPr="00384957">
        <w:rPr>
          <w:rFonts w:eastAsia="Times New Roman" w:cstheme="minorHAnsi"/>
          <w:bCs/>
          <w:i/>
          <w:iCs/>
          <w:sz w:val="24"/>
          <w:szCs w:val="24"/>
          <w:lang w:eastAsia="hr-HR"/>
        </w:rPr>
        <w:t>Plana razvoja</w:t>
      </w:r>
      <w:r w:rsidRPr="00005800">
        <w:rPr>
          <w:rFonts w:eastAsia="Times New Roman" w:cstheme="minorHAnsi"/>
          <w:bCs/>
          <w:sz w:val="24"/>
          <w:szCs w:val="24"/>
          <w:lang w:eastAsia="hr-HR"/>
        </w:rPr>
        <w:t xml:space="preserve"> </w:t>
      </w:r>
      <w:r w:rsidR="0018355B">
        <w:rPr>
          <w:rFonts w:eastAsia="Times New Roman" w:cstheme="minorHAnsi"/>
          <w:bCs/>
          <w:sz w:val="24"/>
          <w:szCs w:val="24"/>
          <w:lang w:eastAsia="hr-HR"/>
        </w:rPr>
        <w:t xml:space="preserve">koji je usuglašen i utvrđen na petoj radionici </w:t>
      </w:r>
      <w:r w:rsidRPr="00005800">
        <w:rPr>
          <w:rFonts w:eastAsia="Times New Roman" w:cstheme="minorHAnsi"/>
          <w:bCs/>
          <w:sz w:val="24"/>
          <w:szCs w:val="24"/>
          <w:lang w:eastAsia="hr-HR"/>
        </w:rPr>
        <w:t>nakon čega se isti upu</w:t>
      </w:r>
      <w:r w:rsidR="0018355B">
        <w:rPr>
          <w:rFonts w:eastAsia="Times New Roman" w:cstheme="minorHAnsi"/>
          <w:bCs/>
          <w:sz w:val="24"/>
          <w:szCs w:val="24"/>
          <w:lang w:eastAsia="hr-HR"/>
        </w:rPr>
        <w:t>ćuju</w:t>
      </w:r>
      <w:r w:rsidR="00AF6104" w:rsidRPr="00005800">
        <w:rPr>
          <w:rFonts w:eastAsia="Times New Roman" w:cstheme="minorHAnsi"/>
          <w:bCs/>
          <w:sz w:val="24"/>
          <w:szCs w:val="24"/>
          <w:lang w:eastAsia="hr-HR"/>
        </w:rPr>
        <w:t xml:space="preserve"> </w:t>
      </w:r>
      <w:r w:rsidRPr="00005800">
        <w:rPr>
          <w:rFonts w:eastAsia="Times New Roman" w:cstheme="minorHAnsi"/>
          <w:bCs/>
          <w:sz w:val="24"/>
          <w:szCs w:val="24"/>
          <w:lang w:eastAsia="hr-HR"/>
        </w:rPr>
        <w:t>u javnu raspravu (savjetovanje sa zainteresiranom javnosti)</w:t>
      </w:r>
      <w:r w:rsidR="00384957">
        <w:rPr>
          <w:rFonts w:eastAsia="Times New Roman" w:cstheme="minorHAnsi"/>
          <w:bCs/>
          <w:sz w:val="24"/>
          <w:szCs w:val="24"/>
          <w:lang w:eastAsia="hr-HR"/>
        </w:rPr>
        <w:t xml:space="preserve"> </w:t>
      </w:r>
      <w:r w:rsidRPr="00005800">
        <w:rPr>
          <w:rFonts w:eastAsia="Times New Roman" w:cstheme="minorHAnsi"/>
          <w:bCs/>
          <w:sz w:val="24"/>
          <w:szCs w:val="24"/>
          <w:lang w:eastAsia="hr-HR"/>
        </w:rPr>
        <w:t xml:space="preserve">te </w:t>
      </w:r>
      <w:r w:rsidR="00384957">
        <w:rPr>
          <w:rFonts w:eastAsia="Times New Roman" w:cstheme="minorHAnsi"/>
          <w:bCs/>
          <w:sz w:val="24"/>
          <w:szCs w:val="24"/>
          <w:lang w:eastAsia="hr-HR"/>
        </w:rPr>
        <w:t xml:space="preserve">će se </w:t>
      </w:r>
      <w:r w:rsidRPr="00005800">
        <w:rPr>
          <w:rFonts w:eastAsia="Times New Roman" w:cstheme="minorHAnsi"/>
          <w:bCs/>
          <w:sz w:val="24"/>
          <w:szCs w:val="24"/>
          <w:lang w:eastAsia="hr-HR"/>
        </w:rPr>
        <w:t xml:space="preserve">nakon razmatranja prijedloga i primjedbi po </w:t>
      </w:r>
      <w:r w:rsidR="00005800" w:rsidRPr="00005800">
        <w:rPr>
          <w:rFonts w:eastAsia="Times New Roman" w:cstheme="minorHAnsi"/>
          <w:bCs/>
          <w:sz w:val="24"/>
          <w:szCs w:val="24"/>
          <w:lang w:eastAsia="hr-HR"/>
        </w:rPr>
        <w:t>provede</w:t>
      </w:r>
      <w:r w:rsidRPr="00005800">
        <w:rPr>
          <w:rFonts w:eastAsia="Times New Roman" w:cstheme="minorHAnsi"/>
          <w:bCs/>
          <w:sz w:val="24"/>
          <w:szCs w:val="24"/>
          <w:lang w:eastAsia="hr-HR"/>
        </w:rPr>
        <w:t>nom savjetovanju utvrdit</w:t>
      </w:r>
      <w:r w:rsidR="00384957">
        <w:rPr>
          <w:rFonts w:eastAsia="Times New Roman" w:cstheme="minorHAnsi"/>
          <w:bCs/>
          <w:sz w:val="24"/>
          <w:szCs w:val="24"/>
          <w:lang w:eastAsia="hr-HR"/>
        </w:rPr>
        <w:t xml:space="preserve">i </w:t>
      </w:r>
      <w:r w:rsidRPr="00005800">
        <w:rPr>
          <w:rFonts w:eastAsia="Times New Roman" w:cstheme="minorHAnsi"/>
          <w:bCs/>
          <w:sz w:val="24"/>
          <w:szCs w:val="24"/>
          <w:lang w:eastAsia="hr-HR"/>
        </w:rPr>
        <w:t xml:space="preserve">konačni </w:t>
      </w:r>
      <w:r w:rsidRPr="00384957">
        <w:rPr>
          <w:rFonts w:eastAsia="Times New Roman" w:cstheme="minorHAnsi"/>
          <w:bCs/>
          <w:i/>
          <w:iCs/>
          <w:sz w:val="24"/>
          <w:szCs w:val="24"/>
          <w:lang w:eastAsia="hr-HR"/>
        </w:rPr>
        <w:t xml:space="preserve">Prijedlog Plana razvoja Grada </w:t>
      </w:r>
      <w:r w:rsidR="00AF6104" w:rsidRPr="00384957">
        <w:rPr>
          <w:rFonts w:eastAsia="Times New Roman" w:cstheme="minorHAnsi"/>
          <w:bCs/>
          <w:i/>
          <w:iCs/>
          <w:sz w:val="24"/>
          <w:szCs w:val="24"/>
          <w:lang w:eastAsia="hr-HR"/>
        </w:rPr>
        <w:t>Crikvenice za</w:t>
      </w:r>
      <w:r w:rsidRPr="00384957">
        <w:rPr>
          <w:rFonts w:eastAsia="Times New Roman" w:cstheme="minorHAnsi"/>
          <w:bCs/>
          <w:i/>
          <w:iCs/>
          <w:sz w:val="24"/>
          <w:szCs w:val="24"/>
          <w:lang w:eastAsia="hr-HR"/>
        </w:rPr>
        <w:t xml:space="preserve"> razdoblje</w:t>
      </w:r>
      <w:r w:rsidR="00384957">
        <w:rPr>
          <w:rFonts w:eastAsia="Times New Roman" w:cstheme="minorHAnsi"/>
          <w:bCs/>
          <w:i/>
          <w:iCs/>
          <w:sz w:val="24"/>
          <w:szCs w:val="24"/>
          <w:lang w:eastAsia="hr-HR"/>
        </w:rPr>
        <w:t xml:space="preserve"> od</w:t>
      </w:r>
      <w:r w:rsidRPr="00384957">
        <w:rPr>
          <w:rFonts w:eastAsia="Times New Roman" w:cstheme="minorHAnsi"/>
          <w:bCs/>
          <w:i/>
          <w:iCs/>
          <w:sz w:val="24"/>
          <w:szCs w:val="24"/>
          <w:lang w:eastAsia="hr-HR"/>
        </w:rPr>
        <w:t xml:space="preserve"> 2023. do 2030. godine</w:t>
      </w:r>
      <w:r w:rsidRPr="00005800">
        <w:rPr>
          <w:rFonts w:eastAsia="Times New Roman" w:cstheme="minorHAnsi"/>
          <w:bCs/>
          <w:sz w:val="24"/>
          <w:szCs w:val="24"/>
          <w:lang w:eastAsia="hr-HR"/>
        </w:rPr>
        <w:t xml:space="preserve"> koji će se uputiti Gradskom vijeću Grada Crikvenice na raspravu i donošenje.</w:t>
      </w:r>
    </w:p>
    <w:p w14:paraId="30C68F8A" w14:textId="77777777" w:rsidR="00605344" w:rsidRPr="009A044E" w:rsidRDefault="00605344" w:rsidP="003D6378">
      <w:pPr>
        <w:spacing w:before="0" w:after="0" w:line="360" w:lineRule="auto"/>
        <w:jc w:val="both"/>
        <w:rPr>
          <w:rFonts w:eastAsia="Times New Roman" w:cstheme="minorHAnsi"/>
          <w:bCs/>
          <w:sz w:val="24"/>
          <w:szCs w:val="24"/>
          <w:lang w:eastAsia="hr-HR"/>
        </w:rPr>
      </w:pPr>
    </w:p>
    <w:p w14:paraId="4C7D7979" w14:textId="3C7210DD" w:rsidR="00605344" w:rsidRPr="009A044E" w:rsidRDefault="00605344" w:rsidP="003D6378">
      <w:pPr>
        <w:spacing w:before="0" w:after="0" w:line="360" w:lineRule="auto"/>
        <w:jc w:val="both"/>
        <w:rPr>
          <w:rFonts w:eastAsiaTheme="minorHAnsi"/>
          <w:sz w:val="24"/>
          <w:szCs w:val="24"/>
        </w:rPr>
      </w:pPr>
      <w:r w:rsidRPr="009A044E">
        <w:rPr>
          <w:rFonts w:eastAsiaTheme="minorHAnsi"/>
          <w:b/>
          <w:sz w:val="24"/>
          <w:szCs w:val="24"/>
        </w:rPr>
        <w:t xml:space="preserve">Uredba o smjernicama za izradu </w:t>
      </w:r>
      <w:r w:rsidRPr="009A044E">
        <w:rPr>
          <w:rFonts w:eastAsia="Times New Roman" w:cstheme="minorHAnsi"/>
          <w:b/>
          <w:bCs/>
          <w:sz w:val="24"/>
          <w:szCs w:val="24"/>
          <w:lang w:eastAsia="hr-HR"/>
        </w:rPr>
        <w:t>akata strateškog planiranja od nacionalnog značaja i od značaja za jedinice lokalne i područne (regionalne) samouprave</w:t>
      </w:r>
      <w:r w:rsidRPr="009A044E">
        <w:rPr>
          <w:rFonts w:eastAsia="Times New Roman" w:cstheme="minorHAnsi"/>
          <w:bCs/>
          <w:sz w:val="24"/>
          <w:szCs w:val="24"/>
          <w:lang w:eastAsia="hr-HR"/>
        </w:rPr>
        <w:t xml:space="preserve"> ne propisuje u obveznom sadržaju </w:t>
      </w:r>
      <w:r w:rsidR="003D6378" w:rsidRPr="00D01071">
        <w:rPr>
          <w:rFonts w:eastAsia="Times New Roman" w:cstheme="minorHAnsi"/>
          <w:bCs/>
          <w:sz w:val="24"/>
          <w:szCs w:val="24"/>
          <w:lang w:eastAsia="hr-HR"/>
        </w:rPr>
        <w:t>detaljnu</w:t>
      </w:r>
      <w:r w:rsidRPr="009A044E">
        <w:rPr>
          <w:rFonts w:eastAsia="Times New Roman" w:cstheme="minorHAnsi"/>
          <w:bCs/>
          <w:sz w:val="24"/>
          <w:szCs w:val="24"/>
          <w:lang w:eastAsia="hr-HR"/>
        </w:rPr>
        <w:t xml:space="preserve"> analizu stanja lokalne zajednice što je, prema nekadašnjem pristupu i važećim </w:t>
      </w:r>
      <w:r w:rsidR="00AF6104" w:rsidRPr="009A044E">
        <w:rPr>
          <w:rFonts w:eastAsia="Times New Roman" w:cstheme="minorHAnsi"/>
          <w:bCs/>
          <w:sz w:val="24"/>
          <w:szCs w:val="24"/>
          <w:lang w:eastAsia="hr-HR"/>
        </w:rPr>
        <w:t>aktima, predstavljalo</w:t>
      </w:r>
      <w:r w:rsidRPr="009A044E">
        <w:rPr>
          <w:rFonts w:eastAsia="Times New Roman" w:cstheme="minorHAnsi"/>
          <w:bCs/>
          <w:sz w:val="24"/>
          <w:szCs w:val="24"/>
          <w:lang w:eastAsia="hr-HR"/>
        </w:rPr>
        <w:t xml:space="preserve"> obvezni dio strateških dokumenta planiranja </w:t>
      </w:r>
      <w:r w:rsidR="00AF6104" w:rsidRPr="009A044E">
        <w:rPr>
          <w:rFonts w:eastAsia="Times New Roman" w:cstheme="minorHAnsi"/>
          <w:bCs/>
          <w:sz w:val="24"/>
          <w:szCs w:val="24"/>
          <w:lang w:eastAsia="hr-HR"/>
        </w:rPr>
        <w:t>razvoja gradova</w:t>
      </w:r>
      <w:r w:rsidRPr="009A044E">
        <w:rPr>
          <w:rFonts w:eastAsia="Times New Roman" w:cstheme="minorHAnsi"/>
          <w:bCs/>
          <w:sz w:val="24"/>
          <w:szCs w:val="24"/>
          <w:lang w:eastAsia="hr-HR"/>
        </w:rPr>
        <w:t xml:space="preserve"> i </w:t>
      </w:r>
      <w:r w:rsidR="00AF6104" w:rsidRPr="009A044E">
        <w:rPr>
          <w:rFonts w:eastAsia="Times New Roman" w:cstheme="minorHAnsi"/>
          <w:bCs/>
          <w:sz w:val="24"/>
          <w:szCs w:val="24"/>
          <w:lang w:eastAsia="hr-HR"/>
        </w:rPr>
        <w:t>općina. Zbog</w:t>
      </w:r>
      <w:r w:rsidRPr="009A044E">
        <w:rPr>
          <w:rFonts w:eastAsia="Times New Roman" w:cstheme="minorHAnsi"/>
          <w:bCs/>
          <w:sz w:val="24"/>
          <w:szCs w:val="24"/>
          <w:lang w:eastAsia="hr-HR"/>
        </w:rPr>
        <w:t xml:space="preserve"> toga se ocjena stanja pojedinih razvojnih područja nije temeljila na klasičnom analitičkom pristupu, već na analizi i evaluaciji rezultata provedbe prethodnog strateškog dokumenta Grada. Ovakav pristup</w:t>
      </w:r>
      <w:r w:rsidR="00384957">
        <w:rPr>
          <w:rFonts w:eastAsia="Times New Roman" w:cstheme="minorHAnsi"/>
          <w:bCs/>
          <w:sz w:val="24"/>
          <w:szCs w:val="24"/>
          <w:lang w:eastAsia="hr-HR"/>
        </w:rPr>
        <w:t>,</w:t>
      </w:r>
      <w:r w:rsidRPr="009A044E">
        <w:rPr>
          <w:rFonts w:eastAsia="Times New Roman" w:cstheme="minorHAnsi"/>
          <w:bCs/>
          <w:sz w:val="24"/>
          <w:szCs w:val="24"/>
          <w:lang w:eastAsia="hr-HR"/>
        </w:rPr>
        <w:t xml:space="preserve"> u odnosu na uobičajenu analizu, omogućio je uvid u rezultate razvojnih pomaka Grada u dugom i srednje dugom vremenskom </w:t>
      </w:r>
      <w:r w:rsidR="00AF6104" w:rsidRPr="009A044E">
        <w:rPr>
          <w:rFonts w:eastAsia="Times New Roman" w:cstheme="minorHAnsi"/>
          <w:bCs/>
          <w:sz w:val="24"/>
          <w:szCs w:val="24"/>
          <w:lang w:eastAsia="hr-HR"/>
        </w:rPr>
        <w:t>razdoblju, ali</w:t>
      </w:r>
      <w:r w:rsidRPr="009A044E">
        <w:rPr>
          <w:rFonts w:eastAsia="Times New Roman" w:cstheme="minorHAnsi"/>
          <w:bCs/>
          <w:sz w:val="24"/>
          <w:szCs w:val="24"/>
          <w:lang w:eastAsia="hr-HR"/>
        </w:rPr>
        <w:t xml:space="preserve"> i</w:t>
      </w:r>
      <w:r w:rsidR="00AF6104">
        <w:rPr>
          <w:rFonts w:eastAsia="Times New Roman" w:cstheme="minorHAnsi"/>
          <w:bCs/>
          <w:sz w:val="24"/>
          <w:szCs w:val="24"/>
          <w:lang w:eastAsia="hr-HR"/>
        </w:rPr>
        <w:t xml:space="preserve"> </w:t>
      </w:r>
      <w:r w:rsidRPr="009A044E">
        <w:rPr>
          <w:rFonts w:eastAsia="Times New Roman" w:cstheme="minorHAnsi"/>
          <w:bCs/>
          <w:sz w:val="24"/>
          <w:szCs w:val="24"/>
          <w:lang w:eastAsia="hr-HR"/>
        </w:rPr>
        <w:t>ocjenu učinkovitosti provedbe</w:t>
      </w:r>
      <w:r w:rsidR="00AF6104">
        <w:rPr>
          <w:rFonts w:eastAsia="Times New Roman" w:cstheme="minorHAnsi"/>
          <w:bCs/>
          <w:sz w:val="24"/>
          <w:szCs w:val="24"/>
          <w:lang w:eastAsia="hr-HR"/>
        </w:rPr>
        <w:t xml:space="preserve"> </w:t>
      </w:r>
      <w:r w:rsidRPr="009A044E">
        <w:rPr>
          <w:rFonts w:eastAsia="Times New Roman" w:cstheme="minorHAnsi"/>
          <w:bCs/>
          <w:sz w:val="24"/>
          <w:szCs w:val="24"/>
          <w:lang w:eastAsia="hr-HR"/>
        </w:rPr>
        <w:t xml:space="preserve">prethodnog strateškog akta planiranja razvoja. </w:t>
      </w:r>
      <w:r w:rsidRPr="009A044E">
        <w:rPr>
          <w:rFonts w:eastAsiaTheme="minorHAnsi"/>
          <w:sz w:val="24"/>
          <w:szCs w:val="24"/>
        </w:rPr>
        <w:t xml:space="preserve">Smatrajući da se novi strateški dokument treba temeljiti na saznanjima o učinkovitosti provedbe mjera i projekata prethodnog strateškog dokumenta, za potrebe Grada izrađena je u lipnju 2022. studija „Evaluacija </w:t>
      </w:r>
      <w:r w:rsidR="00384957">
        <w:rPr>
          <w:rFonts w:eastAsiaTheme="minorHAnsi"/>
          <w:sz w:val="24"/>
          <w:szCs w:val="24"/>
        </w:rPr>
        <w:t>S</w:t>
      </w:r>
      <w:r w:rsidRPr="009A044E">
        <w:rPr>
          <w:rFonts w:eastAsiaTheme="minorHAnsi"/>
          <w:sz w:val="24"/>
          <w:szCs w:val="24"/>
        </w:rPr>
        <w:t xml:space="preserve">trategije gospodarskog razvitka </w:t>
      </w:r>
      <w:r w:rsidR="008400A7">
        <w:rPr>
          <w:rFonts w:eastAsiaTheme="minorHAnsi"/>
          <w:sz w:val="24"/>
          <w:szCs w:val="24"/>
        </w:rPr>
        <w:t>G</w:t>
      </w:r>
      <w:r w:rsidRPr="009A044E">
        <w:rPr>
          <w:rFonts w:eastAsiaTheme="minorHAnsi"/>
          <w:sz w:val="24"/>
          <w:szCs w:val="24"/>
        </w:rPr>
        <w:t>rada Crikvenice</w:t>
      </w:r>
      <w:r w:rsidR="00384957">
        <w:rPr>
          <w:rFonts w:eastAsiaTheme="minorHAnsi"/>
          <w:sz w:val="24"/>
          <w:szCs w:val="24"/>
        </w:rPr>
        <w:t xml:space="preserve"> </w:t>
      </w:r>
      <w:r w:rsidRPr="009A044E">
        <w:rPr>
          <w:rFonts w:eastAsiaTheme="minorHAnsi"/>
          <w:sz w:val="24"/>
          <w:szCs w:val="24"/>
        </w:rPr>
        <w:t xml:space="preserve">2014. – 2022.“ </w:t>
      </w:r>
      <w:r w:rsidRPr="009A044E">
        <w:rPr>
          <w:rFonts w:eastAsiaTheme="minorHAnsi"/>
          <w:bCs/>
          <w:sz w:val="24"/>
          <w:szCs w:val="24"/>
        </w:rPr>
        <w:t>Sukladno Ugovoru o</w:t>
      </w:r>
      <w:r w:rsidR="00AF6104">
        <w:rPr>
          <w:rFonts w:eastAsiaTheme="minorHAnsi"/>
          <w:bCs/>
          <w:sz w:val="24"/>
          <w:szCs w:val="24"/>
        </w:rPr>
        <w:t xml:space="preserve"> </w:t>
      </w:r>
      <w:r w:rsidR="00384957">
        <w:rPr>
          <w:rFonts w:eastAsiaTheme="minorHAnsi"/>
          <w:bCs/>
          <w:sz w:val="24"/>
          <w:szCs w:val="24"/>
        </w:rPr>
        <w:t>i</w:t>
      </w:r>
      <w:r w:rsidRPr="009A044E">
        <w:rPr>
          <w:rFonts w:eastAsiaTheme="minorHAnsi"/>
          <w:bCs/>
          <w:sz w:val="24"/>
          <w:szCs w:val="24"/>
        </w:rPr>
        <w:t xml:space="preserve">zradi </w:t>
      </w:r>
      <w:r w:rsidRPr="00384957">
        <w:rPr>
          <w:rFonts w:eastAsiaTheme="minorHAnsi"/>
          <w:bCs/>
          <w:i/>
          <w:iCs/>
          <w:sz w:val="24"/>
          <w:szCs w:val="24"/>
        </w:rPr>
        <w:t>Plana razvoja</w:t>
      </w:r>
      <w:r w:rsidRPr="009A044E">
        <w:rPr>
          <w:rFonts w:eastAsiaTheme="minorHAnsi"/>
          <w:bCs/>
          <w:sz w:val="24"/>
          <w:szCs w:val="24"/>
          <w:vertAlign w:val="superscript"/>
        </w:rPr>
        <w:footnoteReference w:id="3"/>
      </w:r>
      <w:r w:rsidR="00AF6104">
        <w:rPr>
          <w:rFonts w:eastAsiaTheme="minorHAnsi"/>
          <w:bCs/>
          <w:sz w:val="24"/>
          <w:szCs w:val="24"/>
        </w:rPr>
        <w:t xml:space="preserve"> </w:t>
      </w:r>
      <w:r w:rsidRPr="009A044E">
        <w:rPr>
          <w:rFonts w:eastAsiaTheme="minorHAnsi"/>
          <w:bCs/>
          <w:sz w:val="24"/>
          <w:szCs w:val="24"/>
        </w:rPr>
        <w:t xml:space="preserve">studija </w:t>
      </w:r>
      <w:r w:rsidR="00D01071">
        <w:rPr>
          <w:rFonts w:eastAsiaTheme="minorHAnsi"/>
          <w:sz w:val="24"/>
          <w:szCs w:val="24"/>
        </w:rPr>
        <w:t>predstavlja integralni dio ovog</w:t>
      </w:r>
      <w:r w:rsidRPr="009A044E">
        <w:rPr>
          <w:rFonts w:eastAsiaTheme="minorHAnsi"/>
          <w:sz w:val="24"/>
          <w:szCs w:val="24"/>
        </w:rPr>
        <w:t xml:space="preserve"> strateš</w:t>
      </w:r>
      <w:r w:rsidR="00D01071">
        <w:rPr>
          <w:rFonts w:eastAsiaTheme="minorHAnsi"/>
          <w:sz w:val="24"/>
          <w:szCs w:val="24"/>
        </w:rPr>
        <w:t xml:space="preserve">kog dokumenta. Nalazi navedene </w:t>
      </w:r>
      <w:r w:rsidR="00384957">
        <w:rPr>
          <w:rFonts w:eastAsiaTheme="minorHAnsi"/>
          <w:sz w:val="24"/>
          <w:szCs w:val="24"/>
        </w:rPr>
        <w:t>s</w:t>
      </w:r>
      <w:r w:rsidRPr="009A044E">
        <w:rPr>
          <w:rFonts w:eastAsiaTheme="minorHAnsi"/>
          <w:sz w:val="24"/>
          <w:szCs w:val="24"/>
        </w:rPr>
        <w:t xml:space="preserve">tudije predstavljali su polazište za izradu SWOT analize, definiranje razvojnih potreba i razvojnih potencijala te oblikovanje strateškog okvira grada </w:t>
      </w:r>
      <w:r w:rsidR="00AF6104" w:rsidRPr="009A044E">
        <w:rPr>
          <w:rFonts w:eastAsiaTheme="minorHAnsi"/>
          <w:sz w:val="24"/>
          <w:szCs w:val="24"/>
        </w:rPr>
        <w:t>Crikvenice za</w:t>
      </w:r>
      <w:r w:rsidRPr="009A044E">
        <w:rPr>
          <w:rFonts w:eastAsiaTheme="minorHAnsi"/>
          <w:sz w:val="24"/>
          <w:szCs w:val="24"/>
        </w:rPr>
        <w:t xml:space="preserve"> razdoblje od 2023. do 2030. godine.</w:t>
      </w:r>
    </w:p>
    <w:p w14:paraId="04A9F6B8" w14:textId="77777777" w:rsidR="00605344" w:rsidRPr="009A044E" w:rsidRDefault="00605344" w:rsidP="003D6378">
      <w:pPr>
        <w:pStyle w:val="NoSpacing"/>
        <w:spacing w:line="360" w:lineRule="auto"/>
        <w:jc w:val="both"/>
        <w:rPr>
          <w:b/>
          <w:sz w:val="24"/>
          <w:szCs w:val="24"/>
        </w:rPr>
      </w:pPr>
    </w:p>
    <w:p w14:paraId="21F7E669" w14:textId="47D428FA" w:rsidR="00605344" w:rsidRPr="009A044E" w:rsidRDefault="00605344" w:rsidP="00CB73FB">
      <w:pPr>
        <w:pStyle w:val="Heading2"/>
      </w:pPr>
      <w:bookmarkStart w:id="4" w:name="_Toc143202490"/>
      <w:r w:rsidRPr="009A044E">
        <w:lastRenderedPageBreak/>
        <w:t xml:space="preserve">Struktura </w:t>
      </w:r>
      <w:r w:rsidR="00D01071">
        <w:t xml:space="preserve"> dokumenta</w:t>
      </w:r>
      <w:bookmarkEnd w:id="4"/>
    </w:p>
    <w:p w14:paraId="59749871" w14:textId="41136CFA" w:rsidR="00605344" w:rsidRPr="00B63171" w:rsidRDefault="00D01071" w:rsidP="00D01071">
      <w:pPr>
        <w:spacing w:line="360" w:lineRule="auto"/>
        <w:jc w:val="both"/>
      </w:pPr>
      <w:r w:rsidRPr="00D01071">
        <w:rPr>
          <w:sz w:val="24"/>
          <w:szCs w:val="24"/>
        </w:rPr>
        <w:t xml:space="preserve">Dokument  predstavlja cjelinu od nekoliko povezanih poglavlja. </w:t>
      </w:r>
      <w:r>
        <w:rPr>
          <w:sz w:val="24"/>
          <w:szCs w:val="24"/>
        </w:rPr>
        <w:t>U drugom se poglavlju iznose osnovna metodološka polazišta te</w:t>
      </w:r>
      <w:r w:rsidR="00384957">
        <w:rPr>
          <w:sz w:val="24"/>
          <w:szCs w:val="24"/>
        </w:rPr>
        <w:t>,</w:t>
      </w:r>
      <w:r>
        <w:rPr>
          <w:sz w:val="24"/>
          <w:szCs w:val="24"/>
        </w:rPr>
        <w:t xml:space="preserve"> u skladu s njima</w:t>
      </w:r>
      <w:r w:rsidR="00B63171">
        <w:rPr>
          <w:sz w:val="24"/>
          <w:szCs w:val="24"/>
        </w:rPr>
        <w:t>,</w:t>
      </w:r>
      <w:r>
        <w:rPr>
          <w:sz w:val="24"/>
          <w:szCs w:val="24"/>
        </w:rPr>
        <w:t xml:space="preserve"> treće poglavlje </w:t>
      </w:r>
      <w:r w:rsidRPr="00B63171">
        <w:rPr>
          <w:i/>
          <w:sz w:val="24"/>
          <w:szCs w:val="24"/>
        </w:rPr>
        <w:t xml:space="preserve">Evaluacija realizacije Strategije gospodarskog razvitka </w:t>
      </w:r>
      <w:r w:rsidR="001B0945">
        <w:rPr>
          <w:i/>
          <w:sz w:val="24"/>
          <w:szCs w:val="24"/>
        </w:rPr>
        <w:t>G</w:t>
      </w:r>
      <w:r w:rsidRPr="00B63171">
        <w:rPr>
          <w:i/>
          <w:sz w:val="24"/>
          <w:szCs w:val="24"/>
        </w:rPr>
        <w:t>rada Crikvenice 2014.</w:t>
      </w:r>
      <w:r w:rsidR="00384957">
        <w:rPr>
          <w:i/>
          <w:sz w:val="24"/>
          <w:szCs w:val="24"/>
        </w:rPr>
        <w:t xml:space="preserve"> </w:t>
      </w:r>
      <w:r w:rsidR="00384957">
        <w:rPr>
          <w:sz w:val="24"/>
          <w:szCs w:val="24"/>
        </w:rPr>
        <w:t>–</w:t>
      </w:r>
      <w:r w:rsidR="00384957">
        <w:rPr>
          <w:i/>
          <w:sz w:val="24"/>
          <w:szCs w:val="24"/>
        </w:rPr>
        <w:t xml:space="preserve"> </w:t>
      </w:r>
      <w:r w:rsidRPr="00B63171">
        <w:rPr>
          <w:i/>
          <w:sz w:val="24"/>
          <w:szCs w:val="24"/>
        </w:rPr>
        <w:t>2022.</w:t>
      </w:r>
      <w:r w:rsidR="00B63171">
        <w:rPr>
          <w:sz w:val="24"/>
          <w:szCs w:val="24"/>
        </w:rPr>
        <w:t xml:space="preserve">, predstavlja prikaz, analizu, ocjenu  i argumentaciju  uspješnosti provedbe dosadašnjeg strateškog dokumenta. Nalazi izneseni u ovom poglavlju te zaključci s održanih radionica Radne skupine rezultirali su prepoznavanjem, definiranjem i opisom osnovnih razvojnih potreba i  razvojnih potencijala u četvrtom poglavlju </w:t>
      </w:r>
      <w:r w:rsidR="00B63171" w:rsidRPr="00384957">
        <w:rPr>
          <w:i/>
          <w:iCs/>
          <w:sz w:val="24"/>
          <w:szCs w:val="24"/>
        </w:rPr>
        <w:t>P</w:t>
      </w:r>
      <w:r w:rsidR="00171B50" w:rsidRPr="00384957">
        <w:rPr>
          <w:i/>
          <w:iCs/>
          <w:sz w:val="24"/>
          <w:szCs w:val="24"/>
        </w:rPr>
        <w:t>lana razvoja</w:t>
      </w:r>
      <w:r w:rsidR="00B63171">
        <w:rPr>
          <w:sz w:val="24"/>
          <w:szCs w:val="24"/>
        </w:rPr>
        <w:t xml:space="preserve">. Peto poglavlje predstavlja detaljni  </w:t>
      </w:r>
      <w:r w:rsidR="00B63171" w:rsidRPr="00B63171">
        <w:rPr>
          <w:i/>
          <w:sz w:val="24"/>
          <w:szCs w:val="24"/>
        </w:rPr>
        <w:t>Strateški okvir</w:t>
      </w:r>
      <w:r w:rsidR="00B63171">
        <w:rPr>
          <w:i/>
          <w:sz w:val="24"/>
          <w:szCs w:val="24"/>
        </w:rPr>
        <w:t xml:space="preserve"> </w:t>
      </w:r>
      <w:r w:rsidR="00B63171">
        <w:rPr>
          <w:sz w:val="24"/>
          <w:szCs w:val="24"/>
        </w:rPr>
        <w:t>novog planskog dokumenta. U okviru tog poglavlja</w:t>
      </w:r>
      <w:r w:rsidR="00384957">
        <w:rPr>
          <w:sz w:val="24"/>
          <w:szCs w:val="24"/>
        </w:rPr>
        <w:t>,</w:t>
      </w:r>
      <w:r w:rsidR="00B63171">
        <w:rPr>
          <w:sz w:val="24"/>
          <w:szCs w:val="24"/>
        </w:rPr>
        <w:t xml:space="preserve"> polazeći od srednjoročne vizije razvoja </w:t>
      </w:r>
      <w:r w:rsidR="001B0945">
        <w:rPr>
          <w:sz w:val="24"/>
          <w:szCs w:val="24"/>
        </w:rPr>
        <w:t>G</w:t>
      </w:r>
      <w:r w:rsidR="00B63171">
        <w:rPr>
          <w:sz w:val="24"/>
          <w:szCs w:val="24"/>
        </w:rPr>
        <w:t xml:space="preserve">rada Crikvenice, definirani su prioriteti javne politike i posebni ciljevi. </w:t>
      </w:r>
      <w:r w:rsidR="00CA2AFF">
        <w:rPr>
          <w:sz w:val="24"/>
          <w:szCs w:val="24"/>
        </w:rPr>
        <w:t>Prioriteti i ciljevi su obrazloženi i povezani sa strateškim dokumentima planiranja na nacionalno</w:t>
      </w:r>
      <w:r w:rsidR="00384957">
        <w:rPr>
          <w:sz w:val="24"/>
          <w:szCs w:val="24"/>
        </w:rPr>
        <w:t>j</w:t>
      </w:r>
      <w:r w:rsidR="00CA2AFF">
        <w:rPr>
          <w:sz w:val="24"/>
          <w:szCs w:val="24"/>
        </w:rPr>
        <w:t xml:space="preserve"> i regionalno</w:t>
      </w:r>
      <w:r w:rsidR="00384957">
        <w:rPr>
          <w:sz w:val="24"/>
          <w:szCs w:val="24"/>
        </w:rPr>
        <w:t>j</w:t>
      </w:r>
      <w:r w:rsidR="00CA2AFF">
        <w:rPr>
          <w:sz w:val="24"/>
          <w:szCs w:val="24"/>
        </w:rPr>
        <w:t xml:space="preserve"> razini. T</w:t>
      </w:r>
      <w:r w:rsidR="00171B50">
        <w:rPr>
          <w:sz w:val="24"/>
          <w:szCs w:val="24"/>
        </w:rPr>
        <w:t xml:space="preserve">akođer su vrlo detaljno </w:t>
      </w:r>
      <w:r w:rsidR="00CA2AFF">
        <w:rPr>
          <w:sz w:val="24"/>
          <w:szCs w:val="24"/>
        </w:rPr>
        <w:t>za svaki cilj opisane predložene mjere, njihov razvojni doprinos i planirane aktivnosti. Za svaku su mjeru navedeni i nositelji te je iskazan financijski i terminski plan realizacije.  U posljednjem, šestom poglavlju</w:t>
      </w:r>
      <w:r w:rsidR="00384957">
        <w:rPr>
          <w:sz w:val="24"/>
          <w:szCs w:val="24"/>
        </w:rPr>
        <w:t xml:space="preserve"> pod nazivom</w:t>
      </w:r>
      <w:r w:rsidR="00CA2AFF">
        <w:rPr>
          <w:sz w:val="24"/>
          <w:szCs w:val="24"/>
        </w:rPr>
        <w:t xml:space="preserve"> </w:t>
      </w:r>
      <w:r w:rsidR="00CA2AFF" w:rsidRPr="00171B50">
        <w:rPr>
          <w:i/>
          <w:sz w:val="24"/>
          <w:szCs w:val="24"/>
        </w:rPr>
        <w:t>Okvir za praćenje i vrednovanje</w:t>
      </w:r>
      <w:r w:rsidR="00CA2AFF">
        <w:rPr>
          <w:sz w:val="24"/>
          <w:szCs w:val="24"/>
        </w:rPr>
        <w:t xml:space="preserve"> definirani su pokazatelji ishoda posebnih ciljeva te njihova polazna i očekivana vrijednost s obzirom na vremenski horizont </w:t>
      </w:r>
      <w:r w:rsidR="00171B50">
        <w:rPr>
          <w:sz w:val="24"/>
          <w:szCs w:val="24"/>
        </w:rPr>
        <w:t xml:space="preserve">u kojem se planira realizacija pojedinog posebnog cilja. </w:t>
      </w:r>
    </w:p>
    <w:p w14:paraId="69091EEF" w14:textId="77777777" w:rsidR="00605344" w:rsidRPr="009A044E" w:rsidRDefault="00605344" w:rsidP="003D6378">
      <w:pPr>
        <w:pStyle w:val="NoSpacing"/>
        <w:spacing w:line="360" w:lineRule="auto"/>
        <w:jc w:val="both"/>
        <w:rPr>
          <w:b/>
          <w:sz w:val="24"/>
          <w:szCs w:val="24"/>
        </w:rPr>
      </w:pPr>
    </w:p>
    <w:p w14:paraId="0282015E" w14:textId="3AE77310" w:rsidR="00605344" w:rsidRPr="001B0945" w:rsidRDefault="00605344" w:rsidP="00CB73FB">
      <w:pPr>
        <w:pStyle w:val="Heading1"/>
      </w:pPr>
      <w:bookmarkStart w:id="5" w:name="_Toc143202491"/>
      <w:r w:rsidRPr="009A044E">
        <w:t>EVALUACIJA REALIZACIJE</w:t>
      </w:r>
      <w:r w:rsidR="00D01071">
        <w:t xml:space="preserve"> </w:t>
      </w:r>
      <w:r w:rsidRPr="001B0945">
        <w:t>STRATEGIJE GOSPODARSKOG RAZVITKA GRADA CRIKVENICE 2014.</w:t>
      </w:r>
      <w:r w:rsidR="00384957" w:rsidRPr="001B0945">
        <w:t xml:space="preserve"> – </w:t>
      </w:r>
      <w:r w:rsidRPr="001B0945">
        <w:t>2022.</w:t>
      </w:r>
      <w:bookmarkEnd w:id="5"/>
      <w:r w:rsidRPr="001B0945">
        <w:t xml:space="preserve"> </w:t>
      </w:r>
    </w:p>
    <w:p w14:paraId="507B1FCE" w14:textId="77777777" w:rsidR="00605344" w:rsidRPr="009A044E" w:rsidRDefault="00605344" w:rsidP="003D6378">
      <w:pPr>
        <w:pStyle w:val="NoSpacing"/>
        <w:spacing w:line="360" w:lineRule="auto"/>
        <w:ind w:left="720"/>
        <w:jc w:val="both"/>
        <w:rPr>
          <w:b/>
          <w:sz w:val="24"/>
          <w:szCs w:val="24"/>
        </w:rPr>
      </w:pPr>
    </w:p>
    <w:p w14:paraId="1E800592" w14:textId="59B6C091" w:rsidR="00605344" w:rsidRPr="009A044E" w:rsidRDefault="00605344" w:rsidP="003D6378">
      <w:pPr>
        <w:pStyle w:val="NoSpacing"/>
        <w:spacing w:line="360" w:lineRule="auto"/>
        <w:jc w:val="both"/>
        <w:rPr>
          <w:sz w:val="24"/>
          <w:szCs w:val="24"/>
        </w:rPr>
      </w:pPr>
      <w:r w:rsidRPr="009A044E">
        <w:rPr>
          <w:sz w:val="24"/>
          <w:szCs w:val="24"/>
        </w:rPr>
        <w:t xml:space="preserve">U ovom se poglavlju, sukladno navedenom metodološkom pristupu, prikazuju </w:t>
      </w:r>
      <w:r w:rsidR="003D6378" w:rsidRPr="00171B50">
        <w:rPr>
          <w:sz w:val="24"/>
          <w:szCs w:val="24"/>
        </w:rPr>
        <w:t>rezultati</w:t>
      </w:r>
      <w:r w:rsidRPr="009A044E">
        <w:rPr>
          <w:sz w:val="24"/>
          <w:szCs w:val="24"/>
        </w:rPr>
        <w:t xml:space="preserve"> uspješnosti provedbe dosadašnjeg strateškog dokumenta Grada. Saznanja o ostvarenim ciljevima i prioritetima, kao i razvojnim </w:t>
      </w:r>
      <w:r w:rsidR="00AF6104" w:rsidRPr="009A044E">
        <w:rPr>
          <w:sz w:val="24"/>
          <w:szCs w:val="24"/>
        </w:rPr>
        <w:t>pomacima, važna</w:t>
      </w:r>
      <w:r w:rsidRPr="009A044E">
        <w:rPr>
          <w:sz w:val="24"/>
          <w:szCs w:val="24"/>
        </w:rPr>
        <w:t xml:space="preserve"> su zbog ocjene učinkovitosti provedbe mjera i projekata </w:t>
      </w:r>
      <w:r w:rsidR="00384957">
        <w:rPr>
          <w:sz w:val="24"/>
          <w:szCs w:val="24"/>
        </w:rPr>
        <w:t xml:space="preserve">iz </w:t>
      </w:r>
      <w:r w:rsidRPr="009A044E">
        <w:rPr>
          <w:sz w:val="24"/>
          <w:szCs w:val="24"/>
        </w:rPr>
        <w:t>dosadašnje razvojne strategije te sagledavanja razvojnih potreba i potencijala</w:t>
      </w:r>
      <w:r w:rsidR="00AF6104">
        <w:rPr>
          <w:sz w:val="24"/>
          <w:szCs w:val="24"/>
        </w:rPr>
        <w:t xml:space="preserve"> </w:t>
      </w:r>
      <w:r w:rsidRPr="009A044E">
        <w:rPr>
          <w:sz w:val="24"/>
          <w:szCs w:val="24"/>
        </w:rPr>
        <w:t xml:space="preserve">u budućem razdoblju. Temeljem provedene detaljne analize izvedeni su zaključci i argumentacije o stanju ključnih razvojnih segmenata: stanju i </w:t>
      </w:r>
      <w:r w:rsidR="00AF6104" w:rsidRPr="009A044E">
        <w:rPr>
          <w:sz w:val="24"/>
          <w:szCs w:val="24"/>
        </w:rPr>
        <w:t>strukturi gospodarstva</w:t>
      </w:r>
      <w:r w:rsidRPr="009A044E">
        <w:rPr>
          <w:sz w:val="24"/>
          <w:szCs w:val="24"/>
        </w:rPr>
        <w:t xml:space="preserve">, demografskim </w:t>
      </w:r>
      <w:r w:rsidR="00AF6104" w:rsidRPr="009A044E">
        <w:rPr>
          <w:sz w:val="24"/>
          <w:szCs w:val="24"/>
        </w:rPr>
        <w:t>procesima, kvaliteti</w:t>
      </w:r>
      <w:r w:rsidRPr="009A044E">
        <w:rPr>
          <w:sz w:val="24"/>
          <w:szCs w:val="24"/>
        </w:rPr>
        <w:t xml:space="preserve"> ljudskih potencijala, prirodnim resursima i zaštiti okoliša.</w:t>
      </w:r>
    </w:p>
    <w:p w14:paraId="30627374" w14:textId="1173F61A" w:rsidR="00605344" w:rsidRDefault="00605344" w:rsidP="003D6378">
      <w:pPr>
        <w:pStyle w:val="NoSpacing"/>
        <w:spacing w:line="360" w:lineRule="auto"/>
        <w:jc w:val="both"/>
        <w:rPr>
          <w:sz w:val="24"/>
          <w:szCs w:val="24"/>
        </w:rPr>
      </w:pPr>
    </w:p>
    <w:p w14:paraId="28B4EFBB" w14:textId="0EC15A97" w:rsidR="00171B50" w:rsidRDefault="00171B50" w:rsidP="003D6378">
      <w:pPr>
        <w:pStyle w:val="NoSpacing"/>
        <w:spacing w:line="360" w:lineRule="auto"/>
        <w:jc w:val="both"/>
        <w:rPr>
          <w:sz w:val="24"/>
          <w:szCs w:val="24"/>
        </w:rPr>
      </w:pPr>
    </w:p>
    <w:p w14:paraId="2ABD06A2" w14:textId="77777777" w:rsidR="00171B50" w:rsidRDefault="00171B50" w:rsidP="003D6378">
      <w:pPr>
        <w:pStyle w:val="NoSpacing"/>
        <w:spacing w:line="360" w:lineRule="auto"/>
        <w:jc w:val="both"/>
        <w:rPr>
          <w:sz w:val="24"/>
          <w:szCs w:val="24"/>
        </w:rPr>
      </w:pPr>
    </w:p>
    <w:p w14:paraId="3543F95C" w14:textId="77777777" w:rsidR="00384957" w:rsidRPr="009A044E" w:rsidRDefault="00384957" w:rsidP="003D6378">
      <w:pPr>
        <w:pStyle w:val="NoSpacing"/>
        <w:spacing w:line="360" w:lineRule="auto"/>
        <w:jc w:val="both"/>
        <w:rPr>
          <w:sz w:val="24"/>
          <w:szCs w:val="24"/>
        </w:rPr>
      </w:pPr>
    </w:p>
    <w:p w14:paraId="369127FC" w14:textId="681BF46E" w:rsidR="003D6378" w:rsidRDefault="00605344" w:rsidP="00CB73FB">
      <w:pPr>
        <w:pStyle w:val="Heading2"/>
      </w:pPr>
      <w:bookmarkStart w:id="6" w:name="_Toc143202492"/>
      <w:r w:rsidRPr="009A044E">
        <w:t>Metodološki okvir evaluacije</w:t>
      </w:r>
      <w:bookmarkEnd w:id="6"/>
    </w:p>
    <w:p w14:paraId="7DF7AE9F" w14:textId="77777777" w:rsidR="003D6378" w:rsidRPr="003D6378" w:rsidRDefault="003D6378" w:rsidP="003D6378">
      <w:pPr>
        <w:pStyle w:val="NoSpacing"/>
        <w:spacing w:line="360" w:lineRule="auto"/>
        <w:jc w:val="both"/>
        <w:rPr>
          <w:b/>
          <w:sz w:val="24"/>
          <w:szCs w:val="24"/>
        </w:rPr>
      </w:pPr>
    </w:p>
    <w:p w14:paraId="68A69CE4" w14:textId="78F7E86D" w:rsidR="00605344"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S obzirom </w:t>
      </w:r>
      <w:r w:rsidR="00384957">
        <w:rPr>
          <w:rFonts w:ascii="Calibri" w:eastAsia="Calibri" w:hAnsi="Calibri" w:cs="Times New Roman"/>
          <w:sz w:val="24"/>
          <w:szCs w:val="24"/>
        </w:rPr>
        <w:t xml:space="preserve">na to </w:t>
      </w:r>
      <w:r w:rsidRPr="009A044E">
        <w:rPr>
          <w:rFonts w:ascii="Calibri" w:eastAsia="Calibri" w:hAnsi="Calibri" w:cs="Times New Roman"/>
          <w:sz w:val="24"/>
          <w:szCs w:val="24"/>
        </w:rPr>
        <w:t xml:space="preserve">da </w:t>
      </w:r>
      <w:r w:rsidRPr="009A044E">
        <w:rPr>
          <w:rFonts w:ascii="Calibri" w:eastAsia="Calibri" w:hAnsi="Calibri" w:cs="Times New Roman"/>
          <w:i/>
          <w:sz w:val="24"/>
          <w:szCs w:val="24"/>
        </w:rPr>
        <w:t>Strategija gospodarskog razvitka Grada Crikvenice od 2014. do 2022. godine</w:t>
      </w:r>
      <w:r w:rsidRPr="009A044E">
        <w:rPr>
          <w:rFonts w:ascii="Calibri" w:eastAsia="Calibri" w:hAnsi="Calibri" w:cs="Times New Roman"/>
          <w:sz w:val="24"/>
          <w:szCs w:val="24"/>
        </w:rPr>
        <w:t xml:space="preserve"> (u daljnjem tekstu</w:t>
      </w:r>
      <w:r w:rsidR="00384957">
        <w:rPr>
          <w:rFonts w:ascii="Calibri" w:eastAsia="Calibri" w:hAnsi="Calibri" w:cs="Times New Roman"/>
          <w:sz w:val="24"/>
          <w:szCs w:val="24"/>
        </w:rPr>
        <w:t>:</w:t>
      </w:r>
      <w:r w:rsidRPr="009A044E">
        <w:rPr>
          <w:rFonts w:ascii="Calibri" w:eastAsia="Calibri" w:hAnsi="Calibri" w:cs="Times New Roman"/>
          <w:sz w:val="24"/>
          <w:szCs w:val="24"/>
        </w:rPr>
        <w:t xml:space="preserve"> </w:t>
      </w:r>
      <w:r w:rsidRPr="001B0945">
        <w:rPr>
          <w:rFonts w:ascii="Calibri" w:eastAsia="Calibri" w:hAnsi="Calibri" w:cs="Times New Roman"/>
          <w:i/>
          <w:iCs/>
          <w:sz w:val="24"/>
          <w:szCs w:val="24"/>
        </w:rPr>
        <w:t>Strategija</w:t>
      </w:r>
      <w:r w:rsidRPr="009A044E">
        <w:rPr>
          <w:rFonts w:ascii="Calibri" w:eastAsia="Calibri" w:hAnsi="Calibri" w:cs="Times New Roman"/>
          <w:sz w:val="24"/>
          <w:szCs w:val="24"/>
        </w:rPr>
        <w:t xml:space="preserve">) spada u skupinu srednjoročnih akata strateškog planiranja od značaja za jedinice lokalne i područne (regionalne) samouprave, metodološki okvir evaluacije, odnosno vrednovanja uspješnosti provedbe </w:t>
      </w:r>
      <w:r w:rsidRPr="00384957">
        <w:rPr>
          <w:rFonts w:ascii="Calibri" w:eastAsia="Calibri" w:hAnsi="Calibri" w:cs="Times New Roman"/>
          <w:i/>
          <w:iCs/>
          <w:sz w:val="24"/>
          <w:szCs w:val="24"/>
        </w:rPr>
        <w:t>Strategije</w:t>
      </w:r>
      <w:r w:rsidRPr="009A044E">
        <w:rPr>
          <w:rFonts w:ascii="Calibri" w:eastAsia="Calibri" w:hAnsi="Calibri" w:cs="Times New Roman"/>
          <w:sz w:val="24"/>
          <w:szCs w:val="24"/>
        </w:rPr>
        <w:t xml:space="preserve"> temelji se na pristupu vrednovanja koji je propisan Zakonom o sustavu strateškog planiranja i upravljanja razvojem Republike Hrvatske (NN 123/2017). Sukladno tome, u </w:t>
      </w:r>
      <w:bookmarkStart w:id="7" w:name="_Hlk104633507"/>
      <w:r w:rsidRPr="009A044E">
        <w:rPr>
          <w:rFonts w:ascii="Calibri" w:eastAsia="Calibri" w:hAnsi="Calibri" w:cs="Times New Roman"/>
          <w:sz w:val="24"/>
          <w:szCs w:val="24"/>
        </w:rPr>
        <w:t xml:space="preserve">analizi i ocjeni rezultata, ishoda i učinaka dosadašnjih načina provedbe Strategije </w:t>
      </w:r>
      <w:bookmarkEnd w:id="7"/>
      <w:r w:rsidRPr="009A044E">
        <w:rPr>
          <w:rFonts w:ascii="Calibri" w:eastAsia="Calibri" w:hAnsi="Calibri" w:cs="Times New Roman"/>
          <w:sz w:val="24"/>
          <w:szCs w:val="24"/>
        </w:rPr>
        <w:t>korištene su tri razine pokazatelja (cf. Shema 3.1</w:t>
      </w:r>
      <w:r w:rsidR="00384957">
        <w:rPr>
          <w:rFonts w:ascii="Calibri" w:eastAsia="Calibri" w:hAnsi="Calibri" w:cs="Times New Roman"/>
          <w:sz w:val="24"/>
          <w:szCs w:val="24"/>
        </w:rPr>
        <w:t>.</w:t>
      </w:r>
      <w:r w:rsidRPr="009A044E">
        <w:rPr>
          <w:rFonts w:ascii="Calibri" w:eastAsia="Calibri" w:hAnsi="Calibri" w:cs="Times New Roman"/>
          <w:sz w:val="24"/>
          <w:szCs w:val="24"/>
        </w:rPr>
        <w:t xml:space="preserve">). </w:t>
      </w:r>
    </w:p>
    <w:p w14:paraId="1165C11F" w14:textId="4E900F6B" w:rsidR="00AF6104" w:rsidRPr="009A044E" w:rsidRDefault="00AF6104" w:rsidP="003D6378">
      <w:pPr>
        <w:spacing w:before="0" w:after="0" w:line="360" w:lineRule="auto"/>
        <w:jc w:val="both"/>
        <w:rPr>
          <w:rFonts w:ascii="Calibri" w:eastAsia="Calibri" w:hAnsi="Calibri" w:cs="Times New Roman"/>
          <w:sz w:val="24"/>
          <w:szCs w:val="24"/>
        </w:rPr>
      </w:pPr>
    </w:p>
    <w:p w14:paraId="7305B5CD" w14:textId="7BEBB134" w:rsidR="00605344" w:rsidRPr="001B0945" w:rsidRDefault="00605344" w:rsidP="00AD3DB0">
      <w:pPr>
        <w:spacing w:before="0" w:after="0" w:line="240" w:lineRule="auto"/>
        <w:jc w:val="center"/>
        <w:rPr>
          <w:rFonts w:ascii="Calibri" w:eastAsia="Calibri" w:hAnsi="Calibri" w:cs="Times New Roman"/>
          <w:i/>
          <w:iCs/>
          <w:sz w:val="24"/>
          <w:szCs w:val="24"/>
        </w:rPr>
      </w:pPr>
      <w:r w:rsidRPr="009A044E">
        <w:rPr>
          <w:rFonts w:ascii="Calibri" w:eastAsia="Calibri" w:hAnsi="Calibri" w:cs="Times New Roman"/>
          <w:b/>
          <w:sz w:val="24"/>
          <w:szCs w:val="24"/>
        </w:rPr>
        <w:t>Shema 3.1.</w:t>
      </w:r>
      <w:r w:rsidRPr="009A044E">
        <w:rPr>
          <w:rFonts w:ascii="Calibri" w:eastAsia="Calibri" w:hAnsi="Calibri" w:cs="Times New Roman"/>
          <w:sz w:val="24"/>
          <w:szCs w:val="24"/>
        </w:rPr>
        <w:t xml:space="preserve"> Sustav pokazatelja uspješnosti provedbe </w:t>
      </w:r>
      <w:r w:rsidRPr="001B0945">
        <w:rPr>
          <w:rFonts w:ascii="Calibri" w:eastAsia="Calibri" w:hAnsi="Calibri" w:cs="Times New Roman"/>
          <w:i/>
          <w:iCs/>
          <w:sz w:val="24"/>
          <w:szCs w:val="24"/>
        </w:rPr>
        <w:t xml:space="preserve">Strategije gospodarskog razvitka </w:t>
      </w:r>
      <w:r w:rsidR="001B0945" w:rsidRPr="001B0945">
        <w:rPr>
          <w:rFonts w:ascii="Calibri" w:eastAsia="Calibri" w:hAnsi="Calibri" w:cs="Times New Roman"/>
          <w:i/>
          <w:iCs/>
          <w:sz w:val="24"/>
          <w:szCs w:val="24"/>
        </w:rPr>
        <w:t>G</w:t>
      </w:r>
      <w:r w:rsidRPr="001B0945">
        <w:rPr>
          <w:rFonts w:ascii="Calibri" w:eastAsia="Calibri" w:hAnsi="Calibri" w:cs="Times New Roman"/>
          <w:i/>
          <w:iCs/>
          <w:sz w:val="24"/>
          <w:szCs w:val="24"/>
        </w:rPr>
        <w:t>rada Crikvenice 2014.</w:t>
      </w:r>
      <w:r w:rsidR="00384957" w:rsidRPr="001B0945">
        <w:rPr>
          <w:rFonts w:ascii="Calibri" w:eastAsia="Calibri" w:hAnsi="Calibri" w:cs="Times New Roman"/>
          <w:i/>
          <w:iCs/>
          <w:sz w:val="24"/>
          <w:szCs w:val="24"/>
        </w:rPr>
        <w:t xml:space="preserve"> </w:t>
      </w:r>
      <w:r w:rsidR="00384957" w:rsidRPr="001B0945">
        <w:rPr>
          <w:i/>
          <w:iCs/>
          <w:sz w:val="24"/>
          <w:szCs w:val="24"/>
        </w:rPr>
        <w:t xml:space="preserve">– </w:t>
      </w:r>
      <w:r w:rsidRPr="001B0945">
        <w:rPr>
          <w:rFonts w:ascii="Calibri" w:eastAsia="Calibri" w:hAnsi="Calibri" w:cs="Times New Roman"/>
          <w:i/>
          <w:iCs/>
          <w:sz w:val="24"/>
          <w:szCs w:val="24"/>
        </w:rPr>
        <w:t>2022.</w:t>
      </w:r>
    </w:p>
    <w:p w14:paraId="3D1C75C7" w14:textId="77777777" w:rsidR="00605344" w:rsidRPr="009A044E" w:rsidRDefault="00605344" w:rsidP="003D6378">
      <w:pPr>
        <w:spacing w:before="0" w:after="0" w:line="360" w:lineRule="auto"/>
        <w:jc w:val="center"/>
        <w:rPr>
          <w:rFonts w:ascii="Calibri" w:eastAsia="Calibri" w:hAnsi="Calibri" w:cs="Times New Roman"/>
          <w:sz w:val="24"/>
          <w:szCs w:val="24"/>
        </w:rPr>
      </w:pPr>
      <w:r w:rsidRPr="009A044E">
        <w:rPr>
          <w:rFonts w:ascii="Calibri" w:eastAsia="Calibri" w:hAnsi="Calibri" w:cs="Times New Roman"/>
          <w:noProof/>
          <w:sz w:val="24"/>
          <w:szCs w:val="24"/>
          <w:lang w:eastAsia="hr-HR"/>
        </w:rPr>
        <w:drawing>
          <wp:inline distT="0" distB="0" distL="0" distR="0" wp14:anchorId="11E88478" wp14:editId="202EB32E">
            <wp:extent cx="4464216" cy="301039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8358" cy="3019932"/>
                    </a:xfrm>
                    <a:prstGeom prst="rect">
                      <a:avLst/>
                    </a:prstGeom>
                    <a:noFill/>
                    <a:ln>
                      <a:noFill/>
                    </a:ln>
                  </pic:spPr>
                </pic:pic>
              </a:graphicData>
            </a:graphic>
          </wp:inline>
        </w:drawing>
      </w:r>
    </w:p>
    <w:p w14:paraId="07DF3A53" w14:textId="5551AB81"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 xml:space="preserve">Izvor: </w:t>
      </w:r>
      <w:r w:rsidR="00384957">
        <w:rPr>
          <w:rFonts w:ascii="Calibri" w:eastAsia="Calibri" w:hAnsi="Calibri" w:cs="Times New Roman"/>
        </w:rPr>
        <w:t>i</w:t>
      </w:r>
      <w:r w:rsidRPr="009A044E">
        <w:rPr>
          <w:rFonts w:ascii="Calibri" w:eastAsia="Calibri" w:hAnsi="Calibri" w:cs="Times New Roman"/>
        </w:rPr>
        <w:t>zrada autora</w:t>
      </w:r>
    </w:p>
    <w:p w14:paraId="093E0BBD" w14:textId="77777777" w:rsidR="0018355B" w:rsidRDefault="0018355B" w:rsidP="003D6378">
      <w:pPr>
        <w:spacing w:before="0" w:after="0" w:line="360" w:lineRule="auto"/>
        <w:jc w:val="both"/>
        <w:rPr>
          <w:rFonts w:ascii="Calibri" w:eastAsia="Calibri" w:hAnsi="Calibri" w:cs="Times New Roman"/>
          <w:sz w:val="24"/>
          <w:szCs w:val="24"/>
        </w:rPr>
      </w:pPr>
    </w:p>
    <w:p w14:paraId="6F27E353" w14:textId="42FD449D"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Uvažavajući </w:t>
      </w:r>
      <w:r w:rsidRPr="00384957">
        <w:rPr>
          <w:rFonts w:ascii="Calibri" w:eastAsia="Calibri" w:hAnsi="Calibri" w:cs="Times New Roman"/>
          <w:i/>
          <w:iCs/>
          <w:sz w:val="24"/>
          <w:szCs w:val="24"/>
        </w:rPr>
        <w:t>Strategijom</w:t>
      </w:r>
      <w:r w:rsidRPr="009A044E">
        <w:rPr>
          <w:rFonts w:ascii="Calibri" w:eastAsia="Calibri" w:hAnsi="Calibri" w:cs="Times New Roman"/>
          <w:sz w:val="24"/>
          <w:szCs w:val="24"/>
        </w:rPr>
        <w:t xml:space="preserve"> definiranu strukturu strateških ciljeva i prioriteta te njima pripadajućih mjera i razvojnih projekata, kao i mjerljivost pojedinih aspekata njihovog ostvarenja, u evaluaciji je korištena odgovarajuća kombinacija kvantitativnih i kvalitativnih/opisnih pokazatelja. Pritom</w:t>
      </w:r>
      <w:r w:rsidR="00384957">
        <w:rPr>
          <w:rFonts w:ascii="Calibri" w:eastAsia="Calibri" w:hAnsi="Calibri" w:cs="Times New Roman"/>
          <w:sz w:val="24"/>
          <w:szCs w:val="24"/>
        </w:rPr>
        <w:t xml:space="preserve"> se</w:t>
      </w:r>
      <w:r w:rsidRPr="009A044E">
        <w:rPr>
          <w:rFonts w:ascii="Calibri" w:eastAsia="Calibri" w:hAnsi="Calibri" w:cs="Times New Roman"/>
          <w:sz w:val="24"/>
          <w:szCs w:val="24"/>
        </w:rPr>
        <w:t xml:space="preserve"> analiza pokazatelja rezultata odnosi na sustavan pregled i ocjenu izvršenja aktivnosti i projekata koji su tijekom vremenskog razdoblja </w:t>
      </w:r>
      <w:r w:rsidRPr="00384957">
        <w:rPr>
          <w:rFonts w:ascii="Calibri" w:eastAsia="Calibri" w:hAnsi="Calibri" w:cs="Times New Roman"/>
          <w:i/>
          <w:iCs/>
          <w:sz w:val="24"/>
          <w:szCs w:val="24"/>
        </w:rPr>
        <w:t>Strategije</w:t>
      </w:r>
      <w:r w:rsidRPr="009A044E">
        <w:rPr>
          <w:rFonts w:ascii="Calibri" w:eastAsia="Calibri" w:hAnsi="Calibri" w:cs="Times New Roman"/>
          <w:sz w:val="24"/>
          <w:szCs w:val="24"/>
        </w:rPr>
        <w:t xml:space="preserve"> bili izravno vezani uz ostvarenje postavljenih mjera i neizravno uz ostvarenje postavljenih prioriteta, uključujući analizu ukupnih </w:t>
      </w:r>
      <w:r w:rsidRPr="009A044E">
        <w:rPr>
          <w:rFonts w:ascii="Calibri" w:eastAsia="Calibri" w:hAnsi="Calibri" w:cs="Times New Roman"/>
          <w:sz w:val="24"/>
          <w:szCs w:val="24"/>
        </w:rPr>
        <w:lastRenderedPageBreak/>
        <w:t xml:space="preserve">troškova tih aktivnosti. Analiza pokazatelja rezultata također obuhvaća izvršenje godišnjih planova razvojnih programa i provedbe </w:t>
      </w:r>
      <w:r w:rsidRPr="00D45C13">
        <w:rPr>
          <w:rFonts w:ascii="Calibri" w:eastAsia="Calibri" w:hAnsi="Calibri" w:cs="Times New Roman"/>
          <w:i/>
          <w:iCs/>
          <w:sz w:val="24"/>
          <w:szCs w:val="24"/>
        </w:rPr>
        <w:t xml:space="preserve">Strategije </w:t>
      </w:r>
      <w:r w:rsidRPr="009A044E">
        <w:rPr>
          <w:rFonts w:ascii="Calibri" w:eastAsia="Calibri" w:hAnsi="Calibri" w:cs="Times New Roman"/>
          <w:sz w:val="24"/>
          <w:szCs w:val="24"/>
        </w:rPr>
        <w:t xml:space="preserve">prema funkcijskoj klasifikaciji koja je povezana s glavnim mjerama </w:t>
      </w:r>
      <w:r w:rsidRPr="00D45C13">
        <w:rPr>
          <w:rFonts w:ascii="Calibri" w:eastAsia="Calibri" w:hAnsi="Calibri" w:cs="Times New Roman"/>
          <w:i/>
          <w:iCs/>
          <w:sz w:val="24"/>
          <w:szCs w:val="24"/>
        </w:rPr>
        <w:t>Strategije</w:t>
      </w:r>
      <w:r w:rsidRPr="009A044E">
        <w:rPr>
          <w:rFonts w:ascii="Calibri" w:eastAsia="Calibri" w:hAnsi="Calibri" w:cs="Times New Roman"/>
          <w:sz w:val="24"/>
          <w:szCs w:val="24"/>
        </w:rPr>
        <w:t xml:space="preserve">. Ovisno o tematskim područjima postavljenih strateških prioriteta, analiza ishoda njihova ostvarenja temelji se na odabranim pokazateljima poslovanja lokalnih poduzetnika i obrtnika koji se nalaze u sustavu poreza na dobit, turističkim pokazateljima, socijalnim pokazateljima i pokazateljima tržišta rada. Naposljetku, razvojni učinci ostvarenja glavnih strateških ciljeva </w:t>
      </w:r>
      <w:r w:rsidRPr="00D45C13">
        <w:rPr>
          <w:rFonts w:ascii="Calibri" w:eastAsia="Calibri" w:hAnsi="Calibri" w:cs="Times New Roman"/>
          <w:i/>
          <w:iCs/>
          <w:sz w:val="24"/>
          <w:szCs w:val="24"/>
        </w:rPr>
        <w:t>Strategije</w:t>
      </w:r>
      <w:r w:rsidRPr="009A044E">
        <w:rPr>
          <w:rFonts w:ascii="Calibri" w:eastAsia="Calibri" w:hAnsi="Calibri" w:cs="Times New Roman"/>
          <w:sz w:val="24"/>
          <w:szCs w:val="24"/>
        </w:rPr>
        <w:t xml:space="preserve"> utvrđeni su analizom odgovarajućih demografskih, fiskalnih i ekonomskih pokazatelja lokalnog razvoja.</w:t>
      </w:r>
    </w:p>
    <w:p w14:paraId="6848D0F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C84E666" w14:textId="57E5618E"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Pokazatelji rezultata izvedeni su iz službenih dokumenata, izvješća i podataka Grada Crikvenice dok su pokazatelji ishoda i učinaka izračunati na </w:t>
      </w:r>
      <w:r w:rsidR="00D45C13">
        <w:rPr>
          <w:rFonts w:ascii="Calibri" w:eastAsia="Calibri" w:hAnsi="Calibri" w:cs="Times New Roman"/>
          <w:sz w:val="24"/>
          <w:szCs w:val="24"/>
        </w:rPr>
        <w:t>temelju</w:t>
      </w:r>
      <w:r w:rsidRPr="009A044E">
        <w:rPr>
          <w:rFonts w:ascii="Calibri" w:eastAsia="Calibri" w:hAnsi="Calibri" w:cs="Times New Roman"/>
          <w:sz w:val="24"/>
          <w:szCs w:val="24"/>
        </w:rPr>
        <w:t xml:space="preserve"> podataka Državnog zavoda za statistiku, FINA-e, Hrvatskog zavoda za zapošljavanje, Porezne uprave i Ministarstva financija. Vremenski obuhvat analize pokazatelja provedbe </w:t>
      </w:r>
      <w:r w:rsidRPr="00D45C13">
        <w:rPr>
          <w:rFonts w:ascii="Calibri" w:eastAsia="Calibri" w:hAnsi="Calibri" w:cs="Times New Roman"/>
          <w:i/>
          <w:iCs/>
          <w:sz w:val="24"/>
          <w:szCs w:val="24"/>
        </w:rPr>
        <w:t>Strategije</w:t>
      </w:r>
      <w:r w:rsidRPr="009A044E">
        <w:rPr>
          <w:rFonts w:ascii="Calibri" w:eastAsia="Calibri" w:hAnsi="Calibri" w:cs="Times New Roman"/>
          <w:sz w:val="24"/>
          <w:szCs w:val="24"/>
        </w:rPr>
        <w:t xml:space="preserve"> odnosi se na razdoblje od referentne 2011.</w:t>
      </w:r>
      <w:r w:rsidRPr="009A044E">
        <w:rPr>
          <w:rFonts w:ascii="Calibri" w:eastAsia="Calibri" w:hAnsi="Calibri" w:cs="Times New Roman"/>
          <w:sz w:val="24"/>
          <w:szCs w:val="24"/>
          <w:vertAlign w:val="superscript"/>
        </w:rPr>
        <w:footnoteReference w:id="4"/>
      </w:r>
      <w:r w:rsidRPr="009A044E">
        <w:rPr>
          <w:rFonts w:ascii="Calibri" w:eastAsia="Calibri" w:hAnsi="Calibri" w:cs="Times New Roman"/>
          <w:sz w:val="24"/>
          <w:szCs w:val="24"/>
        </w:rPr>
        <w:t xml:space="preserve"> do 2020. ili 2021. godine, ovisno o dostupnosti recentnih službenih podataka koji su potrebni za izračun pojedinih pokazatelja. Budući da je Gradsko vijeće usvojilo </w:t>
      </w:r>
      <w:r w:rsidRPr="00D45C13">
        <w:rPr>
          <w:rFonts w:ascii="Calibri" w:eastAsia="Calibri" w:hAnsi="Calibri" w:cs="Times New Roman"/>
          <w:i/>
          <w:iCs/>
          <w:sz w:val="24"/>
          <w:szCs w:val="24"/>
        </w:rPr>
        <w:t>Strategiju</w:t>
      </w:r>
      <w:r w:rsidRPr="009A044E">
        <w:rPr>
          <w:rFonts w:ascii="Calibri" w:eastAsia="Calibri" w:hAnsi="Calibri" w:cs="Times New Roman"/>
          <w:sz w:val="24"/>
          <w:szCs w:val="24"/>
        </w:rPr>
        <w:t xml:space="preserve"> u lipnju 2014. godine kao važeći strateški akt Grada (KLASA: 302-01/12-01/04, URBROJ: 2107/01-04/07-14-13), godišnji financijski pokazatelji rezultata po mjerama obuhvaćaju razdoblje od 2014. do 2021. godine, odnosno razdoblje u kojem</w:t>
      </w:r>
      <w:r w:rsidR="00D45C13">
        <w:rPr>
          <w:rFonts w:ascii="Calibri" w:eastAsia="Calibri" w:hAnsi="Calibri" w:cs="Times New Roman"/>
          <w:sz w:val="24"/>
          <w:szCs w:val="24"/>
        </w:rPr>
        <w:t>u</w:t>
      </w:r>
      <w:r w:rsidRPr="009A044E">
        <w:rPr>
          <w:rFonts w:ascii="Calibri" w:eastAsia="Calibri" w:hAnsi="Calibri" w:cs="Times New Roman"/>
          <w:sz w:val="24"/>
          <w:szCs w:val="24"/>
        </w:rPr>
        <w:t xml:space="preserve"> je klasifikacija aktivnosti proračuna Grada razrađena sukladno ciljevima, prioritetima i mjerama </w:t>
      </w:r>
      <w:r w:rsidRPr="00D45C13">
        <w:rPr>
          <w:rFonts w:ascii="Calibri" w:eastAsia="Calibri" w:hAnsi="Calibri" w:cs="Times New Roman"/>
          <w:i/>
          <w:iCs/>
          <w:sz w:val="24"/>
          <w:szCs w:val="24"/>
        </w:rPr>
        <w:t>Strategije</w:t>
      </w:r>
      <w:r w:rsidRPr="009A044E">
        <w:rPr>
          <w:rFonts w:ascii="Calibri" w:eastAsia="Calibri" w:hAnsi="Calibri" w:cs="Times New Roman"/>
          <w:sz w:val="24"/>
          <w:szCs w:val="24"/>
        </w:rPr>
        <w:t>. Vrijednosti su, s obzirom na razdoblje analize, izražene u kunama.</w:t>
      </w:r>
    </w:p>
    <w:p w14:paraId="2187B504"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6E382BBF" w14:textId="63C32ABE" w:rsidR="00605344" w:rsidRPr="009A044E" w:rsidRDefault="00605344" w:rsidP="003D6378">
      <w:pPr>
        <w:spacing w:before="0" w:after="0" w:line="360" w:lineRule="auto"/>
        <w:jc w:val="both"/>
        <w:rPr>
          <w:rFonts w:ascii="Calibri" w:eastAsia="Calibri" w:hAnsi="Calibri" w:cs="Calibri"/>
          <w:sz w:val="24"/>
          <w:szCs w:val="24"/>
        </w:rPr>
      </w:pPr>
      <w:r w:rsidRPr="009A044E">
        <w:rPr>
          <w:rFonts w:ascii="Calibri" w:eastAsia="Calibri" w:hAnsi="Calibri" w:cs="Calibri"/>
          <w:sz w:val="24"/>
          <w:szCs w:val="24"/>
        </w:rPr>
        <w:t xml:space="preserve">Osim službene statistike, ocjena uspješnosti provedbe </w:t>
      </w:r>
      <w:r w:rsidRPr="00D45C13">
        <w:rPr>
          <w:rFonts w:ascii="Calibri" w:eastAsia="Calibri" w:hAnsi="Calibri" w:cs="Calibri"/>
          <w:i/>
          <w:iCs/>
          <w:sz w:val="24"/>
          <w:szCs w:val="24"/>
        </w:rPr>
        <w:t>Strategije</w:t>
      </w:r>
      <w:r w:rsidRPr="009A044E">
        <w:rPr>
          <w:rFonts w:ascii="Calibri" w:eastAsia="Calibri" w:hAnsi="Calibri" w:cs="Calibri"/>
          <w:sz w:val="24"/>
          <w:szCs w:val="24"/>
        </w:rPr>
        <w:t xml:space="preserve"> uzela je u obzir i </w:t>
      </w:r>
      <w:bookmarkStart w:id="8" w:name="_Hlk104634203"/>
      <w:r w:rsidRPr="009A044E">
        <w:rPr>
          <w:rFonts w:ascii="Calibri" w:eastAsia="Calibri" w:hAnsi="Calibri" w:cs="Calibri"/>
          <w:sz w:val="24"/>
          <w:szCs w:val="24"/>
        </w:rPr>
        <w:t xml:space="preserve">subjektivnu procjenu stanovnika </w:t>
      </w:r>
      <w:r w:rsidR="001B0945">
        <w:rPr>
          <w:rFonts w:ascii="Calibri" w:eastAsia="Calibri" w:hAnsi="Calibri" w:cs="Calibri"/>
          <w:sz w:val="24"/>
          <w:szCs w:val="24"/>
        </w:rPr>
        <w:t>G</w:t>
      </w:r>
      <w:r w:rsidRPr="009A044E">
        <w:rPr>
          <w:rFonts w:ascii="Calibri" w:eastAsia="Calibri" w:hAnsi="Calibri" w:cs="Calibri"/>
          <w:sz w:val="24"/>
          <w:szCs w:val="24"/>
        </w:rPr>
        <w:t>rada Crikvenice u pogledu ostvarenja postavljenih strateških ciljeva i prioriteta</w:t>
      </w:r>
      <w:bookmarkEnd w:id="8"/>
      <w:r w:rsidRPr="009A044E">
        <w:rPr>
          <w:rFonts w:ascii="Calibri" w:eastAsia="Calibri" w:hAnsi="Calibri" w:cs="Calibri"/>
          <w:sz w:val="24"/>
          <w:szCs w:val="24"/>
        </w:rPr>
        <w:t xml:space="preserve">. U tu svrhu, tijekom 5. mjeseca 2022. godine provedena je anonimna </w:t>
      </w:r>
      <w:r w:rsidRPr="00D45C13">
        <w:rPr>
          <w:rFonts w:ascii="Calibri" w:eastAsia="Calibri" w:hAnsi="Calibri" w:cs="Calibri"/>
          <w:i/>
          <w:iCs/>
          <w:sz w:val="24"/>
          <w:szCs w:val="24"/>
        </w:rPr>
        <w:t xml:space="preserve">online </w:t>
      </w:r>
      <w:r w:rsidRPr="009A044E">
        <w:rPr>
          <w:rFonts w:ascii="Calibri" w:eastAsia="Calibri" w:hAnsi="Calibri" w:cs="Calibri"/>
          <w:sz w:val="24"/>
          <w:szCs w:val="24"/>
        </w:rPr>
        <w:t xml:space="preserve">anketa na uzorku od 78 ispitanika. Anketni </w:t>
      </w:r>
      <w:r w:rsidRPr="00D45C13">
        <w:rPr>
          <w:rFonts w:ascii="Calibri" w:eastAsia="Calibri" w:hAnsi="Calibri" w:cs="Calibri"/>
          <w:i/>
          <w:iCs/>
          <w:sz w:val="24"/>
          <w:szCs w:val="24"/>
        </w:rPr>
        <w:t>online</w:t>
      </w:r>
      <w:r w:rsidRPr="009A044E">
        <w:rPr>
          <w:rFonts w:ascii="Calibri" w:eastAsia="Calibri" w:hAnsi="Calibri" w:cs="Calibri"/>
          <w:sz w:val="24"/>
          <w:szCs w:val="24"/>
        </w:rPr>
        <w:t xml:space="preserve"> upitnik, koji je izrađen u </w:t>
      </w:r>
      <w:r w:rsidR="00D45C13">
        <w:rPr>
          <w:rFonts w:ascii="Calibri" w:eastAsia="Calibri" w:hAnsi="Calibri" w:cs="Calibri"/>
          <w:sz w:val="24"/>
          <w:szCs w:val="24"/>
        </w:rPr>
        <w:t xml:space="preserve">softveru </w:t>
      </w:r>
      <w:r w:rsidRPr="009A044E">
        <w:rPr>
          <w:rFonts w:ascii="Calibri" w:eastAsia="Calibri" w:hAnsi="Calibri" w:cs="Calibri"/>
          <w:sz w:val="24"/>
          <w:szCs w:val="24"/>
        </w:rPr>
        <w:t>Google Forms, za vrijeme anketnog istraživanja bio je dostupan na društvenim mrežama i službenim stranicama Grada. Anketni upitnik sastojao se od dvije skupine pitanja</w:t>
      </w:r>
      <w:r w:rsidR="00D45C13">
        <w:rPr>
          <w:rFonts w:ascii="Calibri" w:eastAsia="Calibri" w:hAnsi="Calibri" w:cs="Calibri"/>
          <w:sz w:val="24"/>
          <w:szCs w:val="24"/>
        </w:rPr>
        <w:t>.</w:t>
      </w:r>
    </w:p>
    <w:p w14:paraId="7BF341A8" w14:textId="05831B07" w:rsidR="00605344" w:rsidRPr="009A044E" w:rsidRDefault="00605344" w:rsidP="00AD3DB0">
      <w:pPr>
        <w:numPr>
          <w:ilvl w:val="0"/>
          <w:numId w:val="4"/>
        </w:numPr>
        <w:spacing w:before="0" w:after="120" w:line="240" w:lineRule="auto"/>
        <w:ind w:left="714" w:hanging="357"/>
        <w:jc w:val="both"/>
        <w:rPr>
          <w:rFonts w:ascii="Calibri" w:eastAsia="Calibri" w:hAnsi="Calibri" w:cs="Calibri"/>
          <w:sz w:val="24"/>
          <w:szCs w:val="24"/>
        </w:rPr>
      </w:pPr>
      <w:r w:rsidRPr="009A044E">
        <w:rPr>
          <w:rFonts w:ascii="Calibri" w:eastAsia="Calibri" w:hAnsi="Calibri" w:cs="Calibri"/>
          <w:sz w:val="24"/>
          <w:szCs w:val="24"/>
        </w:rPr>
        <w:lastRenderedPageBreak/>
        <w:t xml:space="preserve">U prvoj skupini korištena su pitanja s ponuđenim odgovorima na temelju kojih su utvrđena osnovna socioekonomska obilježja ispitanika. </w:t>
      </w:r>
    </w:p>
    <w:p w14:paraId="0BF62207" w14:textId="3EA4FDC5" w:rsidR="00605344" w:rsidRDefault="00605344" w:rsidP="0018355B">
      <w:pPr>
        <w:numPr>
          <w:ilvl w:val="0"/>
          <w:numId w:val="4"/>
        </w:numPr>
        <w:spacing w:before="0" w:after="120" w:line="240" w:lineRule="auto"/>
        <w:ind w:left="714" w:hanging="357"/>
        <w:jc w:val="both"/>
        <w:rPr>
          <w:rFonts w:ascii="Calibri" w:eastAsia="Calibri" w:hAnsi="Calibri" w:cs="Calibri"/>
          <w:sz w:val="24"/>
          <w:szCs w:val="24"/>
        </w:rPr>
      </w:pPr>
      <w:r w:rsidRPr="009A044E">
        <w:rPr>
          <w:rFonts w:ascii="Calibri" w:eastAsia="Calibri" w:hAnsi="Calibri" w:cs="Calibri"/>
          <w:sz w:val="24"/>
          <w:szCs w:val="24"/>
        </w:rPr>
        <w:t xml:space="preserve">U drugoj skupini korištena su pitanja </w:t>
      </w:r>
      <w:r w:rsidRPr="009A044E">
        <w:rPr>
          <w:rFonts w:ascii="Calibri" w:eastAsia="Calibri" w:hAnsi="Calibri" w:cs="Times New Roman"/>
          <w:sz w:val="24"/>
          <w:szCs w:val="24"/>
        </w:rPr>
        <w:t xml:space="preserve">Likertove ljestvice za mjerenje stupnja zadovoljstva ispitanika s ključnim aspektima razvoja </w:t>
      </w:r>
      <w:r w:rsidR="00D45C13">
        <w:rPr>
          <w:rFonts w:ascii="Calibri" w:eastAsia="Calibri" w:hAnsi="Calibri" w:cs="Times New Roman"/>
          <w:sz w:val="24"/>
          <w:szCs w:val="24"/>
        </w:rPr>
        <w:t>g</w:t>
      </w:r>
      <w:r w:rsidRPr="00D45C13">
        <w:rPr>
          <w:rFonts w:ascii="Calibri" w:eastAsia="Calibri" w:hAnsi="Calibri" w:cs="Times New Roman"/>
          <w:sz w:val="24"/>
          <w:szCs w:val="24"/>
        </w:rPr>
        <w:t xml:space="preserve">rada Crikvenice koji su </w:t>
      </w:r>
      <w:r w:rsidR="00D45C13">
        <w:rPr>
          <w:rFonts w:ascii="Calibri" w:eastAsia="Calibri" w:hAnsi="Calibri" w:cs="Times New Roman"/>
          <w:sz w:val="24"/>
          <w:szCs w:val="24"/>
        </w:rPr>
        <w:t>u vezi s</w:t>
      </w:r>
      <w:r w:rsidRPr="00D45C13">
        <w:rPr>
          <w:rFonts w:ascii="Calibri" w:eastAsia="Calibri" w:hAnsi="Calibri" w:cs="Times New Roman"/>
          <w:sz w:val="24"/>
          <w:szCs w:val="24"/>
        </w:rPr>
        <w:t xml:space="preserve"> realizacijom postavljenih strateških ciljeva i prioriteta, kao i stupnja slaganja i neslaganja ispitanika s tvrdnjama koje odražavaju postizanje očekivanih razvojnih ishoda i učinaka. </w:t>
      </w:r>
    </w:p>
    <w:p w14:paraId="0627E15C" w14:textId="77777777" w:rsidR="0018355B" w:rsidRPr="0018355B" w:rsidRDefault="0018355B" w:rsidP="004A5C71">
      <w:pPr>
        <w:spacing w:before="0" w:after="120" w:line="240" w:lineRule="auto"/>
        <w:ind w:left="714"/>
        <w:jc w:val="both"/>
        <w:rPr>
          <w:rFonts w:ascii="Calibri" w:eastAsia="Calibri" w:hAnsi="Calibri" w:cs="Calibri"/>
          <w:sz w:val="24"/>
          <w:szCs w:val="24"/>
        </w:rPr>
      </w:pPr>
    </w:p>
    <w:p w14:paraId="7C8424BB" w14:textId="77777777" w:rsidR="00605344"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Anketom prikupljeni podaci grafički su prikazani i obrađeni primjenom osnovnih metoda deskriptivne statistike.</w:t>
      </w:r>
    </w:p>
    <w:p w14:paraId="53C74687" w14:textId="77777777" w:rsidR="00AF6104" w:rsidRPr="009A044E" w:rsidRDefault="00AF6104" w:rsidP="003D6378">
      <w:pPr>
        <w:spacing w:before="0" w:after="0" w:line="360" w:lineRule="auto"/>
        <w:jc w:val="both"/>
        <w:rPr>
          <w:rFonts w:ascii="Calibri" w:eastAsia="Calibri" w:hAnsi="Calibri" w:cs="Calibri"/>
          <w:sz w:val="24"/>
          <w:szCs w:val="24"/>
        </w:rPr>
      </w:pPr>
    </w:p>
    <w:p w14:paraId="4BE7274F" w14:textId="77777777" w:rsidR="00605344" w:rsidRPr="008400A7" w:rsidRDefault="00605344" w:rsidP="00CB73FB">
      <w:pPr>
        <w:pStyle w:val="Heading2"/>
        <w:rPr>
          <w:i/>
          <w:iCs/>
        </w:rPr>
      </w:pPr>
      <w:bookmarkStart w:id="9" w:name="_Toc143202493"/>
      <w:r w:rsidRPr="009A044E">
        <w:t xml:space="preserve">Analiza i ocjena realizacije strateškog cilja 1.: </w:t>
      </w:r>
      <w:r w:rsidRPr="008400A7">
        <w:rPr>
          <w:i/>
          <w:iCs/>
        </w:rPr>
        <w:t>ODRŽIVI RAZVOJ LOKALNOG GOSPODARSTVA</w:t>
      </w:r>
      <w:bookmarkEnd w:id="9"/>
    </w:p>
    <w:p w14:paraId="7DDBD158" w14:textId="77777777" w:rsidR="00605344" w:rsidRPr="009A044E" w:rsidRDefault="00605344" w:rsidP="003D6378">
      <w:pPr>
        <w:pStyle w:val="NoSpacing"/>
        <w:spacing w:line="360" w:lineRule="auto"/>
        <w:jc w:val="both"/>
        <w:rPr>
          <w:b/>
          <w:sz w:val="24"/>
          <w:szCs w:val="24"/>
        </w:rPr>
      </w:pPr>
    </w:p>
    <w:p w14:paraId="74FB2064" w14:textId="34CA564C" w:rsidR="00605344" w:rsidRPr="009A044E" w:rsidRDefault="00605344" w:rsidP="003D6378">
      <w:pPr>
        <w:pStyle w:val="NoSpacing"/>
        <w:spacing w:line="360" w:lineRule="auto"/>
        <w:jc w:val="both"/>
        <w:rPr>
          <w:sz w:val="24"/>
          <w:szCs w:val="24"/>
        </w:rPr>
      </w:pPr>
      <w:r w:rsidRPr="009A044E">
        <w:rPr>
          <w:sz w:val="24"/>
          <w:szCs w:val="24"/>
        </w:rPr>
        <w:t xml:space="preserve">Analitički zaključci iz dosadašnje </w:t>
      </w:r>
      <w:r w:rsidRPr="00D45C13">
        <w:rPr>
          <w:i/>
          <w:iCs/>
          <w:sz w:val="24"/>
          <w:szCs w:val="24"/>
        </w:rPr>
        <w:t>Strategije</w:t>
      </w:r>
      <w:r w:rsidR="00D45C13">
        <w:rPr>
          <w:sz w:val="24"/>
          <w:szCs w:val="24"/>
        </w:rPr>
        <w:t xml:space="preserve"> u vezi sa strukturom i dinamikom </w:t>
      </w:r>
      <w:r w:rsidRPr="009A044E">
        <w:rPr>
          <w:sz w:val="24"/>
          <w:szCs w:val="24"/>
        </w:rPr>
        <w:t xml:space="preserve">lokalnog gospodarstva </w:t>
      </w:r>
      <w:r w:rsidR="00806E0C">
        <w:rPr>
          <w:sz w:val="24"/>
          <w:szCs w:val="24"/>
        </w:rPr>
        <w:t>g</w:t>
      </w:r>
      <w:r w:rsidRPr="009A044E">
        <w:rPr>
          <w:sz w:val="24"/>
          <w:szCs w:val="24"/>
        </w:rPr>
        <w:t xml:space="preserve">rada Crikvenice iznjedrili su strateški cilj 1, a to je održivi razvoj lokalnog gospodarstva. Naime, analiza je utvrdila nisku razinu produktivnosti te strukturnu monovalentnost u pogledu dominacije turističke djelatnosti u okviru kreiranja dodane vrijednosti lokalnog gospodarstva. Takva situacija, osim niske razine lokalnog gospodarstva i </w:t>
      </w:r>
      <w:r w:rsidR="00AF6104" w:rsidRPr="009A044E">
        <w:rPr>
          <w:sz w:val="24"/>
          <w:szCs w:val="24"/>
        </w:rPr>
        <w:t>ranjivosti, generira</w:t>
      </w:r>
      <w:r w:rsidRPr="009A044E">
        <w:rPr>
          <w:sz w:val="24"/>
          <w:szCs w:val="24"/>
        </w:rPr>
        <w:t xml:space="preserve"> posljedičnu neravnotežu u dohocima te socijalnom položaju građana, ali i negativne demografske posljedice u cjelini. </w:t>
      </w:r>
    </w:p>
    <w:p w14:paraId="61168D3E" w14:textId="77777777" w:rsidR="00605344" w:rsidRPr="009A044E" w:rsidRDefault="00605344" w:rsidP="003D6378">
      <w:pPr>
        <w:pStyle w:val="NoSpacing"/>
        <w:spacing w:line="360" w:lineRule="auto"/>
        <w:jc w:val="both"/>
        <w:rPr>
          <w:sz w:val="24"/>
          <w:szCs w:val="24"/>
        </w:rPr>
      </w:pPr>
    </w:p>
    <w:p w14:paraId="39357989" w14:textId="447076CD" w:rsidR="00605344" w:rsidRPr="009A044E" w:rsidRDefault="00605344" w:rsidP="003D6378">
      <w:pPr>
        <w:pStyle w:val="NoSpacing"/>
        <w:spacing w:line="360" w:lineRule="auto"/>
        <w:jc w:val="both"/>
        <w:rPr>
          <w:sz w:val="24"/>
          <w:szCs w:val="24"/>
        </w:rPr>
      </w:pPr>
      <w:r w:rsidRPr="009A044E">
        <w:rPr>
          <w:sz w:val="24"/>
          <w:szCs w:val="24"/>
        </w:rPr>
        <w:t>Stoga je širenje gospodarske strukture identificirano kao jedan od mogućih načina porasta zaposlenosti i rasta BDP</w:t>
      </w:r>
      <w:r w:rsidR="00D45C13">
        <w:rPr>
          <w:sz w:val="24"/>
          <w:szCs w:val="24"/>
        </w:rPr>
        <w:t>-a</w:t>
      </w:r>
      <w:r w:rsidRPr="009A044E">
        <w:rPr>
          <w:sz w:val="24"/>
          <w:szCs w:val="24"/>
        </w:rPr>
        <w:t xml:space="preserve"> po stanovniku. Ista logika primijenjena je na povećanje kvalitete turističke ponude te nužno smanjenje sezonalnosti, ponajviše putem ulaganja u turističke objekte te selektivne oblike turizma kojima se produžuje sezona i ostvaruje viša dodana vrijednost. Dodatno obogaćenje turističke sezone predviđeno je ulaganjima u razvoj ruralnog turizma. </w:t>
      </w:r>
    </w:p>
    <w:p w14:paraId="538459D4" w14:textId="77777777" w:rsidR="00605344" w:rsidRPr="009A044E" w:rsidRDefault="00605344" w:rsidP="003D6378">
      <w:pPr>
        <w:pStyle w:val="NoSpacing"/>
        <w:spacing w:line="360" w:lineRule="auto"/>
        <w:jc w:val="both"/>
        <w:rPr>
          <w:sz w:val="24"/>
          <w:szCs w:val="24"/>
        </w:rPr>
      </w:pPr>
    </w:p>
    <w:p w14:paraId="17770AC9" w14:textId="06172D57" w:rsidR="00605344" w:rsidRPr="009A044E" w:rsidRDefault="00605344" w:rsidP="003D6378">
      <w:pPr>
        <w:pStyle w:val="NoSpacing"/>
        <w:spacing w:line="360" w:lineRule="auto"/>
        <w:jc w:val="both"/>
        <w:rPr>
          <w:sz w:val="24"/>
          <w:szCs w:val="24"/>
        </w:rPr>
      </w:pPr>
      <w:r w:rsidRPr="009A044E">
        <w:rPr>
          <w:sz w:val="24"/>
          <w:szCs w:val="24"/>
        </w:rPr>
        <w:t xml:space="preserve">Jedan od važnih strateških prioriteta je i očuvanje prirodnih resursa i zaštita okoliša </w:t>
      </w:r>
      <w:r w:rsidR="00D45C13">
        <w:rPr>
          <w:sz w:val="24"/>
          <w:szCs w:val="24"/>
        </w:rPr>
        <w:t>jer</w:t>
      </w:r>
      <w:r w:rsidRPr="009A044E">
        <w:rPr>
          <w:sz w:val="24"/>
          <w:szCs w:val="24"/>
        </w:rPr>
        <w:t xml:space="preserve"> je </w:t>
      </w:r>
      <w:r w:rsidR="00806E0C">
        <w:rPr>
          <w:sz w:val="24"/>
          <w:szCs w:val="24"/>
        </w:rPr>
        <w:t>G</w:t>
      </w:r>
      <w:r w:rsidRPr="009A044E">
        <w:rPr>
          <w:sz w:val="24"/>
          <w:szCs w:val="24"/>
        </w:rPr>
        <w:t xml:space="preserve">rad </w:t>
      </w:r>
      <w:r w:rsidR="00AF6104" w:rsidRPr="009A044E">
        <w:rPr>
          <w:sz w:val="24"/>
          <w:szCs w:val="24"/>
        </w:rPr>
        <w:t>Crikvenica područje</w:t>
      </w:r>
      <w:r w:rsidRPr="009A044E">
        <w:rPr>
          <w:sz w:val="24"/>
          <w:szCs w:val="24"/>
        </w:rPr>
        <w:t xml:space="preserve"> s očuvanim prirodnim resursima što je važno ne samo u funkciji podloge gospodarstvu</w:t>
      </w:r>
      <w:r w:rsidR="00D45C13">
        <w:rPr>
          <w:sz w:val="24"/>
          <w:szCs w:val="24"/>
        </w:rPr>
        <w:t>,</w:t>
      </w:r>
      <w:r w:rsidRPr="009A044E">
        <w:rPr>
          <w:sz w:val="24"/>
          <w:szCs w:val="24"/>
        </w:rPr>
        <w:t xml:space="preserve"> već </w:t>
      </w:r>
      <w:r w:rsidR="00D45C13">
        <w:rPr>
          <w:sz w:val="24"/>
          <w:szCs w:val="24"/>
        </w:rPr>
        <w:t>općenito</w:t>
      </w:r>
      <w:r w:rsidRPr="009A044E">
        <w:rPr>
          <w:sz w:val="24"/>
          <w:szCs w:val="24"/>
        </w:rPr>
        <w:t xml:space="preserve"> za održanje visoke razine kvalitete življenja. U tom smislu važne su mjere ulaganja u obnovljive izvore i energetsku učinkovitost, sanaciju odlagališta otpada te unaprjeđenje komunalne infrastrukture. </w:t>
      </w:r>
    </w:p>
    <w:p w14:paraId="4CE582A8" w14:textId="77777777" w:rsidR="00605344" w:rsidRPr="009A044E" w:rsidRDefault="00605344" w:rsidP="003D6378">
      <w:pPr>
        <w:pStyle w:val="NoSpacing"/>
        <w:spacing w:line="360" w:lineRule="auto"/>
        <w:jc w:val="both"/>
        <w:rPr>
          <w:sz w:val="24"/>
          <w:szCs w:val="24"/>
        </w:rPr>
      </w:pPr>
    </w:p>
    <w:p w14:paraId="1BD2455E" w14:textId="10794E24" w:rsidR="00605344" w:rsidRDefault="00605344" w:rsidP="003D6378">
      <w:pPr>
        <w:pStyle w:val="NoSpacing"/>
        <w:spacing w:line="360" w:lineRule="auto"/>
        <w:jc w:val="both"/>
        <w:rPr>
          <w:sz w:val="24"/>
          <w:szCs w:val="24"/>
        </w:rPr>
      </w:pPr>
      <w:r w:rsidRPr="009A044E">
        <w:rPr>
          <w:sz w:val="24"/>
          <w:szCs w:val="24"/>
        </w:rPr>
        <w:lastRenderedPageBreak/>
        <w:t xml:space="preserve">U nastavku se mogu vidjeti tri navedena strateška prioriteta s pripadajućim mjerama. </w:t>
      </w:r>
    </w:p>
    <w:p w14:paraId="55A68432" w14:textId="77777777" w:rsidR="00605344" w:rsidRPr="009A044E" w:rsidRDefault="00605344" w:rsidP="003D6378">
      <w:pPr>
        <w:spacing w:before="0" w:after="0" w:line="360" w:lineRule="auto"/>
        <w:jc w:val="center"/>
        <w:rPr>
          <w:rFonts w:ascii="Calibri" w:hAnsi="Calibri" w:cs="Calibri"/>
          <w:b/>
          <w:sz w:val="24"/>
          <w:szCs w:val="24"/>
        </w:rPr>
      </w:pPr>
      <w:r w:rsidRPr="009A044E">
        <w:rPr>
          <w:rFonts w:ascii="Calibri" w:hAnsi="Calibri" w:cs="Calibri"/>
          <w:b/>
          <w:sz w:val="24"/>
          <w:szCs w:val="24"/>
        </w:rPr>
        <w:t xml:space="preserve">Tablica 3.1. </w:t>
      </w:r>
      <w:r w:rsidRPr="009A044E">
        <w:rPr>
          <w:rFonts w:ascii="Calibri" w:hAnsi="Calibri" w:cs="Calibri"/>
          <w:sz w:val="24"/>
          <w:szCs w:val="24"/>
        </w:rPr>
        <w:t xml:space="preserve">STRATEŠKI CILJ 1. </w:t>
      </w:r>
      <w:r w:rsidRPr="00806E0C">
        <w:rPr>
          <w:rFonts w:ascii="Calibri" w:hAnsi="Calibri" w:cs="Calibri"/>
          <w:i/>
          <w:iCs/>
          <w:sz w:val="24"/>
          <w:szCs w:val="24"/>
        </w:rPr>
        <w:t>Održivi razvoj lokalnog gospodarstva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237"/>
      </w:tblGrid>
      <w:tr w:rsidR="00605344" w:rsidRPr="009A044E" w14:paraId="07786BA2" w14:textId="77777777" w:rsidTr="0018355B">
        <w:trPr>
          <w:jc w:val="center"/>
        </w:trPr>
        <w:tc>
          <w:tcPr>
            <w:tcW w:w="3823" w:type="dxa"/>
            <w:shd w:val="clear" w:color="auto" w:fill="auto"/>
            <w:vAlign w:val="center"/>
          </w:tcPr>
          <w:p w14:paraId="702A57C4" w14:textId="18B76291" w:rsidR="00605344" w:rsidRPr="009A044E" w:rsidRDefault="00605344" w:rsidP="00AD3DB0">
            <w:pPr>
              <w:spacing w:before="200" w:line="240" w:lineRule="auto"/>
              <w:ind w:left="357"/>
              <w:rPr>
                <w:rFonts w:cstheme="minorHAnsi"/>
                <w:b/>
                <w:sz w:val="22"/>
                <w:szCs w:val="22"/>
              </w:rPr>
            </w:pPr>
            <w:r w:rsidRPr="009A044E">
              <w:rPr>
                <w:rFonts w:cstheme="minorHAnsi"/>
                <w:b/>
                <w:sz w:val="22"/>
                <w:szCs w:val="22"/>
              </w:rPr>
              <w:t>STRATEŠKI CILJ 1</w:t>
            </w:r>
            <w:r w:rsidR="00D45C13">
              <w:rPr>
                <w:rFonts w:cstheme="minorHAnsi"/>
                <w:b/>
                <w:sz w:val="22"/>
                <w:szCs w:val="22"/>
              </w:rPr>
              <w:t>.</w:t>
            </w:r>
          </w:p>
        </w:tc>
        <w:tc>
          <w:tcPr>
            <w:tcW w:w="6237" w:type="dxa"/>
            <w:shd w:val="clear" w:color="auto" w:fill="auto"/>
            <w:vAlign w:val="center"/>
          </w:tcPr>
          <w:p w14:paraId="7F875FF0" w14:textId="6999DEF2" w:rsidR="00605344" w:rsidRPr="00806E0C" w:rsidRDefault="00605344" w:rsidP="00AD3DB0">
            <w:pPr>
              <w:spacing w:before="200" w:line="240" w:lineRule="auto"/>
              <w:ind w:left="357"/>
              <w:rPr>
                <w:rFonts w:cstheme="minorHAnsi"/>
                <w:b/>
                <w:i/>
                <w:iCs/>
                <w:sz w:val="22"/>
                <w:szCs w:val="22"/>
              </w:rPr>
            </w:pPr>
            <w:r w:rsidRPr="00806E0C">
              <w:rPr>
                <w:rFonts w:cstheme="minorHAnsi"/>
                <w:b/>
                <w:i/>
                <w:iCs/>
                <w:sz w:val="22"/>
                <w:szCs w:val="22"/>
              </w:rPr>
              <w:t>ODRŽIVI RAZVOJ LOKALNOG GOSPODARSTVA</w:t>
            </w:r>
          </w:p>
        </w:tc>
      </w:tr>
      <w:tr w:rsidR="00605344" w:rsidRPr="009A044E" w14:paraId="7E415B0C" w14:textId="77777777" w:rsidTr="0018355B">
        <w:trPr>
          <w:jc w:val="center"/>
        </w:trPr>
        <w:tc>
          <w:tcPr>
            <w:tcW w:w="3823" w:type="dxa"/>
            <w:shd w:val="clear" w:color="auto" w:fill="auto"/>
            <w:vAlign w:val="center"/>
          </w:tcPr>
          <w:p w14:paraId="0E3ABCAC" w14:textId="4F0AE09A" w:rsidR="00605344" w:rsidRPr="009A044E" w:rsidRDefault="00605344" w:rsidP="00AD3DB0">
            <w:pPr>
              <w:spacing w:before="200" w:line="240" w:lineRule="auto"/>
              <w:ind w:left="357"/>
              <w:rPr>
                <w:rFonts w:cstheme="minorHAnsi"/>
                <w:b/>
                <w:sz w:val="22"/>
                <w:szCs w:val="22"/>
              </w:rPr>
            </w:pPr>
            <w:r w:rsidRPr="009A044E">
              <w:rPr>
                <w:rFonts w:cstheme="minorHAnsi"/>
                <w:b/>
                <w:sz w:val="22"/>
                <w:szCs w:val="22"/>
              </w:rPr>
              <w:t xml:space="preserve">STRATEŠKI PRIORITETI </w:t>
            </w:r>
          </w:p>
        </w:tc>
        <w:tc>
          <w:tcPr>
            <w:tcW w:w="6237" w:type="dxa"/>
            <w:shd w:val="clear" w:color="auto" w:fill="auto"/>
            <w:vAlign w:val="center"/>
          </w:tcPr>
          <w:p w14:paraId="7E64DB63" w14:textId="77777777" w:rsidR="00605344" w:rsidRPr="009A044E" w:rsidRDefault="00605344" w:rsidP="00AD3DB0">
            <w:pPr>
              <w:spacing w:before="200" w:line="240" w:lineRule="auto"/>
              <w:ind w:left="357"/>
              <w:rPr>
                <w:rFonts w:cstheme="minorHAnsi"/>
                <w:b/>
                <w:sz w:val="22"/>
                <w:szCs w:val="22"/>
              </w:rPr>
            </w:pPr>
            <w:r w:rsidRPr="009A044E">
              <w:rPr>
                <w:rFonts w:cstheme="minorHAnsi"/>
                <w:b/>
                <w:sz w:val="22"/>
                <w:szCs w:val="22"/>
              </w:rPr>
              <w:t>MJERE</w:t>
            </w:r>
          </w:p>
        </w:tc>
      </w:tr>
      <w:tr w:rsidR="00605344" w:rsidRPr="009A044E" w14:paraId="565E1B6A" w14:textId="77777777" w:rsidTr="0018355B">
        <w:trPr>
          <w:jc w:val="center"/>
        </w:trPr>
        <w:tc>
          <w:tcPr>
            <w:tcW w:w="3823" w:type="dxa"/>
            <w:shd w:val="clear" w:color="auto" w:fill="auto"/>
            <w:vAlign w:val="center"/>
          </w:tcPr>
          <w:p w14:paraId="2C4EE5C1" w14:textId="77777777" w:rsidR="00605344" w:rsidRPr="00806E0C" w:rsidRDefault="00605344" w:rsidP="00AD3DB0">
            <w:pPr>
              <w:pStyle w:val="ListParagraph"/>
              <w:numPr>
                <w:ilvl w:val="1"/>
                <w:numId w:val="2"/>
              </w:numPr>
              <w:spacing w:before="0" w:after="0" w:line="240" w:lineRule="auto"/>
              <w:ind w:left="875" w:hanging="567"/>
              <w:rPr>
                <w:rFonts w:cstheme="minorHAnsi"/>
                <w:b/>
                <w:i/>
                <w:iCs/>
                <w:sz w:val="22"/>
                <w:szCs w:val="22"/>
              </w:rPr>
            </w:pPr>
            <w:bookmarkStart w:id="10" w:name="_Hlk106157235"/>
            <w:r w:rsidRPr="00806E0C">
              <w:rPr>
                <w:rFonts w:cstheme="minorHAnsi"/>
                <w:b/>
                <w:i/>
                <w:iCs/>
                <w:sz w:val="22"/>
                <w:szCs w:val="22"/>
              </w:rPr>
              <w:t>ŠIRENJE GOSPODARSKE STRUKTURE</w:t>
            </w:r>
          </w:p>
        </w:tc>
        <w:tc>
          <w:tcPr>
            <w:tcW w:w="6237" w:type="dxa"/>
            <w:shd w:val="clear" w:color="auto" w:fill="auto"/>
            <w:vAlign w:val="center"/>
          </w:tcPr>
          <w:p w14:paraId="69D0E378" w14:textId="77777777" w:rsidR="00605344" w:rsidRPr="009A044E" w:rsidRDefault="00605344" w:rsidP="00D45C13">
            <w:pPr>
              <w:spacing w:before="0" w:after="120" w:line="240" w:lineRule="auto"/>
              <w:ind w:left="360"/>
              <w:jc w:val="both"/>
              <w:rPr>
                <w:rFonts w:cstheme="minorHAnsi"/>
                <w:sz w:val="22"/>
                <w:szCs w:val="22"/>
              </w:rPr>
            </w:pPr>
            <w:r w:rsidRPr="009A044E">
              <w:rPr>
                <w:rFonts w:cstheme="minorHAnsi"/>
                <w:sz w:val="22"/>
                <w:szCs w:val="22"/>
              </w:rPr>
              <w:t xml:space="preserve">1.1.1. </w:t>
            </w:r>
            <w:r w:rsidRPr="00806E0C">
              <w:rPr>
                <w:rFonts w:cstheme="minorHAnsi"/>
                <w:i/>
                <w:iCs/>
                <w:sz w:val="22"/>
                <w:szCs w:val="22"/>
              </w:rPr>
              <w:t>Revitalizacija obrtništva</w:t>
            </w:r>
          </w:p>
          <w:p w14:paraId="35C10AE1" w14:textId="7312479D" w:rsidR="00605344" w:rsidRPr="009A044E" w:rsidRDefault="00605344" w:rsidP="00D45C13">
            <w:pPr>
              <w:spacing w:before="0" w:after="120" w:line="240" w:lineRule="auto"/>
              <w:ind w:left="360"/>
              <w:jc w:val="both"/>
              <w:rPr>
                <w:rFonts w:cstheme="minorHAnsi"/>
                <w:sz w:val="22"/>
                <w:szCs w:val="22"/>
              </w:rPr>
            </w:pPr>
            <w:r w:rsidRPr="009A044E">
              <w:rPr>
                <w:rFonts w:cstheme="minorHAnsi"/>
                <w:sz w:val="22"/>
                <w:szCs w:val="22"/>
              </w:rPr>
              <w:t>1.1.2.</w:t>
            </w:r>
            <w:r w:rsidR="00D45C13">
              <w:rPr>
                <w:rFonts w:cstheme="minorHAnsi"/>
                <w:sz w:val="22"/>
                <w:szCs w:val="22"/>
              </w:rPr>
              <w:t xml:space="preserve"> </w:t>
            </w:r>
            <w:r w:rsidRPr="00806E0C">
              <w:rPr>
                <w:rFonts w:cstheme="minorHAnsi"/>
                <w:i/>
                <w:iCs/>
                <w:sz w:val="22"/>
                <w:szCs w:val="22"/>
              </w:rPr>
              <w:t xml:space="preserve">Poticanje razvoja djelatnosti temeljene na </w:t>
            </w:r>
            <w:r w:rsidR="00AF6104" w:rsidRPr="00806E0C">
              <w:rPr>
                <w:rFonts w:cstheme="minorHAnsi"/>
                <w:i/>
                <w:iCs/>
                <w:sz w:val="22"/>
                <w:szCs w:val="22"/>
              </w:rPr>
              <w:t>proizvodima primarnog</w:t>
            </w:r>
            <w:r w:rsidRPr="00806E0C">
              <w:rPr>
                <w:rFonts w:cstheme="minorHAnsi"/>
                <w:i/>
                <w:iCs/>
                <w:sz w:val="22"/>
                <w:szCs w:val="22"/>
              </w:rPr>
              <w:t xml:space="preserve"> sektora</w:t>
            </w:r>
            <w:r w:rsidRPr="009A044E">
              <w:rPr>
                <w:rFonts w:cstheme="minorHAnsi"/>
                <w:sz w:val="22"/>
                <w:szCs w:val="22"/>
              </w:rPr>
              <w:t xml:space="preserve"> </w:t>
            </w:r>
          </w:p>
          <w:p w14:paraId="146F5BF7" w14:textId="0AFBC3E8" w:rsidR="00605344" w:rsidRPr="009A044E" w:rsidRDefault="00605344" w:rsidP="00D45C13">
            <w:pPr>
              <w:spacing w:before="0" w:after="120" w:line="240" w:lineRule="auto"/>
              <w:ind w:left="360"/>
              <w:jc w:val="both"/>
              <w:rPr>
                <w:rFonts w:cstheme="minorHAnsi"/>
                <w:sz w:val="22"/>
                <w:szCs w:val="22"/>
              </w:rPr>
            </w:pPr>
            <w:r w:rsidRPr="009A044E">
              <w:rPr>
                <w:rFonts w:cstheme="minorHAnsi"/>
                <w:sz w:val="22"/>
                <w:szCs w:val="22"/>
              </w:rPr>
              <w:t xml:space="preserve">1.1.3. </w:t>
            </w:r>
            <w:r w:rsidRPr="00806E0C">
              <w:rPr>
                <w:rFonts w:cstheme="minorHAnsi"/>
                <w:i/>
                <w:iCs/>
                <w:sz w:val="22"/>
                <w:szCs w:val="22"/>
              </w:rPr>
              <w:t xml:space="preserve">Privlačenje investitora za izgradnju domova za </w:t>
            </w:r>
            <w:r w:rsidR="00AF6104" w:rsidRPr="00806E0C">
              <w:rPr>
                <w:rFonts w:cstheme="minorHAnsi"/>
                <w:i/>
                <w:iCs/>
                <w:sz w:val="22"/>
                <w:szCs w:val="22"/>
              </w:rPr>
              <w:t>starije visoke</w:t>
            </w:r>
            <w:r w:rsidRPr="00806E0C">
              <w:rPr>
                <w:rFonts w:cstheme="minorHAnsi"/>
                <w:i/>
                <w:iCs/>
                <w:sz w:val="22"/>
                <w:szCs w:val="22"/>
              </w:rPr>
              <w:t xml:space="preserve"> kategorije</w:t>
            </w:r>
          </w:p>
          <w:p w14:paraId="05923DEB" w14:textId="2EE28C22" w:rsidR="00605344" w:rsidRPr="009A044E" w:rsidRDefault="00605344" w:rsidP="00D45C13">
            <w:pPr>
              <w:spacing w:before="0" w:after="120" w:line="240" w:lineRule="auto"/>
              <w:ind w:left="360"/>
              <w:jc w:val="both"/>
              <w:rPr>
                <w:rFonts w:cstheme="minorHAnsi"/>
                <w:sz w:val="22"/>
                <w:szCs w:val="22"/>
              </w:rPr>
            </w:pPr>
            <w:r w:rsidRPr="009A044E">
              <w:rPr>
                <w:rFonts w:cstheme="minorHAnsi"/>
                <w:sz w:val="22"/>
                <w:szCs w:val="22"/>
              </w:rPr>
              <w:t xml:space="preserve">1.1.4. </w:t>
            </w:r>
            <w:r w:rsidRPr="00806E0C">
              <w:rPr>
                <w:rFonts w:cstheme="minorHAnsi"/>
                <w:i/>
                <w:iCs/>
                <w:sz w:val="22"/>
                <w:szCs w:val="22"/>
              </w:rPr>
              <w:t>Razvoj i unapređenje lučke infrastrukture</w:t>
            </w:r>
            <w:r w:rsidR="00AD3DB0" w:rsidRPr="00806E0C">
              <w:rPr>
                <w:rFonts w:cstheme="minorHAnsi"/>
                <w:i/>
                <w:iCs/>
                <w:sz w:val="22"/>
                <w:szCs w:val="22"/>
              </w:rPr>
              <w:t xml:space="preserve"> </w:t>
            </w:r>
            <w:r w:rsidR="00D45C13" w:rsidRPr="00806E0C">
              <w:rPr>
                <w:i/>
                <w:iCs/>
                <w:sz w:val="22"/>
                <w:szCs w:val="22"/>
              </w:rPr>
              <w:t>– i</w:t>
            </w:r>
            <w:r w:rsidRPr="00806E0C">
              <w:rPr>
                <w:rFonts w:cstheme="minorHAnsi"/>
                <w:i/>
                <w:iCs/>
                <w:sz w:val="22"/>
                <w:szCs w:val="22"/>
              </w:rPr>
              <w:t>ntegrirano urbanističko planiranje</w:t>
            </w:r>
          </w:p>
        </w:tc>
      </w:tr>
      <w:tr w:rsidR="00605344" w:rsidRPr="009A044E" w14:paraId="13FA58ED" w14:textId="77777777" w:rsidTr="0018355B">
        <w:trPr>
          <w:jc w:val="center"/>
        </w:trPr>
        <w:tc>
          <w:tcPr>
            <w:tcW w:w="3823" w:type="dxa"/>
            <w:shd w:val="clear" w:color="auto" w:fill="auto"/>
            <w:vAlign w:val="center"/>
          </w:tcPr>
          <w:p w14:paraId="734E9070" w14:textId="77777777" w:rsidR="00605344" w:rsidRPr="00806E0C" w:rsidRDefault="00605344" w:rsidP="00AD3DB0">
            <w:pPr>
              <w:pStyle w:val="ListParagraph"/>
              <w:numPr>
                <w:ilvl w:val="1"/>
                <w:numId w:val="2"/>
              </w:numPr>
              <w:spacing w:before="0" w:after="0" w:line="240" w:lineRule="auto"/>
              <w:ind w:left="875" w:hanging="567"/>
              <w:rPr>
                <w:rFonts w:cstheme="minorHAnsi"/>
                <w:b/>
                <w:i/>
                <w:iCs/>
              </w:rPr>
            </w:pPr>
            <w:r w:rsidRPr="00806E0C">
              <w:rPr>
                <w:rFonts w:cstheme="minorHAnsi"/>
                <w:b/>
                <w:i/>
                <w:iCs/>
                <w:sz w:val="22"/>
                <w:szCs w:val="22"/>
              </w:rPr>
              <w:t>POVEĆANJE KVALITETE TURISTIČKE PONUDE I SMANJENJE SEZONALNOSTI</w:t>
            </w:r>
          </w:p>
        </w:tc>
        <w:tc>
          <w:tcPr>
            <w:tcW w:w="6237" w:type="dxa"/>
            <w:shd w:val="clear" w:color="auto" w:fill="auto"/>
            <w:vAlign w:val="center"/>
          </w:tcPr>
          <w:p w14:paraId="28081E36" w14:textId="77777777" w:rsidR="00605344" w:rsidRPr="009A044E" w:rsidRDefault="00605344" w:rsidP="00AD3DB0">
            <w:pPr>
              <w:pStyle w:val="ListParagraph"/>
              <w:numPr>
                <w:ilvl w:val="0"/>
                <w:numId w:val="3"/>
              </w:numPr>
              <w:spacing w:before="0" w:after="120" w:line="240" w:lineRule="auto"/>
              <w:contextualSpacing w:val="0"/>
              <w:rPr>
                <w:rFonts w:cstheme="minorHAnsi"/>
                <w:vanish/>
                <w:sz w:val="22"/>
                <w:szCs w:val="22"/>
              </w:rPr>
            </w:pPr>
          </w:p>
          <w:p w14:paraId="5A7BCB77" w14:textId="77777777" w:rsidR="00605344" w:rsidRPr="009A044E" w:rsidRDefault="00605344" w:rsidP="00AD3DB0">
            <w:pPr>
              <w:pStyle w:val="ListParagraph"/>
              <w:numPr>
                <w:ilvl w:val="1"/>
                <w:numId w:val="3"/>
              </w:numPr>
              <w:spacing w:before="0" w:after="120" w:line="240" w:lineRule="auto"/>
              <w:contextualSpacing w:val="0"/>
              <w:rPr>
                <w:rFonts w:cstheme="minorHAnsi"/>
                <w:vanish/>
                <w:sz w:val="22"/>
                <w:szCs w:val="22"/>
              </w:rPr>
            </w:pPr>
          </w:p>
          <w:p w14:paraId="5CA8B871" w14:textId="077DFB0E"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1.2.1. </w:t>
            </w:r>
            <w:r w:rsidRPr="00806E0C">
              <w:rPr>
                <w:rFonts w:cstheme="minorHAnsi"/>
                <w:i/>
                <w:iCs/>
                <w:sz w:val="22"/>
                <w:szCs w:val="22"/>
              </w:rPr>
              <w:t xml:space="preserve">Poticanje razvoja i povezivanja djelatnosti koje sudjeluju u formiranju turističke usluge (prometa, trgovine, </w:t>
            </w:r>
            <w:r w:rsidR="00AF6104" w:rsidRPr="00806E0C">
              <w:rPr>
                <w:rFonts w:cstheme="minorHAnsi"/>
                <w:i/>
                <w:iCs/>
                <w:sz w:val="22"/>
                <w:szCs w:val="22"/>
              </w:rPr>
              <w:t>ribarstva, uslužnog</w:t>
            </w:r>
            <w:r w:rsidRPr="00806E0C">
              <w:rPr>
                <w:rFonts w:cstheme="minorHAnsi"/>
                <w:i/>
                <w:iCs/>
                <w:sz w:val="22"/>
                <w:szCs w:val="22"/>
              </w:rPr>
              <w:t xml:space="preserve"> obrta, zdravstva, kulture i sporta)</w:t>
            </w:r>
          </w:p>
          <w:p w14:paraId="7AD8874A" w14:textId="3F13BA75"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1.2.2. </w:t>
            </w:r>
            <w:r w:rsidRPr="00806E0C">
              <w:rPr>
                <w:rFonts w:cstheme="minorHAnsi"/>
                <w:i/>
                <w:iCs/>
                <w:sz w:val="22"/>
                <w:szCs w:val="22"/>
              </w:rPr>
              <w:t xml:space="preserve">Povezivanje s gospodarstvenicima i JLP(R)S iz okružja </w:t>
            </w:r>
            <w:r w:rsidR="00AF6104" w:rsidRPr="00806E0C">
              <w:rPr>
                <w:rFonts w:cstheme="minorHAnsi"/>
                <w:i/>
                <w:iCs/>
                <w:sz w:val="22"/>
                <w:szCs w:val="22"/>
              </w:rPr>
              <w:t>radi zajedničkog</w:t>
            </w:r>
            <w:r w:rsidRPr="00806E0C">
              <w:rPr>
                <w:rFonts w:cstheme="minorHAnsi"/>
                <w:i/>
                <w:iCs/>
                <w:sz w:val="22"/>
                <w:szCs w:val="22"/>
              </w:rPr>
              <w:t xml:space="preserve"> nastupa na turističkom tržištu</w:t>
            </w:r>
          </w:p>
          <w:p w14:paraId="2C583D3A" w14:textId="1CD5A11A" w:rsidR="00605344" w:rsidRPr="00806E0C" w:rsidRDefault="00605344" w:rsidP="00806E0C">
            <w:pPr>
              <w:spacing w:before="0" w:after="120" w:line="240" w:lineRule="auto"/>
              <w:ind w:left="360"/>
              <w:jc w:val="both"/>
              <w:rPr>
                <w:rFonts w:cstheme="minorHAnsi"/>
                <w:i/>
                <w:iCs/>
                <w:sz w:val="22"/>
                <w:szCs w:val="22"/>
              </w:rPr>
            </w:pPr>
            <w:r w:rsidRPr="009A044E">
              <w:rPr>
                <w:rFonts w:cstheme="minorHAnsi"/>
                <w:sz w:val="22"/>
                <w:szCs w:val="22"/>
              </w:rPr>
              <w:t xml:space="preserve">1.2.3. </w:t>
            </w:r>
            <w:r w:rsidRPr="00806E0C">
              <w:rPr>
                <w:rFonts w:cstheme="minorHAnsi"/>
                <w:i/>
                <w:iCs/>
                <w:sz w:val="22"/>
                <w:szCs w:val="22"/>
              </w:rPr>
              <w:t>Diver</w:t>
            </w:r>
            <w:r w:rsidR="00D45C13" w:rsidRPr="00806E0C">
              <w:rPr>
                <w:rFonts w:cstheme="minorHAnsi"/>
                <w:i/>
                <w:iCs/>
                <w:sz w:val="22"/>
                <w:szCs w:val="22"/>
              </w:rPr>
              <w:t>s</w:t>
            </w:r>
            <w:r w:rsidRPr="00806E0C">
              <w:rPr>
                <w:rFonts w:cstheme="minorHAnsi"/>
                <w:i/>
                <w:iCs/>
                <w:sz w:val="22"/>
                <w:szCs w:val="22"/>
              </w:rPr>
              <w:t xml:space="preserve">ificiranje turističke ponude </w:t>
            </w:r>
            <w:r w:rsidR="00AF6104" w:rsidRPr="00806E0C">
              <w:rPr>
                <w:rFonts w:cstheme="minorHAnsi"/>
                <w:i/>
                <w:iCs/>
                <w:sz w:val="22"/>
                <w:szCs w:val="22"/>
              </w:rPr>
              <w:t>razvojem specifičnih</w:t>
            </w:r>
            <w:r w:rsidRPr="00806E0C">
              <w:rPr>
                <w:rFonts w:cstheme="minorHAnsi"/>
                <w:i/>
                <w:iCs/>
                <w:sz w:val="22"/>
                <w:szCs w:val="22"/>
              </w:rPr>
              <w:t xml:space="preserve"> oblika turizma: zdravstveni, sportski, nautički, gastro, kulturni</w:t>
            </w:r>
          </w:p>
          <w:p w14:paraId="1A9F680C" w14:textId="018F8B52"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1.2.4.</w:t>
            </w:r>
            <w:r w:rsidR="00D45C13">
              <w:rPr>
                <w:rFonts w:cstheme="minorHAnsi"/>
                <w:sz w:val="22"/>
                <w:szCs w:val="22"/>
              </w:rPr>
              <w:t xml:space="preserve"> </w:t>
            </w:r>
            <w:r w:rsidRPr="00806E0C">
              <w:rPr>
                <w:rFonts w:cstheme="minorHAnsi"/>
                <w:i/>
                <w:iCs/>
                <w:sz w:val="22"/>
                <w:szCs w:val="22"/>
              </w:rPr>
              <w:t xml:space="preserve">Poticanje investiranja u turističke kapacitete radi </w:t>
            </w:r>
            <w:r w:rsidR="00AF6104" w:rsidRPr="00806E0C">
              <w:rPr>
                <w:rFonts w:cstheme="minorHAnsi"/>
                <w:i/>
                <w:iCs/>
                <w:sz w:val="22"/>
                <w:szCs w:val="22"/>
              </w:rPr>
              <w:t>povećanja kategorizacije</w:t>
            </w:r>
            <w:r w:rsidRPr="00806E0C">
              <w:rPr>
                <w:rFonts w:cstheme="minorHAnsi"/>
                <w:i/>
                <w:iCs/>
                <w:sz w:val="22"/>
                <w:szCs w:val="22"/>
              </w:rPr>
              <w:t xml:space="preserve"> objekata</w:t>
            </w:r>
          </w:p>
          <w:p w14:paraId="70675ADD" w14:textId="7AE0857A"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1.2.5.</w:t>
            </w:r>
            <w:r w:rsidR="00D45C13">
              <w:rPr>
                <w:rFonts w:cstheme="minorHAnsi"/>
                <w:sz w:val="22"/>
                <w:szCs w:val="22"/>
              </w:rPr>
              <w:t xml:space="preserve"> </w:t>
            </w:r>
            <w:r w:rsidRPr="00806E0C">
              <w:rPr>
                <w:rFonts w:cstheme="minorHAnsi"/>
                <w:i/>
                <w:iCs/>
                <w:sz w:val="22"/>
                <w:szCs w:val="22"/>
              </w:rPr>
              <w:t>Unaprjeđenje i izgradnja turističke infrastrukture</w:t>
            </w:r>
          </w:p>
          <w:p w14:paraId="077C0221" w14:textId="126D9E79"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1.2.6.</w:t>
            </w:r>
            <w:r w:rsidR="00D45C13">
              <w:rPr>
                <w:rFonts w:cstheme="minorHAnsi"/>
                <w:sz w:val="22"/>
                <w:szCs w:val="22"/>
              </w:rPr>
              <w:t xml:space="preserve"> </w:t>
            </w:r>
            <w:r w:rsidRPr="00806E0C">
              <w:rPr>
                <w:rFonts w:cstheme="minorHAnsi"/>
                <w:i/>
                <w:iCs/>
                <w:sz w:val="22"/>
                <w:szCs w:val="22"/>
              </w:rPr>
              <w:t xml:space="preserve">Razvoj širokopojasne optičke telekomunikacijske mreže </w:t>
            </w:r>
            <w:r w:rsidR="00AF6104" w:rsidRPr="00806E0C">
              <w:rPr>
                <w:rFonts w:cstheme="minorHAnsi"/>
                <w:i/>
                <w:iCs/>
                <w:sz w:val="22"/>
                <w:szCs w:val="22"/>
              </w:rPr>
              <w:t>na području</w:t>
            </w:r>
            <w:r w:rsidRPr="00806E0C">
              <w:rPr>
                <w:rFonts w:cstheme="minorHAnsi"/>
                <w:i/>
                <w:iCs/>
                <w:sz w:val="22"/>
                <w:szCs w:val="22"/>
              </w:rPr>
              <w:t xml:space="preserve"> grada</w:t>
            </w:r>
          </w:p>
          <w:p w14:paraId="3B6A6648" w14:textId="77777777"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1.2.7. </w:t>
            </w:r>
            <w:r w:rsidRPr="00806E0C">
              <w:rPr>
                <w:rFonts w:cstheme="minorHAnsi"/>
                <w:i/>
                <w:iCs/>
                <w:sz w:val="22"/>
                <w:szCs w:val="22"/>
              </w:rPr>
              <w:t>Izgradnja i uređenje sportske infrastrukture</w:t>
            </w:r>
          </w:p>
          <w:p w14:paraId="7BE2BE21" w14:textId="0F92F9F9"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1.2.8.</w:t>
            </w:r>
            <w:r w:rsidR="00806E0C">
              <w:rPr>
                <w:rFonts w:cstheme="minorHAnsi"/>
                <w:sz w:val="22"/>
                <w:szCs w:val="22"/>
              </w:rPr>
              <w:t xml:space="preserve"> </w:t>
            </w:r>
            <w:r w:rsidRPr="00806E0C">
              <w:rPr>
                <w:rFonts w:cstheme="minorHAnsi"/>
                <w:i/>
                <w:iCs/>
                <w:sz w:val="22"/>
                <w:szCs w:val="22"/>
              </w:rPr>
              <w:t>Unapređenje i izgradnja kulturne infrastrukture</w:t>
            </w:r>
          </w:p>
          <w:p w14:paraId="44A5005C" w14:textId="77777777" w:rsidR="00605344" w:rsidRPr="00806E0C" w:rsidRDefault="00605344" w:rsidP="00806E0C">
            <w:pPr>
              <w:spacing w:before="0" w:after="120" w:line="240" w:lineRule="auto"/>
              <w:ind w:left="360"/>
              <w:jc w:val="both"/>
              <w:rPr>
                <w:rFonts w:cstheme="minorHAnsi"/>
                <w:i/>
                <w:iCs/>
                <w:sz w:val="22"/>
                <w:szCs w:val="22"/>
              </w:rPr>
            </w:pPr>
            <w:r w:rsidRPr="009A044E">
              <w:rPr>
                <w:rFonts w:cstheme="minorHAnsi"/>
                <w:sz w:val="22"/>
                <w:szCs w:val="22"/>
              </w:rPr>
              <w:t xml:space="preserve"> 1.2.9. </w:t>
            </w:r>
            <w:r w:rsidRPr="00806E0C">
              <w:rPr>
                <w:rFonts w:cstheme="minorHAnsi"/>
                <w:i/>
                <w:iCs/>
                <w:sz w:val="22"/>
                <w:szCs w:val="22"/>
              </w:rPr>
              <w:t>Promocija turističkih sadržaja</w:t>
            </w:r>
          </w:p>
          <w:p w14:paraId="532D82A8" w14:textId="5A9A7A39" w:rsidR="00605344" w:rsidRPr="009A044E" w:rsidRDefault="00605344" w:rsidP="00806E0C">
            <w:pPr>
              <w:spacing w:before="0" w:after="120" w:line="240" w:lineRule="auto"/>
              <w:ind w:left="360"/>
              <w:jc w:val="both"/>
              <w:rPr>
                <w:rFonts w:cstheme="minorHAnsi"/>
                <w:sz w:val="22"/>
                <w:szCs w:val="22"/>
              </w:rPr>
            </w:pPr>
            <w:r w:rsidRPr="009A044E">
              <w:rPr>
                <w:rFonts w:cstheme="minorHAnsi"/>
                <w:sz w:val="22"/>
                <w:szCs w:val="22"/>
              </w:rPr>
              <w:t xml:space="preserve"> 1.2.10. </w:t>
            </w:r>
            <w:r w:rsidRPr="00806E0C">
              <w:rPr>
                <w:rFonts w:cstheme="minorHAnsi"/>
                <w:i/>
                <w:iCs/>
                <w:sz w:val="22"/>
                <w:szCs w:val="22"/>
              </w:rPr>
              <w:t xml:space="preserve">Razvoj e-turizma kroz uspostavu globalnog </w:t>
            </w:r>
            <w:r w:rsidR="00AF6104" w:rsidRPr="00806E0C">
              <w:rPr>
                <w:rFonts w:cstheme="minorHAnsi"/>
                <w:i/>
                <w:iCs/>
                <w:sz w:val="22"/>
                <w:szCs w:val="22"/>
              </w:rPr>
              <w:t>turističkog identiteta</w:t>
            </w:r>
            <w:r w:rsidRPr="00806E0C">
              <w:rPr>
                <w:rFonts w:cstheme="minorHAnsi"/>
                <w:i/>
                <w:iCs/>
                <w:sz w:val="22"/>
                <w:szCs w:val="22"/>
              </w:rPr>
              <w:t xml:space="preserve"> putem online informiranja (društveno-</w:t>
            </w:r>
            <w:r w:rsidR="00AF6104" w:rsidRPr="00806E0C">
              <w:rPr>
                <w:rFonts w:cstheme="minorHAnsi"/>
                <w:i/>
                <w:iCs/>
                <w:sz w:val="22"/>
                <w:szCs w:val="22"/>
              </w:rPr>
              <w:t>mrežno komuniciranje</w:t>
            </w:r>
            <w:r w:rsidRPr="00806E0C">
              <w:rPr>
                <w:rFonts w:cstheme="minorHAnsi"/>
                <w:i/>
                <w:iCs/>
                <w:sz w:val="22"/>
                <w:szCs w:val="22"/>
              </w:rPr>
              <w:t>, interno umrežavanje, interaktivni vodiči)</w:t>
            </w:r>
          </w:p>
        </w:tc>
      </w:tr>
      <w:tr w:rsidR="00605344" w:rsidRPr="009A044E" w14:paraId="1444CE2C" w14:textId="77777777" w:rsidTr="0018355B">
        <w:trPr>
          <w:jc w:val="center"/>
        </w:trPr>
        <w:tc>
          <w:tcPr>
            <w:tcW w:w="3823" w:type="dxa"/>
            <w:shd w:val="clear" w:color="auto" w:fill="auto"/>
            <w:vAlign w:val="center"/>
          </w:tcPr>
          <w:p w14:paraId="0632332C" w14:textId="77777777" w:rsidR="00605344" w:rsidRPr="00806E0C" w:rsidRDefault="00605344" w:rsidP="00AD3DB0">
            <w:pPr>
              <w:pStyle w:val="ListParagraph"/>
              <w:numPr>
                <w:ilvl w:val="1"/>
                <w:numId w:val="2"/>
              </w:numPr>
              <w:spacing w:before="0" w:after="0" w:line="240" w:lineRule="auto"/>
              <w:ind w:left="875" w:hanging="567"/>
              <w:rPr>
                <w:rFonts w:cstheme="minorHAnsi"/>
                <w:b/>
                <w:i/>
                <w:iCs/>
                <w:sz w:val="22"/>
                <w:szCs w:val="22"/>
              </w:rPr>
            </w:pPr>
            <w:r w:rsidRPr="00806E0C">
              <w:rPr>
                <w:rFonts w:cstheme="minorHAnsi"/>
                <w:b/>
                <w:i/>
                <w:iCs/>
                <w:sz w:val="22"/>
                <w:szCs w:val="22"/>
              </w:rPr>
              <w:t>OČUVANJE PRIRODNIH RESURSA I ZAŠTITA OKOLIŠA</w:t>
            </w:r>
          </w:p>
        </w:tc>
        <w:tc>
          <w:tcPr>
            <w:tcW w:w="6237" w:type="dxa"/>
            <w:shd w:val="clear" w:color="auto" w:fill="auto"/>
            <w:vAlign w:val="center"/>
          </w:tcPr>
          <w:p w14:paraId="4EE1E5DE" w14:textId="4A9212C6" w:rsidR="00605344" w:rsidRPr="009A044E" w:rsidRDefault="00605344" w:rsidP="00AD3DB0">
            <w:pPr>
              <w:spacing w:before="0" w:after="120" w:line="240" w:lineRule="auto"/>
              <w:ind w:left="360"/>
              <w:rPr>
                <w:rFonts w:cstheme="minorHAnsi"/>
                <w:sz w:val="22"/>
                <w:szCs w:val="22"/>
              </w:rPr>
            </w:pPr>
            <w:r w:rsidRPr="009A044E">
              <w:rPr>
                <w:rFonts w:cstheme="minorHAnsi"/>
                <w:sz w:val="22"/>
                <w:szCs w:val="22"/>
              </w:rPr>
              <w:t xml:space="preserve"> 1.3.1.</w:t>
            </w:r>
            <w:r w:rsidR="00D45C13">
              <w:rPr>
                <w:rFonts w:cstheme="minorHAnsi"/>
                <w:sz w:val="22"/>
                <w:szCs w:val="22"/>
              </w:rPr>
              <w:t xml:space="preserve"> </w:t>
            </w:r>
            <w:r w:rsidRPr="00806E0C">
              <w:rPr>
                <w:rFonts w:cstheme="minorHAnsi"/>
                <w:i/>
                <w:iCs/>
                <w:sz w:val="22"/>
                <w:szCs w:val="22"/>
              </w:rPr>
              <w:t>Učinkovito gospodarenje energijom</w:t>
            </w:r>
          </w:p>
          <w:p w14:paraId="4B3C490B" w14:textId="60E715D6" w:rsidR="00605344" w:rsidRPr="009A044E" w:rsidRDefault="00605344" w:rsidP="00AD3DB0">
            <w:pPr>
              <w:spacing w:before="0" w:after="120" w:line="240" w:lineRule="auto"/>
              <w:ind w:left="360"/>
              <w:rPr>
                <w:rFonts w:cstheme="minorHAnsi"/>
                <w:sz w:val="22"/>
                <w:szCs w:val="22"/>
              </w:rPr>
            </w:pPr>
            <w:r w:rsidRPr="009A044E">
              <w:rPr>
                <w:rFonts w:cstheme="minorHAnsi"/>
                <w:sz w:val="22"/>
                <w:szCs w:val="22"/>
              </w:rPr>
              <w:t xml:space="preserve"> 1.3.2.</w:t>
            </w:r>
            <w:r w:rsidR="00D45C13">
              <w:rPr>
                <w:rFonts w:cstheme="minorHAnsi"/>
                <w:sz w:val="22"/>
                <w:szCs w:val="22"/>
              </w:rPr>
              <w:t xml:space="preserve"> </w:t>
            </w:r>
            <w:r w:rsidRPr="00806E0C">
              <w:rPr>
                <w:rFonts w:cstheme="minorHAnsi"/>
                <w:i/>
                <w:iCs/>
                <w:sz w:val="22"/>
                <w:szCs w:val="22"/>
              </w:rPr>
              <w:t>Korištenje obnovljivih izvora energije</w:t>
            </w:r>
          </w:p>
          <w:p w14:paraId="62CB0B34" w14:textId="1C3D9FC4" w:rsidR="00605344" w:rsidRPr="009A044E" w:rsidRDefault="00605344" w:rsidP="00AD3DB0">
            <w:pPr>
              <w:spacing w:before="0" w:after="120" w:line="240" w:lineRule="auto"/>
              <w:ind w:left="360"/>
              <w:rPr>
                <w:rFonts w:cstheme="minorHAnsi"/>
                <w:sz w:val="22"/>
                <w:szCs w:val="22"/>
              </w:rPr>
            </w:pPr>
            <w:r w:rsidRPr="009A044E">
              <w:rPr>
                <w:rFonts w:cstheme="minorHAnsi"/>
                <w:sz w:val="22"/>
                <w:szCs w:val="22"/>
              </w:rPr>
              <w:t xml:space="preserve"> 1.3.3.</w:t>
            </w:r>
            <w:r w:rsidR="00D45C13">
              <w:rPr>
                <w:rFonts w:cstheme="minorHAnsi"/>
                <w:sz w:val="22"/>
                <w:szCs w:val="22"/>
              </w:rPr>
              <w:t xml:space="preserve"> </w:t>
            </w:r>
            <w:r w:rsidRPr="00806E0C">
              <w:rPr>
                <w:rFonts w:cstheme="minorHAnsi"/>
                <w:i/>
                <w:iCs/>
                <w:sz w:val="22"/>
                <w:szCs w:val="22"/>
              </w:rPr>
              <w:t>Izgradnja i unapređenje komunalne infrastrukture</w:t>
            </w:r>
          </w:p>
          <w:p w14:paraId="2279AC6C" w14:textId="0326E0B3" w:rsidR="00605344" w:rsidRPr="00806E0C" w:rsidRDefault="00605344" w:rsidP="00AD3DB0">
            <w:pPr>
              <w:spacing w:before="0" w:after="120" w:line="240" w:lineRule="auto"/>
              <w:ind w:left="360"/>
              <w:rPr>
                <w:rFonts w:cstheme="minorHAnsi"/>
                <w:i/>
                <w:iCs/>
                <w:sz w:val="22"/>
                <w:szCs w:val="22"/>
              </w:rPr>
            </w:pPr>
            <w:r w:rsidRPr="009A044E">
              <w:rPr>
                <w:rFonts w:cstheme="minorHAnsi"/>
                <w:sz w:val="22"/>
                <w:szCs w:val="22"/>
              </w:rPr>
              <w:t xml:space="preserve"> 1.3.4.</w:t>
            </w:r>
            <w:r w:rsidR="00D45C13">
              <w:rPr>
                <w:rFonts w:cstheme="minorHAnsi"/>
                <w:sz w:val="22"/>
                <w:szCs w:val="22"/>
              </w:rPr>
              <w:t xml:space="preserve"> </w:t>
            </w:r>
            <w:r w:rsidRPr="00806E0C">
              <w:rPr>
                <w:rFonts w:cstheme="minorHAnsi"/>
                <w:i/>
                <w:iCs/>
                <w:sz w:val="22"/>
                <w:szCs w:val="22"/>
              </w:rPr>
              <w:t xml:space="preserve">Sanacija divljih odlagališta </w:t>
            </w:r>
          </w:p>
          <w:p w14:paraId="30D87F9B" w14:textId="0586D2E0" w:rsidR="00605344" w:rsidRPr="009A044E" w:rsidRDefault="00605344" w:rsidP="00AD3DB0">
            <w:pPr>
              <w:spacing w:before="0" w:after="120" w:line="240" w:lineRule="auto"/>
              <w:ind w:left="360"/>
              <w:rPr>
                <w:rFonts w:cstheme="minorHAnsi"/>
                <w:sz w:val="22"/>
                <w:szCs w:val="22"/>
              </w:rPr>
            </w:pPr>
            <w:r w:rsidRPr="009A044E">
              <w:rPr>
                <w:rFonts w:cstheme="minorHAnsi"/>
                <w:sz w:val="22"/>
                <w:szCs w:val="22"/>
              </w:rPr>
              <w:t xml:space="preserve"> 1.3.5.</w:t>
            </w:r>
            <w:r w:rsidR="00D45C13">
              <w:rPr>
                <w:rFonts w:cstheme="minorHAnsi"/>
                <w:sz w:val="22"/>
                <w:szCs w:val="22"/>
              </w:rPr>
              <w:t xml:space="preserve"> </w:t>
            </w:r>
            <w:r w:rsidRPr="00806E0C">
              <w:rPr>
                <w:rFonts w:cstheme="minorHAnsi"/>
                <w:i/>
                <w:iCs/>
                <w:sz w:val="22"/>
                <w:szCs w:val="22"/>
              </w:rPr>
              <w:t>Izgradnja reciklažnog dvorišta za građevinski otpad</w:t>
            </w:r>
          </w:p>
          <w:p w14:paraId="7CA42503" w14:textId="12653E6F" w:rsidR="00605344" w:rsidRPr="009A044E" w:rsidRDefault="00605344" w:rsidP="00AD3DB0">
            <w:pPr>
              <w:spacing w:before="0" w:after="120" w:line="240" w:lineRule="auto"/>
              <w:ind w:left="360"/>
              <w:rPr>
                <w:rFonts w:cstheme="minorHAnsi"/>
                <w:sz w:val="22"/>
                <w:szCs w:val="22"/>
              </w:rPr>
            </w:pPr>
            <w:r w:rsidRPr="009A044E">
              <w:rPr>
                <w:rFonts w:cstheme="minorHAnsi"/>
                <w:sz w:val="22"/>
                <w:szCs w:val="22"/>
              </w:rPr>
              <w:t xml:space="preserve"> 1.3.6.</w:t>
            </w:r>
            <w:r w:rsidR="00D45C13">
              <w:rPr>
                <w:rFonts w:cstheme="minorHAnsi"/>
                <w:sz w:val="22"/>
                <w:szCs w:val="22"/>
              </w:rPr>
              <w:t xml:space="preserve"> </w:t>
            </w:r>
            <w:r w:rsidRPr="00806E0C">
              <w:rPr>
                <w:rFonts w:cstheme="minorHAnsi"/>
                <w:i/>
                <w:iCs/>
                <w:sz w:val="22"/>
                <w:szCs w:val="22"/>
              </w:rPr>
              <w:t>Izgradnja mjerne stanice za kvalitetu zraka</w:t>
            </w:r>
          </w:p>
          <w:p w14:paraId="402CDDC6" w14:textId="267223A4" w:rsidR="00605344" w:rsidRPr="009A044E" w:rsidRDefault="00605344" w:rsidP="00AD3DB0">
            <w:pPr>
              <w:spacing w:before="0" w:after="120" w:line="240" w:lineRule="auto"/>
              <w:ind w:left="360"/>
              <w:rPr>
                <w:rFonts w:ascii="Calibri" w:hAnsi="Calibri" w:cs="Calibri"/>
                <w:sz w:val="22"/>
                <w:szCs w:val="22"/>
              </w:rPr>
            </w:pPr>
            <w:r w:rsidRPr="009A044E">
              <w:rPr>
                <w:rFonts w:cstheme="minorHAnsi"/>
                <w:sz w:val="22"/>
                <w:szCs w:val="22"/>
              </w:rPr>
              <w:t xml:space="preserve"> 1.3.7. </w:t>
            </w:r>
            <w:r w:rsidR="00AF6104" w:rsidRPr="00806E0C">
              <w:rPr>
                <w:rFonts w:cstheme="minorHAnsi"/>
                <w:i/>
                <w:iCs/>
                <w:sz w:val="22"/>
                <w:szCs w:val="22"/>
              </w:rPr>
              <w:t>Izgradnja sustava</w:t>
            </w:r>
            <w:r w:rsidRPr="00806E0C">
              <w:rPr>
                <w:rFonts w:cstheme="minorHAnsi"/>
                <w:i/>
                <w:iCs/>
                <w:sz w:val="22"/>
                <w:szCs w:val="22"/>
              </w:rPr>
              <w:t xml:space="preserve"> upravljanja bukom</w:t>
            </w:r>
          </w:p>
        </w:tc>
      </w:tr>
    </w:tbl>
    <w:bookmarkEnd w:id="10"/>
    <w:p w14:paraId="2EA62E46" w14:textId="458E1A7A" w:rsidR="00605344" w:rsidRPr="009A044E" w:rsidRDefault="00605344" w:rsidP="003D6378">
      <w:pPr>
        <w:pStyle w:val="NoSpacing"/>
        <w:spacing w:line="360" w:lineRule="auto"/>
        <w:jc w:val="both"/>
        <w:rPr>
          <w:sz w:val="20"/>
          <w:szCs w:val="20"/>
        </w:rPr>
      </w:pPr>
      <w:r w:rsidRPr="009A044E">
        <w:rPr>
          <w:sz w:val="20"/>
          <w:szCs w:val="20"/>
        </w:rPr>
        <w:t xml:space="preserve">Izvor: </w:t>
      </w:r>
      <w:r w:rsidR="00AF6104" w:rsidRPr="00806E0C">
        <w:rPr>
          <w:i/>
          <w:iCs/>
          <w:sz w:val="20"/>
          <w:szCs w:val="20"/>
        </w:rPr>
        <w:t>Strategija gospodarskog</w:t>
      </w:r>
      <w:r w:rsidRPr="00806E0C">
        <w:rPr>
          <w:i/>
          <w:iCs/>
          <w:sz w:val="20"/>
          <w:szCs w:val="20"/>
        </w:rPr>
        <w:t xml:space="preserve"> razvitka </w:t>
      </w:r>
      <w:r w:rsidR="00806E0C">
        <w:rPr>
          <w:i/>
          <w:iCs/>
          <w:sz w:val="20"/>
          <w:szCs w:val="20"/>
        </w:rPr>
        <w:t>G</w:t>
      </w:r>
      <w:r w:rsidRPr="00806E0C">
        <w:rPr>
          <w:i/>
          <w:iCs/>
          <w:sz w:val="20"/>
          <w:szCs w:val="20"/>
        </w:rPr>
        <w:t>rada Crikvenice 2014.</w:t>
      </w:r>
      <w:r w:rsidR="00D45C13" w:rsidRPr="00806E0C">
        <w:rPr>
          <w:i/>
          <w:iCs/>
          <w:sz w:val="20"/>
          <w:szCs w:val="20"/>
        </w:rPr>
        <w:t xml:space="preserve"> – </w:t>
      </w:r>
      <w:r w:rsidRPr="00806E0C">
        <w:rPr>
          <w:i/>
          <w:iCs/>
          <w:sz w:val="20"/>
          <w:szCs w:val="20"/>
        </w:rPr>
        <w:t>2022</w:t>
      </w:r>
      <w:r w:rsidRPr="009A044E">
        <w:rPr>
          <w:sz w:val="20"/>
          <w:szCs w:val="20"/>
        </w:rPr>
        <w:t>.</w:t>
      </w:r>
    </w:p>
    <w:p w14:paraId="384A076D" w14:textId="77777777" w:rsidR="00605344" w:rsidRDefault="00605344" w:rsidP="003D6378">
      <w:pPr>
        <w:pStyle w:val="NoSpacing"/>
        <w:spacing w:line="360" w:lineRule="auto"/>
        <w:jc w:val="both"/>
        <w:rPr>
          <w:b/>
          <w:sz w:val="24"/>
          <w:szCs w:val="24"/>
        </w:rPr>
      </w:pPr>
    </w:p>
    <w:p w14:paraId="0B0BABD4" w14:textId="1F525157" w:rsidR="00605344" w:rsidRPr="00CB73FB" w:rsidRDefault="00605344" w:rsidP="00CB73FB">
      <w:pPr>
        <w:pStyle w:val="Heading3"/>
      </w:pPr>
      <w:bookmarkStart w:id="11" w:name="_Toc143202494"/>
      <w:r w:rsidRPr="00CB73FB">
        <w:t>3.2.1. Analiza ostvarenja strateškog prioriteta 1.1.:</w:t>
      </w:r>
      <w:r w:rsidR="00D45C13" w:rsidRPr="00CB73FB">
        <w:t xml:space="preserve"> </w:t>
      </w:r>
      <w:r w:rsidRPr="00CB73FB">
        <w:t>ŠIRENJE GOSPODARSKE STRUKTURE</w:t>
      </w:r>
      <w:bookmarkEnd w:id="11"/>
    </w:p>
    <w:p w14:paraId="59CBA594" w14:textId="77777777" w:rsidR="00605344" w:rsidRPr="009A044E" w:rsidRDefault="00605344" w:rsidP="003D6378">
      <w:pPr>
        <w:pStyle w:val="NoSpacing"/>
        <w:spacing w:line="360" w:lineRule="auto"/>
        <w:jc w:val="both"/>
        <w:rPr>
          <w:b/>
          <w:sz w:val="24"/>
          <w:szCs w:val="24"/>
        </w:rPr>
      </w:pPr>
    </w:p>
    <w:p w14:paraId="749BF621" w14:textId="02D6A872" w:rsidR="00605344" w:rsidRPr="009A044E" w:rsidRDefault="00605344" w:rsidP="003D6378">
      <w:pPr>
        <w:pStyle w:val="NoSpacing"/>
        <w:spacing w:line="360" w:lineRule="auto"/>
        <w:jc w:val="both"/>
        <w:rPr>
          <w:sz w:val="24"/>
          <w:szCs w:val="24"/>
        </w:rPr>
      </w:pPr>
      <w:r w:rsidRPr="009A044E">
        <w:rPr>
          <w:sz w:val="24"/>
          <w:szCs w:val="24"/>
        </w:rPr>
        <w:t>Analitička osnova za određivanje strateških ciljeva i prioriteta ukazala je</w:t>
      </w:r>
      <w:r w:rsidR="004176CB">
        <w:rPr>
          <w:sz w:val="24"/>
          <w:szCs w:val="24"/>
        </w:rPr>
        <w:t xml:space="preserve"> na to</w:t>
      </w:r>
      <w:r w:rsidRPr="009A044E">
        <w:rPr>
          <w:sz w:val="24"/>
          <w:szCs w:val="24"/>
        </w:rPr>
        <w:t xml:space="preserve"> da se gospodarstvo Crikvenice u </w:t>
      </w:r>
      <w:r w:rsidR="00AF6104" w:rsidRPr="009A044E">
        <w:rPr>
          <w:sz w:val="24"/>
          <w:szCs w:val="24"/>
        </w:rPr>
        <w:t>dugogodišnjem razdoblju</w:t>
      </w:r>
      <w:r w:rsidRPr="009A044E">
        <w:rPr>
          <w:sz w:val="24"/>
          <w:szCs w:val="24"/>
        </w:rPr>
        <w:t xml:space="preserve"> temelji na aktivnostima u okviru djelatnosti I – pružanje smještaja, priprema i posluživanje hrane te </w:t>
      </w:r>
      <w:r w:rsidR="004176CB">
        <w:rPr>
          <w:sz w:val="24"/>
          <w:szCs w:val="24"/>
        </w:rPr>
        <w:t xml:space="preserve">djelatnosti </w:t>
      </w:r>
      <w:r w:rsidRPr="009A044E">
        <w:rPr>
          <w:sz w:val="24"/>
          <w:szCs w:val="24"/>
        </w:rPr>
        <w:t>G – trgovina. Zajedno su ova dva sektora činila gotovo 70</w:t>
      </w:r>
      <w:r w:rsidR="004176CB">
        <w:rPr>
          <w:sz w:val="24"/>
          <w:szCs w:val="24"/>
        </w:rPr>
        <w:t xml:space="preserve"> </w:t>
      </w:r>
      <w:r w:rsidRPr="009A044E">
        <w:rPr>
          <w:sz w:val="24"/>
          <w:szCs w:val="24"/>
        </w:rPr>
        <w:t>% udjela u okvir</w:t>
      </w:r>
      <w:r w:rsidR="004176CB">
        <w:rPr>
          <w:sz w:val="24"/>
          <w:szCs w:val="24"/>
        </w:rPr>
        <w:t>u</w:t>
      </w:r>
      <w:r w:rsidRPr="009A044E">
        <w:rPr>
          <w:sz w:val="24"/>
          <w:szCs w:val="24"/>
        </w:rPr>
        <w:t xml:space="preserve"> sektorske klasifikacije gospodarstva. S tim ciljem </w:t>
      </w:r>
      <w:r w:rsidR="004176CB">
        <w:rPr>
          <w:sz w:val="24"/>
          <w:szCs w:val="24"/>
        </w:rPr>
        <w:t>G</w:t>
      </w:r>
      <w:r w:rsidRPr="009A044E">
        <w:rPr>
          <w:sz w:val="24"/>
          <w:szCs w:val="24"/>
        </w:rPr>
        <w:t xml:space="preserve">rad Crikvenica izravno i neizravno provodi niz mjera i aktivnosti u sklopu </w:t>
      </w:r>
      <w:r w:rsidRPr="004176CB">
        <w:rPr>
          <w:i/>
          <w:iCs/>
          <w:sz w:val="24"/>
          <w:szCs w:val="24"/>
        </w:rPr>
        <w:t xml:space="preserve">Programa mjera za poticanje razvoja poduzetništva na području </w:t>
      </w:r>
      <w:r w:rsidR="00806E0C">
        <w:rPr>
          <w:i/>
          <w:iCs/>
          <w:sz w:val="24"/>
          <w:szCs w:val="24"/>
        </w:rPr>
        <w:t>G</w:t>
      </w:r>
      <w:r w:rsidRPr="004176CB">
        <w:rPr>
          <w:i/>
          <w:iCs/>
          <w:sz w:val="24"/>
          <w:szCs w:val="24"/>
        </w:rPr>
        <w:t>rada Crikvenice</w:t>
      </w:r>
      <w:r w:rsidRPr="009A044E">
        <w:rPr>
          <w:sz w:val="24"/>
          <w:szCs w:val="24"/>
        </w:rPr>
        <w:t xml:space="preserve"> koji donosi svake godine. U tablici 3.2. prikazane su predviđene mjere u okviru strateškog prioriteta 1.1.</w:t>
      </w:r>
    </w:p>
    <w:p w14:paraId="1E3E4840" w14:textId="77777777" w:rsidR="00605344" w:rsidRPr="009A044E" w:rsidRDefault="00605344" w:rsidP="003D6378">
      <w:pPr>
        <w:pStyle w:val="NoSpacing"/>
        <w:spacing w:line="360" w:lineRule="auto"/>
        <w:jc w:val="both"/>
        <w:rPr>
          <w:b/>
          <w:sz w:val="24"/>
          <w:szCs w:val="24"/>
        </w:rPr>
      </w:pPr>
    </w:p>
    <w:p w14:paraId="56668741" w14:textId="6416C052" w:rsidR="00605344" w:rsidRPr="009A044E" w:rsidRDefault="00605344" w:rsidP="00D92D23">
      <w:pPr>
        <w:pStyle w:val="NoSpacing"/>
        <w:spacing w:line="360" w:lineRule="auto"/>
        <w:jc w:val="center"/>
        <w:rPr>
          <w:b/>
          <w:sz w:val="24"/>
          <w:szCs w:val="24"/>
        </w:rPr>
      </w:pPr>
      <w:r w:rsidRPr="009A044E">
        <w:rPr>
          <w:b/>
          <w:sz w:val="24"/>
          <w:szCs w:val="24"/>
        </w:rPr>
        <w:t xml:space="preserve">Tablica 3.2. </w:t>
      </w:r>
      <w:r w:rsidRPr="009A044E">
        <w:rPr>
          <w:sz w:val="24"/>
          <w:szCs w:val="24"/>
        </w:rPr>
        <w:t>Planirane mjere i aktivnosti strateškog cilja 1. i strateškog prioriteta 1.1.</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195"/>
      </w:tblGrid>
      <w:tr w:rsidR="00605344" w:rsidRPr="009A044E" w14:paraId="1E8751A8" w14:textId="77777777" w:rsidTr="00AD3DB0">
        <w:trPr>
          <w:jc w:val="center"/>
        </w:trPr>
        <w:tc>
          <w:tcPr>
            <w:tcW w:w="2263" w:type="dxa"/>
            <w:shd w:val="clear" w:color="auto" w:fill="auto"/>
          </w:tcPr>
          <w:p w14:paraId="365FB7CF"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STRATEŠKI CILJ</w:t>
            </w:r>
          </w:p>
        </w:tc>
        <w:tc>
          <w:tcPr>
            <w:tcW w:w="7195" w:type="dxa"/>
            <w:shd w:val="clear" w:color="auto" w:fill="auto"/>
          </w:tcPr>
          <w:p w14:paraId="5ECAA0CA" w14:textId="0D5304DA" w:rsidR="00605344" w:rsidRPr="00806E0C" w:rsidRDefault="00605344" w:rsidP="00AD3DB0">
            <w:pPr>
              <w:pStyle w:val="ListParagraph"/>
              <w:numPr>
                <w:ilvl w:val="0"/>
                <w:numId w:val="5"/>
              </w:numPr>
              <w:spacing w:before="0" w:after="120" w:line="240" w:lineRule="auto"/>
              <w:jc w:val="both"/>
              <w:rPr>
                <w:rFonts w:cstheme="minorHAnsi"/>
                <w:b/>
                <w:i/>
                <w:iCs/>
                <w:sz w:val="22"/>
                <w:szCs w:val="22"/>
              </w:rPr>
            </w:pPr>
            <w:r w:rsidRPr="00806E0C">
              <w:rPr>
                <w:rFonts w:cstheme="minorHAnsi"/>
                <w:b/>
                <w:i/>
                <w:iCs/>
                <w:sz w:val="22"/>
                <w:szCs w:val="22"/>
              </w:rPr>
              <w:t>ODRŽIVI RAZVOJ LOKALNOG GOSPODARSTVA</w:t>
            </w:r>
          </w:p>
        </w:tc>
      </w:tr>
      <w:tr w:rsidR="00605344" w:rsidRPr="009A044E" w14:paraId="0B861199" w14:textId="77777777" w:rsidTr="00AD3DB0">
        <w:trPr>
          <w:jc w:val="center"/>
        </w:trPr>
        <w:tc>
          <w:tcPr>
            <w:tcW w:w="2263" w:type="dxa"/>
            <w:shd w:val="clear" w:color="auto" w:fill="auto"/>
          </w:tcPr>
          <w:p w14:paraId="48545F91"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STRATEŠKI PRIORITET</w:t>
            </w:r>
          </w:p>
        </w:tc>
        <w:tc>
          <w:tcPr>
            <w:tcW w:w="7195" w:type="dxa"/>
            <w:shd w:val="clear" w:color="auto" w:fill="auto"/>
          </w:tcPr>
          <w:p w14:paraId="67E306BB" w14:textId="77777777"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 </w:t>
            </w:r>
            <w:r w:rsidRPr="00806E0C">
              <w:rPr>
                <w:rFonts w:cstheme="minorHAnsi"/>
                <w:i/>
                <w:iCs/>
                <w:sz w:val="22"/>
                <w:szCs w:val="22"/>
              </w:rPr>
              <w:t>Širenje gospodarske strukture</w:t>
            </w:r>
          </w:p>
        </w:tc>
      </w:tr>
      <w:tr w:rsidR="00605344" w:rsidRPr="009A044E" w14:paraId="14F42AD0" w14:textId="77777777" w:rsidTr="00AD3DB0">
        <w:trPr>
          <w:jc w:val="center"/>
        </w:trPr>
        <w:tc>
          <w:tcPr>
            <w:tcW w:w="2263" w:type="dxa"/>
            <w:shd w:val="clear" w:color="auto" w:fill="auto"/>
          </w:tcPr>
          <w:p w14:paraId="315DD002"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MJERA</w:t>
            </w:r>
          </w:p>
        </w:tc>
        <w:tc>
          <w:tcPr>
            <w:tcW w:w="7195" w:type="dxa"/>
            <w:shd w:val="clear" w:color="auto" w:fill="auto"/>
          </w:tcPr>
          <w:p w14:paraId="7701A3C1" w14:textId="77777777"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1.1.1. </w:t>
            </w:r>
            <w:r w:rsidRPr="00806E0C">
              <w:rPr>
                <w:rFonts w:cstheme="minorHAnsi"/>
                <w:i/>
                <w:iCs/>
                <w:sz w:val="22"/>
                <w:szCs w:val="22"/>
              </w:rPr>
              <w:t>Revitalizacija obrtništva</w:t>
            </w:r>
          </w:p>
        </w:tc>
      </w:tr>
      <w:tr w:rsidR="00605344" w:rsidRPr="009A044E" w14:paraId="3AA0EBAC" w14:textId="77777777" w:rsidTr="00AD3DB0">
        <w:trPr>
          <w:jc w:val="center"/>
        </w:trPr>
        <w:tc>
          <w:tcPr>
            <w:tcW w:w="2263" w:type="dxa"/>
            <w:shd w:val="clear" w:color="auto" w:fill="auto"/>
          </w:tcPr>
          <w:p w14:paraId="761B1F3D"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MJERA</w:t>
            </w:r>
          </w:p>
        </w:tc>
        <w:tc>
          <w:tcPr>
            <w:tcW w:w="7195" w:type="dxa"/>
            <w:shd w:val="clear" w:color="auto" w:fill="auto"/>
          </w:tcPr>
          <w:p w14:paraId="1A61F280" w14:textId="4C827BC8"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1.1.2. </w:t>
            </w:r>
            <w:r w:rsidRPr="00806E0C">
              <w:rPr>
                <w:rFonts w:cstheme="minorHAnsi"/>
                <w:i/>
                <w:iCs/>
                <w:sz w:val="22"/>
                <w:szCs w:val="22"/>
              </w:rPr>
              <w:t>Poticanje razvoja djelatnosti temeljene na proizvodima primarnog sektora</w:t>
            </w:r>
          </w:p>
        </w:tc>
      </w:tr>
      <w:tr w:rsidR="00605344" w:rsidRPr="009A044E" w14:paraId="0FB048E3" w14:textId="77777777" w:rsidTr="00AD3DB0">
        <w:trPr>
          <w:jc w:val="center"/>
        </w:trPr>
        <w:tc>
          <w:tcPr>
            <w:tcW w:w="2263" w:type="dxa"/>
            <w:shd w:val="clear" w:color="auto" w:fill="auto"/>
          </w:tcPr>
          <w:p w14:paraId="4A7DF0C9"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MJERA</w:t>
            </w:r>
          </w:p>
        </w:tc>
        <w:tc>
          <w:tcPr>
            <w:tcW w:w="7195" w:type="dxa"/>
            <w:shd w:val="clear" w:color="auto" w:fill="auto"/>
          </w:tcPr>
          <w:p w14:paraId="64D30D40" w14:textId="2D9FA77E"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1.1.3. </w:t>
            </w:r>
            <w:r w:rsidRPr="00806E0C">
              <w:rPr>
                <w:rFonts w:cstheme="minorHAnsi"/>
                <w:i/>
                <w:iCs/>
                <w:sz w:val="22"/>
                <w:szCs w:val="22"/>
              </w:rPr>
              <w:t xml:space="preserve">Privlačenje investitora za izgradnju domova za </w:t>
            </w:r>
            <w:r w:rsidR="00AF6104" w:rsidRPr="00806E0C">
              <w:rPr>
                <w:rFonts w:cstheme="minorHAnsi"/>
                <w:i/>
                <w:iCs/>
                <w:sz w:val="22"/>
                <w:szCs w:val="22"/>
              </w:rPr>
              <w:t>starije visoke</w:t>
            </w:r>
            <w:r w:rsidRPr="00806E0C">
              <w:rPr>
                <w:rFonts w:cstheme="minorHAnsi"/>
                <w:i/>
                <w:iCs/>
                <w:sz w:val="22"/>
                <w:szCs w:val="22"/>
              </w:rPr>
              <w:t xml:space="preserve"> </w:t>
            </w:r>
            <w:r w:rsidR="000208CF" w:rsidRPr="00806E0C">
              <w:rPr>
                <w:rFonts w:cstheme="minorHAnsi"/>
                <w:i/>
                <w:iCs/>
                <w:sz w:val="22"/>
                <w:szCs w:val="22"/>
              </w:rPr>
              <w:t>k</w:t>
            </w:r>
            <w:r w:rsidRPr="00806E0C">
              <w:rPr>
                <w:rFonts w:cstheme="minorHAnsi"/>
                <w:i/>
                <w:iCs/>
                <w:sz w:val="22"/>
                <w:szCs w:val="22"/>
              </w:rPr>
              <w:t>ategorije</w:t>
            </w:r>
          </w:p>
        </w:tc>
      </w:tr>
      <w:tr w:rsidR="00605344" w:rsidRPr="009A044E" w14:paraId="55F9C963" w14:textId="77777777" w:rsidTr="00AD3DB0">
        <w:trPr>
          <w:jc w:val="center"/>
        </w:trPr>
        <w:tc>
          <w:tcPr>
            <w:tcW w:w="2263" w:type="dxa"/>
            <w:shd w:val="clear" w:color="auto" w:fill="auto"/>
          </w:tcPr>
          <w:p w14:paraId="78E8F0DF"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MJERA</w:t>
            </w:r>
          </w:p>
        </w:tc>
        <w:tc>
          <w:tcPr>
            <w:tcW w:w="7195" w:type="dxa"/>
            <w:shd w:val="clear" w:color="auto" w:fill="auto"/>
          </w:tcPr>
          <w:p w14:paraId="1B6D94FF" w14:textId="77777777"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1.1.4. </w:t>
            </w:r>
            <w:r w:rsidRPr="00806E0C">
              <w:rPr>
                <w:rFonts w:cstheme="minorHAnsi"/>
                <w:i/>
                <w:iCs/>
                <w:sz w:val="22"/>
                <w:szCs w:val="22"/>
              </w:rPr>
              <w:t>Razvoj i unapređenje lučke infrastrukture</w:t>
            </w:r>
          </w:p>
        </w:tc>
      </w:tr>
      <w:tr w:rsidR="00605344" w:rsidRPr="009A044E" w14:paraId="227D53FA" w14:textId="77777777" w:rsidTr="00AD3DB0">
        <w:trPr>
          <w:jc w:val="center"/>
        </w:trPr>
        <w:tc>
          <w:tcPr>
            <w:tcW w:w="2263" w:type="dxa"/>
            <w:shd w:val="clear" w:color="auto" w:fill="auto"/>
          </w:tcPr>
          <w:p w14:paraId="6AAFB121" w14:textId="77777777" w:rsidR="00605344" w:rsidRPr="009A044E" w:rsidRDefault="00605344" w:rsidP="00AD3DB0">
            <w:pPr>
              <w:spacing w:before="0" w:after="120" w:line="240" w:lineRule="auto"/>
              <w:rPr>
                <w:rFonts w:cstheme="minorHAnsi"/>
                <w:b/>
                <w:sz w:val="22"/>
                <w:szCs w:val="22"/>
              </w:rPr>
            </w:pPr>
            <w:r w:rsidRPr="009A044E">
              <w:rPr>
                <w:rFonts w:cstheme="minorHAnsi"/>
                <w:b/>
                <w:sz w:val="22"/>
                <w:szCs w:val="22"/>
              </w:rPr>
              <w:t>MJERA</w:t>
            </w:r>
          </w:p>
        </w:tc>
        <w:tc>
          <w:tcPr>
            <w:tcW w:w="7195" w:type="dxa"/>
            <w:shd w:val="clear" w:color="auto" w:fill="auto"/>
          </w:tcPr>
          <w:p w14:paraId="712B3AD8" w14:textId="77777777" w:rsidR="00605344" w:rsidRPr="009A044E" w:rsidRDefault="00605344" w:rsidP="00AD3DB0">
            <w:pPr>
              <w:spacing w:before="0" w:after="120" w:line="240" w:lineRule="auto"/>
              <w:rPr>
                <w:rFonts w:cstheme="minorHAnsi"/>
                <w:sz w:val="22"/>
                <w:szCs w:val="22"/>
              </w:rPr>
            </w:pPr>
            <w:r w:rsidRPr="009A044E">
              <w:rPr>
                <w:rFonts w:cstheme="minorHAnsi"/>
                <w:sz w:val="22"/>
                <w:szCs w:val="22"/>
              </w:rPr>
              <w:t xml:space="preserve">1.1.5. </w:t>
            </w:r>
            <w:r w:rsidRPr="00806E0C">
              <w:rPr>
                <w:rFonts w:cstheme="minorHAnsi"/>
                <w:i/>
                <w:iCs/>
                <w:sz w:val="22"/>
                <w:szCs w:val="22"/>
              </w:rPr>
              <w:t>Integrirano urbanističko planiranje</w:t>
            </w:r>
          </w:p>
        </w:tc>
      </w:tr>
    </w:tbl>
    <w:p w14:paraId="55660978" w14:textId="2CA67DF0" w:rsidR="004176CB" w:rsidRDefault="00605344" w:rsidP="003D6378">
      <w:pPr>
        <w:pStyle w:val="NoSpacing"/>
        <w:spacing w:line="360" w:lineRule="auto"/>
        <w:jc w:val="both"/>
        <w:rPr>
          <w:i/>
          <w:iCs/>
          <w:sz w:val="20"/>
          <w:szCs w:val="20"/>
        </w:rPr>
      </w:pPr>
      <w:r w:rsidRPr="009A044E">
        <w:rPr>
          <w:sz w:val="20"/>
          <w:szCs w:val="20"/>
        </w:rPr>
        <w:t xml:space="preserve">Izvor: </w:t>
      </w:r>
      <w:r w:rsidR="00AF6104" w:rsidRPr="00806E0C">
        <w:rPr>
          <w:i/>
          <w:iCs/>
          <w:sz w:val="20"/>
          <w:szCs w:val="20"/>
        </w:rPr>
        <w:t>Strategija gospodarskog</w:t>
      </w:r>
      <w:r w:rsidRPr="00806E0C">
        <w:rPr>
          <w:i/>
          <w:iCs/>
          <w:sz w:val="20"/>
          <w:szCs w:val="20"/>
        </w:rPr>
        <w:t xml:space="preserve"> razvitka Grada Crikvenice 2014.</w:t>
      </w:r>
      <w:r w:rsidR="004176CB" w:rsidRPr="00806E0C">
        <w:rPr>
          <w:i/>
          <w:iCs/>
          <w:sz w:val="20"/>
          <w:szCs w:val="20"/>
        </w:rPr>
        <w:t xml:space="preserve"> – </w:t>
      </w:r>
      <w:r w:rsidRPr="00806E0C">
        <w:rPr>
          <w:i/>
          <w:iCs/>
          <w:sz w:val="20"/>
          <w:szCs w:val="20"/>
        </w:rPr>
        <w:t>2022.</w:t>
      </w:r>
    </w:p>
    <w:p w14:paraId="766974DE" w14:textId="77777777" w:rsidR="008400A7" w:rsidRPr="008400A7" w:rsidRDefault="008400A7" w:rsidP="003D6378">
      <w:pPr>
        <w:pStyle w:val="NoSpacing"/>
        <w:spacing w:line="360" w:lineRule="auto"/>
        <w:jc w:val="both"/>
        <w:rPr>
          <w:i/>
          <w:iCs/>
          <w:sz w:val="20"/>
          <w:szCs w:val="20"/>
        </w:rPr>
      </w:pPr>
    </w:p>
    <w:p w14:paraId="37AF8E83" w14:textId="64FB15FF" w:rsidR="008400A7" w:rsidRPr="009A044E" w:rsidRDefault="00605344" w:rsidP="003D6378">
      <w:pPr>
        <w:pStyle w:val="NoSpacing"/>
        <w:spacing w:line="360" w:lineRule="auto"/>
        <w:jc w:val="both"/>
        <w:rPr>
          <w:sz w:val="24"/>
          <w:szCs w:val="24"/>
        </w:rPr>
      </w:pPr>
      <w:r w:rsidRPr="009A044E">
        <w:rPr>
          <w:sz w:val="24"/>
          <w:szCs w:val="24"/>
        </w:rPr>
        <w:t xml:space="preserve">U okviru realizacije strateškog prioriteta 1.1. </w:t>
      </w:r>
      <w:r w:rsidRPr="004176CB">
        <w:rPr>
          <w:i/>
          <w:iCs/>
          <w:sz w:val="24"/>
          <w:szCs w:val="24"/>
        </w:rPr>
        <w:t>Strategijom</w:t>
      </w:r>
      <w:r w:rsidRPr="009A044E">
        <w:rPr>
          <w:sz w:val="24"/>
          <w:szCs w:val="24"/>
        </w:rPr>
        <w:t xml:space="preserve"> su planirani projekti koji su značajni i za ostvarenje kompatibilnog strateškog prioriteta 2.1. </w:t>
      </w:r>
    </w:p>
    <w:p w14:paraId="5A285AF1" w14:textId="77777777" w:rsidR="00605344" w:rsidRPr="009A044E" w:rsidRDefault="00605344" w:rsidP="003D6378">
      <w:pPr>
        <w:pStyle w:val="NoSpacing"/>
        <w:spacing w:line="360" w:lineRule="auto"/>
        <w:jc w:val="center"/>
        <w:rPr>
          <w:b/>
          <w:sz w:val="24"/>
          <w:szCs w:val="24"/>
        </w:rPr>
      </w:pPr>
      <w:r w:rsidRPr="009A044E">
        <w:rPr>
          <w:b/>
          <w:sz w:val="24"/>
          <w:szCs w:val="24"/>
        </w:rPr>
        <w:t xml:space="preserve">Tablica 3.3. </w:t>
      </w:r>
      <w:r w:rsidRPr="009A044E">
        <w:rPr>
          <w:sz w:val="24"/>
          <w:szCs w:val="24"/>
        </w:rPr>
        <w:t>Planirani projekti u okviru strateškog prioriteta 1.1.</w:t>
      </w:r>
    </w:p>
    <w:tbl>
      <w:tblPr>
        <w:tblStyle w:val="TableGrid"/>
        <w:tblW w:w="0" w:type="auto"/>
        <w:tblLook w:val="04A0" w:firstRow="1" w:lastRow="0" w:firstColumn="1" w:lastColumn="0" w:noHBand="0" w:noVBand="1"/>
      </w:tblPr>
      <w:tblGrid>
        <w:gridCol w:w="9288"/>
      </w:tblGrid>
      <w:tr w:rsidR="00605344" w:rsidRPr="009A044E" w14:paraId="7E8FE661" w14:textId="77777777" w:rsidTr="00CC5D10">
        <w:tc>
          <w:tcPr>
            <w:tcW w:w="9288" w:type="dxa"/>
            <w:shd w:val="clear" w:color="auto" w:fill="auto"/>
          </w:tcPr>
          <w:p w14:paraId="5935C33D" w14:textId="77777777" w:rsidR="00605344" w:rsidRPr="009A044E" w:rsidRDefault="00605344" w:rsidP="000208CF">
            <w:pPr>
              <w:pStyle w:val="NoSpacing"/>
              <w:spacing w:after="120"/>
              <w:jc w:val="both"/>
              <w:rPr>
                <w:sz w:val="24"/>
                <w:szCs w:val="24"/>
              </w:rPr>
            </w:pPr>
            <w:r w:rsidRPr="009A044E">
              <w:rPr>
                <w:sz w:val="24"/>
                <w:szCs w:val="24"/>
              </w:rPr>
              <w:t xml:space="preserve">Razvoj male poduzetničke zone </w:t>
            </w:r>
            <w:r w:rsidRPr="004176CB">
              <w:rPr>
                <w:i/>
                <w:iCs/>
                <w:sz w:val="24"/>
                <w:szCs w:val="24"/>
              </w:rPr>
              <w:t>Crikvenica</w:t>
            </w:r>
          </w:p>
        </w:tc>
      </w:tr>
      <w:tr w:rsidR="00605344" w:rsidRPr="009A044E" w14:paraId="3FD3C0A8" w14:textId="77777777" w:rsidTr="00CC5D10">
        <w:tc>
          <w:tcPr>
            <w:tcW w:w="9288" w:type="dxa"/>
            <w:shd w:val="clear" w:color="auto" w:fill="auto"/>
          </w:tcPr>
          <w:p w14:paraId="718614AA" w14:textId="77777777" w:rsidR="00605344" w:rsidRPr="009A044E" w:rsidRDefault="00605344" w:rsidP="000208CF">
            <w:pPr>
              <w:pStyle w:val="NoSpacing"/>
              <w:spacing w:after="120"/>
              <w:jc w:val="both"/>
              <w:rPr>
                <w:sz w:val="24"/>
                <w:szCs w:val="24"/>
              </w:rPr>
            </w:pPr>
            <w:r w:rsidRPr="009A044E">
              <w:rPr>
                <w:sz w:val="24"/>
                <w:szCs w:val="24"/>
              </w:rPr>
              <w:t xml:space="preserve">Razvoj poduzetničke zone </w:t>
            </w:r>
            <w:r w:rsidRPr="004176CB">
              <w:rPr>
                <w:i/>
                <w:iCs/>
                <w:sz w:val="24"/>
                <w:szCs w:val="24"/>
              </w:rPr>
              <w:t>K3 Dubračina</w:t>
            </w:r>
            <w:r w:rsidRPr="009A044E">
              <w:rPr>
                <w:sz w:val="24"/>
                <w:szCs w:val="24"/>
              </w:rPr>
              <w:t xml:space="preserve"> u Crikvenici</w:t>
            </w:r>
          </w:p>
        </w:tc>
      </w:tr>
      <w:tr w:rsidR="00605344" w:rsidRPr="009A044E" w14:paraId="50C714F5" w14:textId="77777777" w:rsidTr="00CC5D10">
        <w:tc>
          <w:tcPr>
            <w:tcW w:w="9288" w:type="dxa"/>
            <w:shd w:val="clear" w:color="auto" w:fill="auto"/>
          </w:tcPr>
          <w:p w14:paraId="3992D375" w14:textId="77777777" w:rsidR="00605344" w:rsidRPr="009A044E" w:rsidRDefault="00605344" w:rsidP="000208CF">
            <w:pPr>
              <w:pStyle w:val="NoSpacing"/>
              <w:spacing w:after="120"/>
              <w:jc w:val="both"/>
              <w:rPr>
                <w:sz w:val="24"/>
                <w:szCs w:val="24"/>
              </w:rPr>
            </w:pPr>
            <w:r w:rsidRPr="009A044E">
              <w:rPr>
                <w:sz w:val="24"/>
                <w:szCs w:val="24"/>
              </w:rPr>
              <w:t xml:space="preserve">Projekt </w:t>
            </w:r>
            <w:r w:rsidRPr="00806E0C">
              <w:rPr>
                <w:i/>
                <w:iCs/>
                <w:sz w:val="24"/>
                <w:szCs w:val="24"/>
              </w:rPr>
              <w:t>MARINA CRIKVENICA</w:t>
            </w:r>
          </w:p>
        </w:tc>
      </w:tr>
      <w:tr w:rsidR="00605344" w:rsidRPr="009A044E" w14:paraId="294AF806" w14:textId="77777777" w:rsidTr="00CC5D10">
        <w:tc>
          <w:tcPr>
            <w:tcW w:w="9288" w:type="dxa"/>
            <w:shd w:val="clear" w:color="auto" w:fill="auto"/>
          </w:tcPr>
          <w:p w14:paraId="007BD299" w14:textId="1F512C98" w:rsidR="00605344" w:rsidRPr="009A044E" w:rsidRDefault="00605344" w:rsidP="000208CF">
            <w:pPr>
              <w:pStyle w:val="NoSpacing"/>
              <w:spacing w:after="120"/>
              <w:jc w:val="both"/>
              <w:rPr>
                <w:sz w:val="24"/>
                <w:szCs w:val="24"/>
              </w:rPr>
            </w:pPr>
            <w:r w:rsidRPr="009A044E">
              <w:rPr>
                <w:sz w:val="24"/>
                <w:szCs w:val="24"/>
              </w:rPr>
              <w:t>Agrozona</w:t>
            </w:r>
          </w:p>
        </w:tc>
      </w:tr>
    </w:tbl>
    <w:p w14:paraId="3C19B9C0" w14:textId="4112122C" w:rsidR="00605344" w:rsidRPr="00806E0C" w:rsidRDefault="00605344" w:rsidP="003D6378">
      <w:pPr>
        <w:pStyle w:val="NoSpacing"/>
        <w:spacing w:line="360" w:lineRule="auto"/>
        <w:jc w:val="both"/>
        <w:rPr>
          <w:i/>
          <w:iCs/>
          <w:sz w:val="20"/>
          <w:szCs w:val="20"/>
        </w:rPr>
      </w:pPr>
      <w:r w:rsidRPr="009A044E">
        <w:rPr>
          <w:sz w:val="20"/>
          <w:szCs w:val="20"/>
        </w:rPr>
        <w:t xml:space="preserve">Izvor: </w:t>
      </w:r>
      <w:r w:rsidR="00D92D23" w:rsidRPr="00806E0C">
        <w:rPr>
          <w:i/>
          <w:iCs/>
          <w:sz w:val="20"/>
          <w:szCs w:val="20"/>
        </w:rPr>
        <w:t>Strategija gospodarskog</w:t>
      </w:r>
      <w:r w:rsidRPr="00806E0C">
        <w:rPr>
          <w:i/>
          <w:iCs/>
          <w:sz w:val="20"/>
          <w:szCs w:val="20"/>
        </w:rPr>
        <w:t xml:space="preserve"> razvitka </w:t>
      </w:r>
      <w:r w:rsidR="00806E0C" w:rsidRPr="00806E0C">
        <w:rPr>
          <w:i/>
          <w:iCs/>
          <w:sz w:val="20"/>
          <w:szCs w:val="20"/>
        </w:rPr>
        <w:t>G</w:t>
      </w:r>
      <w:r w:rsidRPr="00806E0C">
        <w:rPr>
          <w:i/>
          <w:iCs/>
          <w:sz w:val="20"/>
          <w:szCs w:val="20"/>
        </w:rPr>
        <w:t>rada Crikvenice 2014.</w:t>
      </w:r>
      <w:r w:rsidR="004176CB" w:rsidRPr="00806E0C">
        <w:rPr>
          <w:i/>
          <w:iCs/>
          <w:sz w:val="20"/>
          <w:szCs w:val="20"/>
        </w:rPr>
        <w:t xml:space="preserve"> – </w:t>
      </w:r>
      <w:r w:rsidRPr="00806E0C">
        <w:rPr>
          <w:i/>
          <w:iCs/>
          <w:sz w:val="20"/>
          <w:szCs w:val="20"/>
        </w:rPr>
        <w:t>2022.</w:t>
      </w:r>
    </w:p>
    <w:p w14:paraId="41F7C93D" w14:textId="77777777" w:rsidR="00605344" w:rsidRPr="009A044E" w:rsidRDefault="00605344" w:rsidP="003D6378">
      <w:pPr>
        <w:pStyle w:val="NoSpacing"/>
        <w:spacing w:line="360" w:lineRule="auto"/>
        <w:jc w:val="both"/>
      </w:pPr>
    </w:p>
    <w:p w14:paraId="59A06D45" w14:textId="77777777" w:rsidR="0018355B" w:rsidRDefault="0018355B" w:rsidP="003D6378">
      <w:pPr>
        <w:pStyle w:val="NoSpacing"/>
        <w:spacing w:line="360" w:lineRule="auto"/>
        <w:jc w:val="both"/>
        <w:rPr>
          <w:b/>
          <w:bCs/>
          <w:sz w:val="24"/>
          <w:szCs w:val="24"/>
        </w:rPr>
      </w:pPr>
    </w:p>
    <w:p w14:paraId="0A4C6B5D" w14:textId="77777777" w:rsidR="0018355B" w:rsidRDefault="0018355B" w:rsidP="003D6378">
      <w:pPr>
        <w:pStyle w:val="NoSpacing"/>
        <w:spacing w:line="360" w:lineRule="auto"/>
        <w:jc w:val="both"/>
        <w:rPr>
          <w:b/>
          <w:bCs/>
          <w:sz w:val="24"/>
          <w:szCs w:val="24"/>
        </w:rPr>
      </w:pPr>
    </w:p>
    <w:p w14:paraId="4539A223" w14:textId="7A8CE57A" w:rsidR="00605344" w:rsidRPr="009A044E" w:rsidRDefault="00605344" w:rsidP="003D6378">
      <w:pPr>
        <w:pStyle w:val="NoSpacing"/>
        <w:spacing w:line="360" w:lineRule="auto"/>
        <w:jc w:val="both"/>
        <w:rPr>
          <w:b/>
          <w:bCs/>
          <w:sz w:val="24"/>
          <w:szCs w:val="24"/>
        </w:rPr>
      </w:pPr>
      <w:r w:rsidRPr="009A044E">
        <w:rPr>
          <w:b/>
          <w:bCs/>
          <w:sz w:val="24"/>
          <w:szCs w:val="24"/>
        </w:rPr>
        <w:lastRenderedPageBreak/>
        <w:t>Financijski pokazatelji provedbe mjera</w:t>
      </w:r>
    </w:p>
    <w:p w14:paraId="4F0E00DD" w14:textId="77777777" w:rsidR="00605344" w:rsidRPr="009A044E" w:rsidRDefault="00605344" w:rsidP="003D6378">
      <w:pPr>
        <w:spacing w:before="0" w:after="0" w:line="360" w:lineRule="auto"/>
        <w:jc w:val="both"/>
        <w:rPr>
          <w:sz w:val="24"/>
          <w:szCs w:val="24"/>
        </w:rPr>
      </w:pPr>
    </w:p>
    <w:p w14:paraId="67440A8E" w14:textId="194CBF65" w:rsidR="00605344" w:rsidRPr="009A044E" w:rsidRDefault="00605344" w:rsidP="003D6378">
      <w:pPr>
        <w:pStyle w:val="NoSpacing"/>
        <w:spacing w:line="360" w:lineRule="auto"/>
        <w:jc w:val="both"/>
        <w:rPr>
          <w:sz w:val="24"/>
          <w:szCs w:val="24"/>
        </w:rPr>
      </w:pPr>
      <w:r w:rsidRPr="009A044E">
        <w:rPr>
          <w:sz w:val="24"/>
          <w:szCs w:val="24"/>
        </w:rPr>
        <w:t xml:space="preserve">Na </w:t>
      </w:r>
      <w:r w:rsidR="004176CB">
        <w:rPr>
          <w:sz w:val="24"/>
          <w:szCs w:val="24"/>
        </w:rPr>
        <w:t>temelju</w:t>
      </w:r>
      <w:r w:rsidRPr="009A044E">
        <w:rPr>
          <w:sz w:val="24"/>
          <w:szCs w:val="24"/>
        </w:rPr>
        <w:t xml:space="preserve"> dostupnih podataka Grada Crikvenice</w:t>
      </w:r>
      <w:r w:rsidRPr="009A044E">
        <w:rPr>
          <w:rStyle w:val="FootnoteReference"/>
          <w:sz w:val="24"/>
          <w:szCs w:val="24"/>
        </w:rPr>
        <w:footnoteReference w:id="5"/>
      </w:r>
      <w:r w:rsidRPr="009A044E">
        <w:rPr>
          <w:sz w:val="24"/>
          <w:szCs w:val="24"/>
        </w:rPr>
        <w:t xml:space="preserve"> može se procijeniti da je za realizaciju strateškog prioriteta 1.1. utrošeno</w:t>
      </w:r>
      <w:r w:rsidR="004176CB">
        <w:rPr>
          <w:sz w:val="24"/>
          <w:szCs w:val="24"/>
        </w:rPr>
        <w:t xml:space="preserve"> </w:t>
      </w:r>
      <w:r w:rsidRPr="009A044E">
        <w:rPr>
          <w:sz w:val="24"/>
          <w:szCs w:val="24"/>
        </w:rPr>
        <w:t>8.660.398 kn u razdoblju od 2015. do 2021. godine. Najveći dio tih sredstava odnosio se na mjeru integriranog urbanističkog planiranja na što je potrošeno oko 55</w:t>
      </w:r>
      <w:r w:rsidR="004176CB">
        <w:rPr>
          <w:sz w:val="24"/>
          <w:szCs w:val="24"/>
        </w:rPr>
        <w:t xml:space="preserve"> </w:t>
      </w:r>
      <w:r w:rsidRPr="009A044E">
        <w:rPr>
          <w:sz w:val="24"/>
          <w:szCs w:val="24"/>
        </w:rPr>
        <w:t>% ukupnog iznosa sredstava. Isto tako, važno je ukazati na činjenicu da je iznos utrošenih sredstava u pravilu pratio iznos planiranih sredstava u čitavom razdoblju, osim u nekoliko navrata, s tim da su samo u dva slučaja iznosi odstupanja značajni. Riječ je o kapitalnom ulaganju u prostorno</w:t>
      </w:r>
      <w:r w:rsidR="004176CB">
        <w:rPr>
          <w:sz w:val="24"/>
          <w:szCs w:val="24"/>
        </w:rPr>
        <w:t xml:space="preserve"> </w:t>
      </w:r>
      <w:r w:rsidRPr="009A044E">
        <w:rPr>
          <w:sz w:val="24"/>
          <w:szCs w:val="24"/>
        </w:rPr>
        <w:t>plansku dokumentaciju 2016. i 2017. godine (K140103) koje je</w:t>
      </w:r>
      <w:r w:rsidR="004176CB">
        <w:rPr>
          <w:sz w:val="24"/>
          <w:szCs w:val="24"/>
        </w:rPr>
        <w:t xml:space="preserve"> bilo</w:t>
      </w:r>
      <w:r w:rsidRPr="009A044E">
        <w:rPr>
          <w:sz w:val="24"/>
          <w:szCs w:val="24"/>
        </w:rPr>
        <w:t xml:space="preserve"> planirano u iznosu od 795</w:t>
      </w:r>
      <w:r w:rsidR="004176CB">
        <w:rPr>
          <w:sz w:val="24"/>
          <w:szCs w:val="24"/>
        </w:rPr>
        <w:t>.</w:t>
      </w:r>
      <w:r w:rsidRPr="009A044E">
        <w:rPr>
          <w:sz w:val="24"/>
          <w:szCs w:val="24"/>
        </w:rPr>
        <w:t>000</w:t>
      </w:r>
      <w:r w:rsidR="004176CB">
        <w:rPr>
          <w:sz w:val="24"/>
          <w:szCs w:val="24"/>
        </w:rPr>
        <w:t>,</w:t>
      </w:r>
      <w:r w:rsidRPr="009A044E">
        <w:rPr>
          <w:sz w:val="24"/>
          <w:szCs w:val="24"/>
        </w:rPr>
        <w:t>00 kn za 2016. i 250</w:t>
      </w:r>
      <w:r w:rsidR="004176CB">
        <w:rPr>
          <w:sz w:val="24"/>
          <w:szCs w:val="24"/>
        </w:rPr>
        <w:t>.</w:t>
      </w:r>
      <w:r w:rsidRPr="009A044E">
        <w:rPr>
          <w:sz w:val="24"/>
          <w:szCs w:val="24"/>
        </w:rPr>
        <w:t>000</w:t>
      </w:r>
      <w:r w:rsidR="004176CB">
        <w:rPr>
          <w:sz w:val="24"/>
          <w:szCs w:val="24"/>
        </w:rPr>
        <w:t>,</w:t>
      </w:r>
      <w:r w:rsidRPr="009A044E">
        <w:rPr>
          <w:sz w:val="24"/>
          <w:szCs w:val="24"/>
        </w:rPr>
        <w:t>00 kn za 2017. godinu, a izvršeno je u iznosu od svega 64</w:t>
      </w:r>
      <w:r w:rsidR="004176CB">
        <w:rPr>
          <w:sz w:val="24"/>
          <w:szCs w:val="24"/>
        </w:rPr>
        <w:t>.</w:t>
      </w:r>
      <w:r w:rsidRPr="009A044E">
        <w:rPr>
          <w:sz w:val="24"/>
          <w:szCs w:val="24"/>
        </w:rPr>
        <w:t>500</w:t>
      </w:r>
      <w:r w:rsidR="004176CB">
        <w:rPr>
          <w:sz w:val="24"/>
          <w:szCs w:val="24"/>
        </w:rPr>
        <w:t>,</w:t>
      </w:r>
      <w:r w:rsidRPr="009A044E">
        <w:rPr>
          <w:sz w:val="24"/>
          <w:szCs w:val="24"/>
        </w:rPr>
        <w:t xml:space="preserve">00 kn u 2016., dok 2017. nije bilo izvršenja. Također, treba istaknuti da su, u odnosu na ukupan proračun, izdvajanja za realizaciju strateškog prioriteta 1.1. u cjelini bila skromna. Isto tako, treba uočiti da se mjere 1.1.1. </w:t>
      </w:r>
      <w:r w:rsidR="004176CB" w:rsidRPr="004176CB">
        <w:rPr>
          <w:i/>
          <w:iCs/>
          <w:sz w:val="24"/>
          <w:szCs w:val="24"/>
        </w:rPr>
        <w:t>R</w:t>
      </w:r>
      <w:r w:rsidRPr="004176CB">
        <w:rPr>
          <w:i/>
          <w:iCs/>
          <w:sz w:val="24"/>
          <w:szCs w:val="24"/>
        </w:rPr>
        <w:t>evitalizacij</w:t>
      </w:r>
      <w:r w:rsidR="004176CB" w:rsidRPr="004176CB">
        <w:rPr>
          <w:i/>
          <w:iCs/>
          <w:sz w:val="24"/>
          <w:szCs w:val="24"/>
        </w:rPr>
        <w:t>a</w:t>
      </w:r>
      <w:r w:rsidRPr="004176CB">
        <w:rPr>
          <w:i/>
          <w:iCs/>
          <w:sz w:val="24"/>
          <w:szCs w:val="24"/>
        </w:rPr>
        <w:t xml:space="preserve"> obrtništva</w:t>
      </w:r>
      <w:r w:rsidRPr="009A044E">
        <w:rPr>
          <w:sz w:val="24"/>
          <w:szCs w:val="24"/>
        </w:rPr>
        <w:t xml:space="preserve"> </w:t>
      </w:r>
      <w:r w:rsidR="004176CB">
        <w:rPr>
          <w:sz w:val="24"/>
          <w:szCs w:val="24"/>
        </w:rPr>
        <w:t>i</w:t>
      </w:r>
      <w:r w:rsidRPr="009A044E">
        <w:rPr>
          <w:sz w:val="24"/>
          <w:szCs w:val="24"/>
        </w:rPr>
        <w:t xml:space="preserve"> 1.1.3. </w:t>
      </w:r>
      <w:r w:rsidR="004176CB" w:rsidRPr="004176CB">
        <w:rPr>
          <w:i/>
          <w:iCs/>
          <w:sz w:val="24"/>
          <w:szCs w:val="24"/>
        </w:rPr>
        <w:t>P</w:t>
      </w:r>
      <w:r w:rsidRPr="004176CB">
        <w:rPr>
          <w:i/>
          <w:iCs/>
          <w:sz w:val="24"/>
          <w:szCs w:val="24"/>
        </w:rPr>
        <w:t>rivlačenje investitora za izgradnju domova za starije visoke kategorije</w:t>
      </w:r>
      <w:r w:rsidRPr="009A044E">
        <w:rPr>
          <w:sz w:val="24"/>
          <w:szCs w:val="24"/>
        </w:rPr>
        <w:t xml:space="preserve"> nisu financirale. Razlog tom</w:t>
      </w:r>
      <w:r w:rsidR="004176CB">
        <w:rPr>
          <w:sz w:val="24"/>
          <w:szCs w:val="24"/>
        </w:rPr>
        <w:t>u</w:t>
      </w:r>
      <w:r w:rsidRPr="009A044E">
        <w:rPr>
          <w:sz w:val="24"/>
          <w:szCs w:val="24"/>
        </w:rPr>
        <w:t xml:space="preserve"> je što su se mjere revitalizacije obrtništva dijelom provodile kroz mjere drugih strateških ciljeva dok mjera 1.1.3. nije realizirana u okviru proračunskih izdvajanja ponajviše zbog već postojećih kapaciteta smještaja za starije i nemoćne osobe u privatnom sektoru.</w:t>
      </w:r>
    </w:p>
    <w:p w14:paraId="3855D57C" w14:textId="77777777" w:rsidR="00605344" w:rsidRPr="009A044E" w:rsidRDefault="00605344" w:rsidP="003D6378">
      <w:pPr>
        <w:pStyle w:val="NoSpacing"/>
        <w:spacing w:line="360" w:lineRule="auto"/>
        <w:jc w:val="both"/>
        <w:rPr>
          <w:sz w:val="24"/>
          <w:szCs w:val="24"/>
        </w:rPr>
      </w:pPr>
    </w:p>
    <w:p w14:paraId="4FEBBF1A" w14:textId="2E6037A4" w:rsidR="00605344" w:rsidRPr="009A044E" w:rsidRDefault="00605344" w:rsidP="003D6378">
      <w:pPr>
        <w:pStyle w:val="NoSpacing"/>
        <w:spacing w:line="360" w:lineRule="auto"/>
        <w:jc w:val="both"/>
        <w:rPr>
          <w:sz w:val="24"/>
          <w:szCs w:val="24"/>
        </w:rPr>
      </w:pPr>
      <w:r w:rsidRPr="009A044E">
        <w:rPr>
          <w:sz w:val="24"/>
          <w:szCs w:val="24"/>
        </w:rPr>
        <w:t xml:space="preserve">Iako iz proračunskih aktivnosti prikazanih u tablici 3.4. to nije vidljivo, tijekom razdoblja provedbe </w:t>
      </w:r>
      <w:r w:rsidRPr="004176CB">
        <w:rPr>
          <w:i/>
          <w:iCs/>
          <w:sz w:val="24"/>
          <w:szCs w:val="24"/>
        </w:rPr>
        <w:t>Strategije</w:t>
      </w:r>
      <w:r w:rsidRPr="009A044E">
        <w:rPr>
          <w:sz w:val="24"/>
          <w:szCs w:val="24"/>
        </w:rPr>
        <w:t xml:space="preserve"> uložena su značajna sredstva </w:t>
      </w:r>
      <w:r w:rsidR="004176CB">
        <w:rPr>
          <w:sz w:val="24"/>
          <w:szCs w:val="24"/>
        </w:rPr>
        <w:t>u</w:t>
      </w:r>
      <w:r w:rsidRPr="009A044E">
        <w:rPr>
          <w:sz w:val="24"/>
          <w:szCs w:val="24"/>
        </w:rPr>
        <w:t xml:space="preserve"> realizaciju mjere </w:t>
      </w:r>
      <w:r w:rsidRPr="004176CB">
        <w:rPr>
          <w:iCs/>
          <w:sz w:val="24"/>
          <w:szCs w:val="24"/>
        </w:rPr>
        <w:t>1.1.4.</w:t>
      </w:r>
      <w:r w:rsidRPr="009A044E">
        <w:rPr>
          <w:i/>
          <w:sz w:val="24"/>
          <w:szCs w:val="24"/>
        </w:rPr>
        <w:t xml:space="preserve"> Razvoj i unapređenje lučke infrastrukture</w:t>
      </w:r>
      <w:r w:rsidRPr="009A044E">
        <w:rPr>
          <w:sz w:val="24"/>
          <w:szCs w:val="24"/>
        </w:rPr>
        <w:t>. U okviru ove mjere realiziran je projekt rekonstrukcije i dogradnje crikveničke luke čiji je investitor bi</w:t>
      </w:r>
      <w:r w:rsidR="004176CB">
        <w:rPr>
          <w:sz w:val="24"/>
          <w:szCs w:val="24"/>
        </w:rPr>
        <w:t>la</w:t>
      </w:r>
      <w:r w:rsidRPr="009A044E">
        <w:rPr>
          <w:sz w:val="24"/>
          <w:szCs w:val="24"/>
        </w:rPr>
        <w:t xml:space="preserve"> Lučka uprava Crikvenica. Projektom je izgrađeno 130 metara sekundarnog lukobrana i 50 metara gata </w:t>
      </w:r>
      <w:r w:rsidRPr="004176CB">
        <w:rPr>
          <w:i/>
          <w:iCs/>
          <w:sz w:val="24"/>
          <w:szCs w:val="24"/>
        </w:rPr>
        <w:t>Mala palada</w:t>
      </w:r>
      <w:r w:rsidRPr="009A044E">
        <w:rPr>
          <w:sz w:val="24"/>
          <w:szCs w:val="24"/>
        </w:rPr>
        <w:t xml:space="preserve">, što je u </w:t>
      </w:r>
      <w:r w:rsidRPr="00171B50">
        <w:rPr>
          <w:sz w:val="24"/>
          <w:szCs w:val="24"/>
        </w:rPr>
        <w:t xml:space="preserve">potpunosti </w:t>
      </w:r>
      <w:r w:rsidR="00AF6104" w:rsidRPr="00171B50">
        <w:rPr>
          <w:sz w:val="24"/>
          <w:szCs w:val="24"/>
        </w:rPr>
        <w:t>izmijenilo</w:t>
      </w:r>
      <w:r w:rsidRPr="009A044E">
        <w:rPr>
          <w:sz w:val="24"/>
          <w:szCs w:val="24"/>
        </w:rPr>
        <w:t xml:space="preserve"> vizuru </w:t>
      </w:r>
      <w:r w:rsidR="00806E0C">
        <w:rPr>
          <w:sz w:val="24"/>
          <w:szCs w:val="24"/>
        </w:rPr>
        <w:t>c</w:t>
      </w:r>
      <w:r w:rsidRPr="009A044E">
        <w:rPr>
          <w:sz w:val="24"/>
          <w:szCs w:val="24"/>
        </w:rPr>
        <w:t>rikveničke rivijere. Vrijednost projekta iznosila je 33 milijuna k</w:t>
      </w:r>
      <w:r w:rsidR="004176CB">
        <w:rPr>
          <w:sz w:val="24"/>
          <w:szCs w:val="24"/>
        </w:rPr>
        <w:t>una</w:t>
      </w:r>
      <w:r w:rsidRPr="009A044E">
        <w:rPr>
          <w:sz w:val="24"/>
          <w:szCs w:val="24"/>
        </w:rPr>
        <w:t xml:space="preserve">, a projekt je gotovo u cijelosti financiran sredstvima </w:t>
      </w:r>
      <w:r w:rsidRPr="004176CB">
        <w:rPr>
          <w:iCs/>
          <w:sz w:val="24"/>
          <w:szCs w:val="24"/>
        </w:rPr>
        <w:t>Operativnog programa</w:t>
      </w:r>
      <w:r w:rsidRPr="009A044E">
        <w:rPr>
          <w:i/>
          <w:sz w:val="24"/>
          <w:szCs w:val="24"/>
        </w:rPr>
        <w:t xml:space="preserve"> Konkurentnost i kohezija</w:t>
      </w:r>
      <w:r w:rsidRPr="009A044E">
        <w:rPr>
          <w:sz w:val="24"/>
          <w:szCs w:val="24"/>
        </w:rPr>
        <w:t xml:space="preserve"> u okviru specifičnog cilja </w:t>
      </w:r>
      <w:r w:rsidRPr="009A044E">
        <w:rPr>
          <w:i/>
          <w:sz w:val="24"/>
          <w:szCs w:val="24"/>
        </w:rPr>
        <w:t>Povećanje dostupnosti naseljenih otoka za njihove stanovnike</w:t>
      </w:r>
      <w:r w:rsidRPr="009A044E">
        <w:rPr>
          <w:sz w:val="24"/>
          <w:szCs w:val="24"/>
        </w:rPr>
        <w:t xml:space="preserve"> te sredstvima Ministarstva mora, prometa i infrastrukture. </w:t>
      </w:r>
    </w:p>
    <w:p w14:paraId="03772B75" w14:textId="3329BC31" w:rsidR="00AF6104" w:rsidRPr="009A044E" w:rsidRDefault="00AF6104" w:rsidP="003D6378">
      <w:pPr>
        <w:spacing w:before="0" w:after="0" w:line="360" w:lineRule="auto"/>
        <w:jc w:val="both"/>
      </w:pPr>
    </w:p>
    <w:p w14:paraId="3984759D" w14:textId="06756F73" w:rsidR="00605344" w:rsidRPr="009A044E" w:rsidRDefault="00605344" w:rsidP="000208CF">
      <w:pPr>
        <w:pStyle w:val="NoSpacing"/>
        <w:jc w:val="center"/>
        <w:rPr>
          <w:rFonts w:ascii="Calibri" w:hAnsi="Calibri" w:cs="Calibri"/>
          <w:b/>
          <w:sz w:val="24"/>
          <w:szCs w:val="24"/>
        </w:rPr>
      </w:pPr>
      <w:r w:rsidRPr="009A044E">
        <w:rPr>
          <w:rFonts w:ascii="Calibri" w:hAnsi="Calibri" w:cs="Calibri"/>
          <w:b/>
          <w:sz w:val="24"/>
          <w:szCs w:val="24"/>
        </w:rPr>
        <w:lastRenderedPageBreak/>
        <w:t xml:space="preserve">Tablica 3.4. </w:t>
      </w:r>
      <w:r w:rsidRPr="009A044E">
        <w:rPr>
          <w:rFonts w:ascii="Calibri" w:hAnsi="Calibri" w:cs="Calibri"/>
          <w:sz w:val="24"/>
          <w:szCs w:val="24"/>
        </w:rPr>
        <w:t>Ukupna vrijednost i struktura ulaganja u realizaciju strateškog prioriteta 1.1. (u kn, 2015.</w:t>
      </w:r>
      <w:r w:rsidR="004176CB">
        <w:rPr>
          <w:rFonts w:ascii="Calibri" w:hAnsi="Calibri" w:cs="Calibri"/>
          <w:sz w:val="24"/>
          <w:szCs w:val="24"/>
        </w:rPr>
        <w:t xml:space="preserve"> </w:t>
      </w:r>
      <w:r w:rsidR="004176CB">
        <w:rPr>
          <w:sz w:val="24"/>
          <w:szCs w:val="24"/>
        </w:rPr>
        <w:t>–</w:t>
      </w:r>
      <w:r w:rsidR="004176CB">
        <w:rPr>
          <w:rFonts w:ascii="Calibri" w:hAnsi="Calibri" w:cs="Calibri"/>
          <w:sz w:val="24"/>
          <w:szCs w:val="24"/>
        </w:rPr>
        <w:t xml:space="preserve"> </w:t>
      </w:r>
      <w:r w:rsidRPr="009A044E">
        <w:rPr>
          <w:rFonts w:ascii="Calibri" w:hAnsi="Calibri" w:cs="Calibri"/>
          <w:sz w:val="24"/>
          <w:szCs w:val="24"/>
        </w:rPr>
        <w:t>2021.)</w:t>
      </w:r>
    </w:p>
    <w:tbl>
      <w:tblPr>
        <w:tblW w:w="9235" w:type="dxa"/>
        <w:jc w:val="center"/>
        <w:tblLayout w:type="fixed"/>
        <w:tblLook w:val="04A0" w:firstRow="1" w:lastRow="0" w:firstColumn="1" w:lastColumn="0" w:noHBand="0" w:noVBand="1"/>
      </w:tblPr>
      <w:tblGrid>
        <w:gridCol w:w="926"/>
        <w:gridCol w:w="1369"/>
        <w:gridCol w:w="2313"/>
        <w:gridCol w:w="2313"/>
        <w:gridCol w:w="2314"/>
      </w:tblGrid>
      <w:tr w:rsidR="00605344" w:rsidRPr="009A044E" w14:paraId="3B5FB406" w14:textId="77777777" w:rsidTr="000208CF">
        <w:trPr>
          <w:trHeight w:val="1126"/>
          <w:jc w:val="center"/>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E95E"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Godine</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1D25931E"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Realizacija</w:t>
            </w:r>
          </w:p>
        </w:tc>
        <w:tc>
          <w:tcPr>
            <w:tcW w:w="2313" w:type="dxa"/>
            <w:tcBorders>
              <w:top w:val="single" w:sz="4" w:space="0" w:color="auto"/>
              <w:left w:val="nil"/>
              <w:bottom w:val="single" w:sz="4" w:space="0" w:color="auto"/>
              <w:right w:val="single" w:sz="4" w:space="0" w:color="auto"/>
            </w:tcBorders>
            <w:shd w:val="clear" w:color="auto" w:fill="auto"/>
            <w:noWrap/>
            <w:vAlign w:val="center"/>
            <w:hideMark/>
          </w:tcPr>
          <w:p w14:paraId="4589A2D1" w14:textId="7C106F5C" w:rsidR="00605344" w:rsidRPr="009A044E" w:rsidRDefault="00605344" w:rsidP="004176CB">
            <w:pPr>
              <w:spacing w:before="0" w:after="0" w:line="240" w:lineRule="auto"/>
              <w:jc w:val="both"/>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xml:space="preserve">1.1.2. </w:t>
            </w:r>
            <w:r w:rsidR="004176CB">
              <w:rPr>
                <w:rFonts w:ascii="Calibri" w:eastAsia="Times New Roman" w:hAnsi="Calibri" w:cs="Times New Roman"/>
                <w:b/>
                <w:color w:val="000000"/>
                <w:sz w:val="22"/>
                <w:szCs w:val="22"/>
                <w:lang w:eastAsia="hr-HR"/>
              </w:rPr>
              <w:t>P</w:t>
            </w:r>
            <w:r w:rsidRPr="009A044E">
              <w:rPr>
                <w:rFonts w:ascii="Calibri" w:eastAsia="Times New Roman" w:hAnsi="Calibri" w:cs="Times New Roman"/>
                <w:b/>
                <w:color w:val="000000"/>
                <w:sz w:val="22"/>
                <w:szCs w:val="22"/>
                <w:lang w:eastAsia="hr-HR"/>
              </w:rPr>
              <w:t>oticanje razvoja djelatnosti temeljene na proizvodima primarnog sektora</w:t>
            </w:r>
          </w:p>
        </w:tc>
        <w:tc>
          <w:tcPr>
            <w:tcW w:w="2313" w:type="dxa"/>
            <w:tcBorders>
              <w:top w:val="single" w:sz="4" w:space="0" w:color="auto"/>
              <w:left w:val="nil"/>
              <w:bottom w:val="single" w:sz="4" w:space="0" w:color="auto"/>
              <w:right w:val="single" w:sz="4" w:space="0" w:color="auto"/>
            </w:tcBorders>
            <w:shd w:val="clear" w:color="auto" w:fill="auto"/>
            <w:noWrap/>
            <w:vAlign w:val="center"/>
            <w:hideMark/>
          </w:tcPr>
          <w:p w14:paraId="4C37F940" w14:textId="49C6957D" w:rsidR="00605344" w:rsidRPr="009A044E" w:rsidRDefault="00605344" w:rsidP="004176CB">
            <w:pPr>
              <w:spacing w:before="0" w:after="0" w:line="240" w:lineRule="auto"/>
              <w:jc w:val="both"/>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xml:space="preserve">1.1.4. </w:t>
            </w:r>
            <w:r w:rsidR="004176CB">
              <w:rPr>
                <w:rFonts w:ascii="Calibri" w:eastAsia="Times New Roman" w:hAnsi="Calibri" w:cs="Times New Roman"/>
                <w:b/>
                <w:color w:val="000000"/>
                <w:sz w:val="22"/>
                <w:szCs w:val="22"/>
                <w:lang w:eastAsia="hr-HR"/>
              </w:rPr>
              <w:t>R</w:t>
            </w:r>
            <w:r w:rsidRPr="009A044E">
              <w:rPr>
                <w:rFonts w:ascii="Calibri" w:eastAsia="Times New Roman" w:hAnsi="Calibri" w:cs="Times New Roman"/>
                <w:b/>
                <w:color w:val="000000"/>
                <w:sz w:val="22"/>
                <w:szCs w:val="22"/>
                <w:lang w:eastAsia="hr-HR"/>
              </w:rPr>
              <w:t>azvoj i unaprjeđenje lučke infrastrukture</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14:paraId="1A61F77A" w14:textId="5B62925C" w:rsidR="00605344" w:rsidRPr="009A044E" w:rsidRDefault="00605344" w:rsidP="004176CB">
            <w:pPr>
              <w:spacing w:before="0" w:after="0" w:line="240" w:lineRule="auto"/>
              <w:jc w:val="both"/>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xml:space="preserve">1.1.5. </w:t>
            </w:r>
            <w:r w:rsidR="004176CB">
              <w:rPr>
                <w:rFonts w:ascii="Calibri" w:eastAsia="Times New Roman" w:hAnsi="Calibri" w:cs="Times New Roman"/>
                <w:b/>
                <w:color w:val="000000"/>
                <w:sz w:val="22"/>
                <w:szCs w:val="22"/>
                <w:lang w:eastAsia="hr-HR"/>
              </w:rPr>
              <w:t>I</w:t>
            </w:r>
            <w:r w:rsidRPr="009A044E">
              <w:rPr>
                <w:rFonts w:ascii="Calibri" w:eastAsia="Times New Roman" w:hAnsi="Calibri" w:cs="Times New Roman"/>
                <w:b/>
                <w:color w:val="000000"/>
                <w:sz w:val="22"/>
                <w:szCs w:val="22"/>
                <w:lang w:eastAsia="hr-HR"/>
              </w:rPr>
              <w:t>ntegrirano urbanističko planiranje</w:t>
            </w:r>
          </w:p>
        </w:tc>
      </w:tr>
      <w:tr w:rsidR="00605344" w:rsidRPr="009A044E" w14:paraId="7AADDC73" w14:textId="77777777" w:rsidTr="000208CF">
        <w:trPr>
          <w:trHeight w:val="300"/>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618A2691"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2015.</w:t>
            </w:r>
          </w:p>
        </w:tc>
        <w:tc>
          <w:tcPr>
            <w:tcW w:w="1369" w:type="dxa"/>
            <w:tcBorders>
              <w:top w:val="nil"/>
              <w:left w:val="nil"/>
              <w:bottom w:val="single" w:sz="4" w:space="0" w:color="auto"/>
              <w:right w:val="single" w:sz="4" w:space="0" w:color="auto"/>
            </w:tcBorders>
            <w:shd w:val="clear" w:color="auto" w:fill="auto"/>
            <w:noWrap/>
            <w:vAlign w:val="bottom"/>
            <w:hideMark/>
          </w:tcPr>
          <w:p w14:paraId="0BF66118"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05F79616"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12.500</w:t>
            </w:r>
          </w:p>
        </w:tc>
        <w:tc>
          <w:tcPr>
            <w:tcW w:w="2313" w:type="dxa"/>
            <w:tcBorders>
              <w:top w:val="nil"/>
              <w:left w:val="nil"/>
              <w:bottom w:val="single" w:sz="4" w:space="0" w:color="auto"/>
              <w:right w:val="single" w:sz="4" w:space="0" w:color="auto"/>
            </w:tcBorders>
            <w:shd w:val="clear" w:color="auto" w:fill="auto"/>
            <w:noWrap/>
            <w:vAlign w:val="bottom"/>
            <w:hideMark/>
          </w:tcPr>
          <w:p w14:paraId="06457E9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200.000</w:t>
            </w:r>
          </w:p>
        </w:tc>
        <w:tc>
          <w:tcPr>
            <w:tcW w:w="2314" w:type="dxa"/>
            <w:tcBorders>
              <w:top w:val="nil"/>
              <w:left w:val="nil"/>
              <w:bottom w:val="single" w:sz="4" w:space="0" w:color="auto"/>
              <w:right w:val="single" w:sz="4" w:space="0" w:color="auto"/>
            </w:tcBorders>
            <w:shd w:val="clear" w:color="auto" w:fill="auto"/>
            <w:noWrap/>
            <w:vAlign w:val="bottom"/>
            <w:hideMark/>
          </w:tcPr>
          <w:p w14:paraId="33165454"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1.032.000</w:t>
            </w:r>
          </w:p>
        </w:tc>
      </w:tr>
      <w:tr w:rsidR="00605344" w:rsidRPr="009A044E" w14:paraId="1FB28B6F" w14:textId="77777777" w:rsidTr="000208CF">
        <w:trPr>
          <w:trHeight w:val="300"/>
          <w:jc w:val="center"/>
        </w:trPr>
        <w:tc>
          <w:tcPr>
            <w:tcW w:w="926" w:type="dxa"/>
            <w:vMerge/>
            <w:tcBorders>
              <w:left w:val="single" w:sz="4" w:space="0" w:color="auto"/>
              <w:right w:val="single" w:sz="4" w:space="0" w:color="auto"/>
            </w:tcBorders>
            <w:shd w:val="clear" w:color="auto" w:fill="auto"/>
            <w:noWrap/>
            <w:vAlign w:val="center"/>
            <w:hideMark/>
          </w:tcPr>
          <w:p w14:paraId="7AEF21FB"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42F7A447"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316608A4"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12.500</w:t>
            </w:r>
          </w:p>
        </w:tc>
        <w:tc>
          <w:tcPr>
            <w:tcW w:w="2313" w:type="dxa"/>
            <w:tcBorders>
              <w:top w:val="nil"/>
              <w:left w:val="nil"/>
              <w:bottom w:val="single" w:sz="4" w:space="0" w:color="auto"/>
              <w:right w:val="single" w:sz="4" w:space="0" w:color="auto"/>
            </w:tcBorders>
            <w:shd w:val="clear" w:color="auto" w:fill="auto"/>
            <w:noWrap/>
            <w:vAlign w:val="bottom"/>
            <w:hideMark/>
          </w:tcPr>
          <w:p w14:paraId="3266550B"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200.000</w:t>
            </w:r>
          </w:p>
        </w:tc>
        <w:tc>
          <w:tcPr>
            <w:tcW w:w="2314" w:type="dxa"/>
            <w:tcBorders>
              <w:top w:val="nil"/>
              <w:left w:val="nil"/>
              <w:bottom w:val="single" w:sz="4" w:space="0" w:color="auto"/>
              <w:right w:val="single" w:sz="4" w:space="0" w:color="auto"/>
            </w:tcBorders>
            <w:shd w:val="clear" w:color="auto" w:fill="auto"/>
            <w:noWrap/>
            <w:vAlign w:val="bottom"/>
            <w:hideMark/>
          </w:tcPr>
          <w:p w14:paraId="1AD95C31"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712.779</w:t>
            </w:r>
          </w:p>
        </w:tc>
      </w:tr>
      <w:tr w:rsidR="00605344" w:rsidRPr="009A044E" w14:paraId="25DB47CE" w14:textId="77777777" w:rsidTr="000208CF">
        <w:trPr>
          <w:trHeight w:val="300"/>
          <w:jc w:val="center"/>
        </w:trPr>
        <w:tc>
          <w:tcPr>
            <w:tcW w:w="926" w:type="dxa"/>
            <w:vMerge/>
            <w:tcBorders>
              <w:left w:val="single" w:sz="4" w:space="0" w:color="auto"/>
              <w:bottom w:val="single" w:sz="4" w:space="0" w:color="auto"/>
              <w:right w:val="single" w:sz="4" w:space="0" w:color="auto"/>
            </w:tcBorders>
            <w:shd w:val="clear" w:color="auto" w:fill="auto"/>
            <w:noWrap/>
            <w:vAlign w:val="center"/>
            <w:hideMark/>
          </w:tcPr>
          <w:p w14:paraId="1F9BEDAE"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3BF9E335"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7C8E4E87" w14:textId="6F95A9BD"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7A678EEB" w14:textId="0EB4946D"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71E2D391" w14:textId="1F090BC5"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69,1</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3BDC7460" w14:textId="77777777" w:rsidTr="000208CF">
        <w:trPr>
          <w:trHeight w:val="315"/>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685E737D"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2016.</w:t>
            </w:r>
          </w:p>
        </w:tc>
        <w:tc>
          <w:tcPr>
            <w:tcW w:w="1369" w:type="dxa"/>
            <w:tcBorders>
              <w:top w:val="nil"/>
              <w:left w:val="nil"/>
              <w:bottom w:val="single" w:sz="4" w:space="0" w:color="auto"/>
              <w:right w:val="single" w:sz="4" w:space="0" w:color="auto"/>
            </w:tcBorders>
            <w:shd w:val="clear" w:color="auto" w:fill="auto"/>
            <w:noWrap/>
            <w:vAlign w:val="bottom"/>
            <w:hideMark/>
          </w:tcPr>
          <w:p w14:paraId="0A817175"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22EA5053"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395.000</w:t>
            </w:r>
          </w:p>
        </w:tc>
        <w:tc>
          <w:tcPr>
            <w:tcW w:w="2313" w:type="dxa"/>
            <w:tcBorders>
              <w:top w:val="nil"/>
              <w:left w:val="nil"/>
              <w:bottom w:val="single" w:sz="4" w:space="0" w:color="auto"/>
              <w:right w:val="single" w:sz="4" w:space="0" w:color="auto"/>
            </w:tcBorders>
            <w:shd w:val="clear" w:color="auto" w:fill="auto"/>
            <w:noWrap/>
            <w:vAlign w:val="bottom"/>
            <w:hideMark/>
          </w:tcPr>
          <w:p w14:paraId="12184A2F"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210.000</w:t>
            </w:r>
          </w:p>
        </w:tc>
        <w:tc>
          <w:tcPr>
            <w:tcW w:w="2314" w:type="dxa"/>
            <w:tcBorders>
              <w:top w:val="nil"/>
              <w:left w:val="nil"/>
              <w:bottom w:val="single" w:sz="4" w:space="0" w:color="auto"/>
              <w:right w:val="single" w:sz="4" w:space="0" w:color="auto"/>
            </w:tcBorders>
            <w:shd w:val="clear" w:color="auto" w:fill="auto"/>
            <w:noWrap/>
            <w:vAlign w:val="bottom"/>
            <w:hideMark/>
          </w:tcPr>
          <w:p w14:paraId="48E2B23C"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1.587.000</w:t>
            </w:r>
          </w:p>
        </w:tc>
      </w:tr>
      <w:tr w:rsidR="00605344" w:rsidRPr="009A044E" w14:paraId="520C05A4" w14:textId="77777777" w:rsidTr="000208CF">
        <w:trPr>
          <w:trHeight w:val="315"/>
          <w:jc w:val="center"/>
        </w:trPr>
        <w:tc>
          <w:tcPr>
            <w:tcW w:w="926" w:type="dxa"/>
            <w:vMerge/>
            <w:tcBorders>
              <w:left w:val="single" w:sz="4" w:space="0" w:color="auto"/>
              <w:right w:val="single" w:sz="4" w:space="0" w:color="auto"/>
            </w:tcBorders>
            <w:shd w:val="clear" w:color="auto" w:fill="auto"/>
            <w:noWrap/>
            <w:vAlign w:val="center"/>
            <w:hideMark/>
          </w:tcPr>
          <w:p w14:paraId="136952C8"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4A997635"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7C58A7E4"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386.008</w:t>
            </w:r>
          </w:p>
        </w:tc>
        <w:tc>
          <w:tcPr>
            <w:tcW w:w="2313" w:type="dxa"/>
            <w:tcBorders>
              <w:top w:val="nil"/>
              <w:left w:val="nil"/>
              <w:bottom w:val="single" w:sz="4" w:space="0" w:color="auto"/>
              <w:right w:val="single" w:sz="4" w:space="0" w:color="auto"/>
            </w:tcBorders>
            <w:shd w:val="clear" w:color="auto" w:fill="auto"/>
            <w:noWrap/>
            <w:vAlign w:val="bottom"/>
            <w:hideMark/>
          </w:tcPr>
          <w:p w14:paraId="702DD175"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200.000</w:t>
            </w:r>
          </w:p>
        </w:tc>
        <w:tc>
          <w:tcPr>
            <w:tcW w:w="2314" w:type="dxa"/>
            <w:tcBorders>
              <w:top w:val="nil"/>
              <w:left w:val="nil"/>
              <w:bottom w:val="single" w:sz="4" w:space="0" w:color="auto"/>
              <w:right w:val="single" w:sz="4" w:space="0" w:color="auto"/>
            </w:tcBorders>
            <w:shd w:val="clear" w:color="auto" w:fill="auto"/>
            <w:noWrap/>
            <w:vAlign w:val="bottom"/>
            <w:hideMark/>
          </w:tcPr>
          <w:p w14:paraId="28C96A9E"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411.953</w:t>
            </w:r>
          </w:p>
        </w:tc>
      </w:tr>
      <w:tr w:rsidR="00605344" w:rsidRPr="009A044E" w14:paraId="4B4E77CA" w14:textId="77777777" w:rsidTr="000208CF">
        <w:trPr>
          <w:trHeight w:val="315"/>
          <w:jc w:val="center"/>
        </w:trPr>
        <w:tc>
          <w:tcPr>
            <w:tcW w:w="926" w:type="dxa"/>
            <w:vMerge/>
            <w:tcBorders>
              <w:left w:val="single" w:sz="4" w:space="0" w:color="auto"/>
              <w:bottom w:val="single" w:sz="4" w:space="0" w:color="auto"/>
              <w:right w:val="single" w:sz="4" w:space="0" w:color="auto"/>
            </w:tcBorders>
            <w:shd w:val="clear" w:color="auto" w:fill="auto"/>
            <w:noWrap/>
            <w:vAlign w:val="center"/>
            <w:hideMark/>
          </w:tcPr>
          <w:p w14:paraId="3241410A"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0C68FC05"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3299080F" w14:textId="5B9D9B1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97,7</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33D702CA" w14:textId="40AED338"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95,2</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5A92C2F8" w14:textId="391540A9"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26,0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4154F7EC" w14:textId="77777777" w:rsidTr="000208CF">
        <w:trPr>
          <w:trHeight w:val="315"/>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1C56561A"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2017.</w:t>
            </w:r>
          </w:p>
        </w:tc>
        <w:tc>
          <w:tcPr>
            <w:tcW w:w="1369" w:type="dxa"/>
            <w:tcBorders>
              <w:top w:val="nil"/>
              <w:left w:val="nil"/>
              <w:bottom w:val="single" w:sz="4" w:space="0" w:color="auto"/>
              <w:right w:val="single" w:sz="4" w:space="0" w:color="auto"/>
            </w:tcBorders>
            <w:shd w:val="clear" w:color="auto" w:fill="auto"/>
            <w:noWrap/>
            <w:vAlign w:val="bottom"/>
            <w:hideMark/>
          </w:tcPr>
          <w:p w14:paraId="3731F57E"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12A3B8A5"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665.000</w:t>
            </w:r>
          </w:p>
        </w:tc>
        <w:tc>
          <w:tcPr>
            <w:tcW w:w="2313" w:type="dxa"/>
            <w:tcBorders>
              <w:top w:val="nil"/>
              <w:left w:val="nil"/>
              <w:bottom w:val="single" w:sz="4" w:space="0" w:color="auto"/>
              <w:right w:val="single" w:sz="4" w:space="0" w:color="auto"/>
            </w:tcBorders>
            <w:shd w:val="clear" w:color="auto" w:fill="auto"/>
            <w:noWrap/>
            <w:vAlign w:val="bottom"/>
            <w:hideMark/>
          </w:tcPr>
          <w:p w14:paraId="2DEF4B90"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621.100</w:t>
            </w:r>
          </w:p>
        </w:tc>
        <w:tc>
          <w:tcPr>
            <w:tcW w:w="2314" w:type="dxa"/>
            <w:tcBorders>
              <w:top w:val="nil"/>
              <w:left w:val="nil"/>
              <w:bottom w:val="single" w:sz="4" w:space="0" w:color="auto"/>
              <w:right w:val="single" w:sz="4" w:space="0" w:color="auto"/>
            </w:tcBorders>
            <w:shd w:val="clear" w:color="auto" w:fill="auto"/>
            <w:noWrap/>
            <w:vAlign w:val="bottom"/>
            <w:hideMark/>
          </w:tcPr>
          <w:p w14:paraId="5032A0F0"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1.036.500</w:t>
            </w:r>
          </w:p>
        </w:tc>
      </w:tr>
      <w:tr w:rsidR="00605344" w:rsidRPr="009A044E" w14:paraId="0A9F0A3C" w14:textId="77777777" w:rsidTr="000208CF">
        <w:trPr>
          <w:trHeight w:val="315"/>
          <w:jc w:val="center"/>
        </w:trPr>
        <w:tc>
          <w:tcPr>
            <w:tcW w:w="926" w:type="dxa"/>
            <w:vMerge/>
            <w:tcBorders>
              <w:left w:val="single" w:sz="4" w:space="0" w:color="auto"/>
              <w:right w:val="single" w:sz="4" w:space="0" w:color="auto"/>
            </w:tcBorders>
            <w:shd w:val="clear" w:color="auto" w:fill="auto"/>
            <w:noWrap/>
            <w:vAlign w:val="center"/>
            <w:hideMark/>
          </w:tcPr>
          <w:p w14:paraId="73B7DF50"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6FFF044F"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25553B7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575.111</w:t>
            </w:r>
          </w:p>
        </w:tc>
        <w:tc>
          <w:tcPr>
            <w:tcW w:w="2313" w:type="dxa"/>
            <w:tcBorders>
              <w:top w:val="nil"/>
              <w:left w:val="nil"/>
              <w:bottom w:val="single" w:sz="4" w:space="0" w:color="auto"/>
              <w:right w:val="single" w:sz="4" w:space="0" w:color="auto"/>
            </w:tcBorders>
            <w:shd w:val="clear" w:color="auto" w:fill="auto"/>
            <w:noWrap/>
            <w:vAlign w:val="bottom"/>
            <w:hideMark/>
          </w:tcPr>
          <w:p w14:paraId="51D72C4E"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611.100</w:t>
            </w:r>
          </w:p>
        </w:tc>
        <w:tc>
          <w:tcPr>
            <w:tcW w:w="2314" w:type="dxa"/>
            <w:tcBorders>
              <w:top w:val="nil"/>
              <w:left w:val="nil"/>
              <w:bottom w:val="single" w:sz="4" w:space="0" w:color="auto"/>
              <w:right w:val="single" w:sz="4" w:space="0" w:color="auto"/>
            </w:tcBorders>
            <w:shd w:val="clear" w:color="auto" w:fill="auto"/>
            <w:noWrap/>
            <w:vAlign w:val="bottom"/>
            <w:hideMark/>
          </w:tcPr>
          <w:p w14:paraId="46CB91A4"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631.492</w:t>
            </w:r>
          </w:p>
        </w:tc>
      </w:tr>
      <w:tr w:rsidR="00605344" w:rsidRPr="009A044E" w14:paraId="1EE86B56" w14:textId="77777777" w:rsidTr="000208CF">
        <w:trPr>
          <w:trHeight w:val="315"/>
          <w:jc w:val="center"/>
        </w:trPr>
        <w:tc>
          <w:tcPr>
            <w:tcW w:w="926" w:type="dxa"/>
            <w:vMerge/>
            <w:tcBorders>
              <w:left w:val="single" w:sz="4" w:space="0" w:color="auto"/>
              <w:bottom w:val="single" w:sz="4" w:space="0" w:color="auto"/>
              <w:right w:val="single" w:sz="4" w:space="0" w:color="auto"/>
            </w:tcBorders>
            <w:shd w:val="clear" w:color="auto" w:fill="auto"/>
            <w:noWrap/>
            <w:vAlign w:val="center"/>
            <w:hideMark/>
          </w:tcPr>
          <w:p w14:paraId="1258687B"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64ACF180"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59B9ABE4" w14:textId="4AAF1C40"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86,5</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4304355A" w14:textId="0DE9D8F9"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98,4</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137F8A46" w14:textId="7F5E60CB"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60,9</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7F612708" w14:textId="77777777" w:rsidTr="000208CF">
        <w:trPr>
          <w:trHeight w:val="315"/>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556A75CB"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2018.</w:t>
            </w:r>
          </w:p>
        </w:tc>
        <w:tc>
          <w:tcPr>
            <w:tcW w:w="1369" w:type="dxa"/>
            <w:tcBorders>
              <w:top w:val="nil"/>
              <w:left w:val="nil"/>
              <w:bottom w:val="single" w:sz="4" w:space="0" w:color="auto"/>
              <w:right w:val="single" w:sz="4" w:space="0" w:color="auto"/>
            </w:tcBorders>
            <w:shd w:val="clear" w:color="auto" w:fill="auto"/>
            <w:noWrap/>
            <w:vAlign w:val="bottom"/>
            <w:hideMark/>
          </w:tcPr>
          <w:p w14:paraId="7035C562"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59E23C3B"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60.000</w:t>
            </w:r>
          </w:p>
        </w:tc>
        <w:tc>
          <w:tcPr>
            <w:tcW w:w="2313" w:type="dxa"/>
            <w:tcBorders>
              <w:top w:val="nil"/>
              <w:left w:val="nil"/>
              <w:bottom w:val="single" w:sz="4" w:space="0" w:color="auto"/>
              <w:right w:val="single" w:sz="4" w:space="0" w:color="auto"/>
            </w:tcBorders>
            <w:shd w:val="clear" w:color="auto" w:fill="auto"/>
            <w:noWrap/>
            <w:vAlign w:val="bottom"/>
            <w:hideMark/>
          </w:tcPr>
          <w:p w14:paraId="572D988C"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140.000</w:t>
            </w:r>
          </w:p>
        </w:tc>
        <w:tc>
          <w:tcPr>
            <w:tcW w:w="2314" w:type="dxa"/>
            <w:tcBorders>
              <w:top w:val="nil"/>
              <w:left w:val="nil"/>
              <w:bottom w:val="single" w:sz="4" w:space="0" w:color="auto"/>
              <w:right w:val="single" w:sz="4" w:space="0" w:color="auto"/>
            </w:tcBorders>
            <w:shd w:val="clear" w:color="auto" w:fill="auto"/>
            <w:noWrap/>
            <w:vAlign w:val="bottom"/>
            <w:hideMark/>
          </w:tcPr>
          <w:p w14:paraId="0B42090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1.405.958</w:t>
            </w:r>
          </w:p>
        </w:tc>
      </w:tr>
      <w:tr w:rsidR="00605344" w:rsidRPr="009A044E" w14:paraId="4EC65BDB" w14:textId="77777777" w:rsidTr="000208CF">
        <w:trPr>
          <w:trHeight w:val="315"/>
          <w:jc w:val="center"/>
        </w:trPr>
        <w:tc>
          <w:tcPr>
            <w:tcW w:w="926" w:type="dxa"/>
            <w:vMerge/>
            <w:tcBorders>
              <w:left w:val="single" w:sz="4" w:space="0" w:color="auto"/>
              <w:right w:val="single" w:sz="4" w:space="0" w:color="auto"/>
            </w:tcBorders>
            <w:shd w:val="clear" w:color="auto" w:fill="auto"/>
            <w:noWrap/>
            <w:vAlign w:val="center"/>
            <w:hideMark/>
          </w:tcPr>
          <w:p w14:paraId="4D2367C6"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6250F929"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577378C1"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28.500</w:t>
            </w:r>
          </w:p>
        </w:tc>
        <w:tc>
          <w:tcPr>
            <w:tcW w:w="2313" w:type="dxa"/>
            <w:tcBorders>
              <w:top w:val="nil"/>
              <w:left w:val="nil"/>
              <w:bottom w:val="single" w:sz="4" w:space="0" w:color="auto"/>
              <w:right w:val="single" w:sz="4" w:space="0" w:color="auto"/>
            </w:tcBorders>
            <w:shd w:val="clear" w:color="auto" w:fill="auto"/>
            <w:noWrap/>
            <w:vAlign w:val="bottom"/>
            <w:hideMark/>
          </w:tcPr>
          <w:p w14:paraId="03EC5C4F"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140.000</w:t>
            </w:r>
          </w:p>
        </w:tc>
        <w:tc>
          <w:tcPr>
            <w:tcW w:w="2314" w:type="dxa"/>
            <w:tcBorders>
              <w:top w:val="nil"/>
              <w:left w:val="nil"/>
              <w:bottom w:val="single" w:sz="4" w:space="0" w:color="auto"/>
              <w:right w:val="single" w:sz="4" w:space="0" w:color="auto"/>
            </w:tcBorders>
            <w:shd w:val="clear" w:color="auto" w:fill="auto"/>
            <w:noWrap/>
            <w:vAlign w:val="bottom"/>
            <w:hideMark/>
          </w:tcPr>
          <w:p w14:paraId="1D9DEE29"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1.015.625</w:t>
            </w:r>
          </w:p>
        </w:tc>
      </w:tr>
      <w:tr w:rsidR="00605344" w:rsidRPr="009A044E" w14:paraId="72CFFB53" w14:textId="77777777" w:rsidTr="000208CF">
        <w:trPr>
          <w:trHeight w:val="315"/>
          <w:jc w:val="center"/>
        </w:trPr>
        <w:tc>
          <w:tcPr>
            <w:tcW w:w="926" w:type="dxa"/>
            <w:vMerge/>
            <w:tcBorders>
              <w:left w:val="single" w:sz="4" w:space="0" w:color="auto"/>
              <w:bottom w:val="single" w:sz="4" w:space="0" w:color="auto"/>
              <w:right w:val="single" w:sz="4" w:space="0" w:color="auto"/>
            </w:tcBorders>
            <w:shd w:val="clear" w:color="auto" w:fill="auto"/>
            <w:noWrap/>
            <w:vAlign w:val="center"/>
            <w:hideMark/>
          </w:tcPr>
          <w:p w14:paraId="2ABECCE8"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74C7ACC8"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2B3C5FF5" w14:textId="48539CB1"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47,5</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4639F1AD" w14:textId="5F3582D3"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37F9521D" w14:textId="62B43DEF"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72,2</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69060C5B" w14:textId="77777777" w:rsidTr="000208CF">
        <w:trPr>
          <w:trHeight w:val="315"/>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2FE9825C"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2019.</w:t>
            </w:r>
          </w:p>
          <w:p w14:paraId="2C3AC9C8"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665BC6A2"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69E031E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650.000</w:t>
            </w:r>
          </w:p>
        </w:tc>
        <w:tc>
          <w:tcPr>
            <w:tcW w:w="2313" w:type="dxa"/>
            <w:tcBorders>
              <w:top w:val="nil"/>
              <w:left w:val="nil"/>
              <w:bottom w:val="single" w:sz="4" w:space="0" w:color="auto"/>
              <w:right w:val="single" w:sz="4" w:space="0" w:color="auto"/>
            </w:tcBorders>
            <w:shd w:val="clear" w:color="auto" w:fill="auto"/>
            <w:noWrap/>
            <w:vAlign w:val="bottom"/>
            <w:hideMark/>
          </w:tcPr>
          <w:p w14:paraId="58E77130"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1.000.000</w:t>
            </w:r>
          </w:p>
        </w:tc>
        <w:tc>
          <w:tcPr>
            <w:tcW w:w="2314" w:type="dxa"/>
            <w:tcBorders>
              <w:top w:val="nil"/>
              <w:left w:val="nil"/>
              <w:bottom w:val="single" w:sz="4" w:space="0" w:color="auto"/>
              <w:right w:val="single" w:sz="4" w:space="0" w:color="auto"/>
            </w:tcBorders>
            <w:shd w:val="clear" w:color="auto" w:fill="auto"/>
            <w:noWrap/>
            <w:vAlign w:val="bottom"/>
            <w:hideMark/>
          </w:tcPr>
          <w:p w14:paraId="41EE2B75"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1.420.000</w:t>
            </w:r>
          </w:p>
        </w:tc>
      </w:tr>
      <w:tr w:rsidR="00605344" w:rsidRPr="009A044E" w14:paraId="4E23008B" w14:textId="77777777" w:rsidTr="000208CF">
        <w:trPr>
          <w:trHeight w:val="315"/>
          <w:jc w:val="center"/>
        </w:trPr>
        <w:tc>
          <w:tcPr>
            <w:tcW w:w="926" w:type="dxa"/>
            <w:vMerge/>
            <w:tcBorders>
              <w:left w:val="single" w:sz="4" w:space="0" w:color="auto"/>
              <w:right w:val="single" w:sz="4" w:space="0" w:color="auto"/>
            </w:tcBorders>
            <w:shd w:val="clear" w:color="auto" w:fill="auto"/>
            <w:noWrap/>
            <w:vAlign w:val="bottom"/>
            <w:hideMark/>
          </w:tcPr>
          <w:p w14:paraId="2814EBA2"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45A060E5"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34B21020"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528.500</w:t>
            </w:r>
          </w:p>
        </w:tc>
        <w:tc>
          <w:tcPr>
            <w:tcW w:w="2313" w:type="dxa"/>
            <w:tcBorders>
              <w:top w:val="nil"/>
              <w:left w:val="nil"/>
              <w:bottom w:val="single" w:sz="4" w:space="0" w:color="auto"/>
              <w:right w:val="single" w:sz="4" w:space="0" w:color="auto"/>
            </w:tcBorders>
            <w:shd w:val="clear" w:color="auto" w:fill="auto"/>
            <w:noWrap/>
            <w:vAlign w:val="bottom"/>
            <w:hideMark/>
          </w:tcPr>
          <w:p w14:paraId="2E217AC9"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1.000.000</w:t>
            </w:r>
          </w:p>
        </w:tc>
        <w:tc>
          <w:tcPr>
            <w:tcW w:w="2314" w:type="dxa"/>
            <w:tcBorders>
              <w:top w:val="nil"/>
              <w:left w:val="nil"/>
              <w:bottom w:val="single" w:sz="4" w:space="0" w:color="auto"/>
              <w:right w:val="single" w:sz="4" w:space="0" w:color="auto"/>
            </w:tcBorders>
            <w:shd w:val="clear" w:color="auto" w:fill="auto"/>
            <w:noWrap/>
            <w:vAlign w:val="bottom"/>
            <w:hideMark/>
          </w:tcPr>
          <w:p w14:paraId="55703EB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1.132.374</w:t>
            </w:r>
          </w:p>
        </w:tc>
      </w:tr>
      <w:tr w:rsidR="00605344" w:rsidRPr="009A044E" w14:paraId="2D54C7E9" w14:textId="77777777" w:rsidTr="000208CF">
        <w:trPr>
          <w:trHeight w:val="315"/>
          <w:jc w:val="center"/>
        </w:trPr>
        <w:tc>
          <w:tcPr>
            <w:tcW w:w="926" w:type="dxa"/>
            <w:vMerge/>
            <w:tcBorders>
              <w:left w:val="single" w:sz="4" w:space="0" w:color="auto"/>
              <w:bottom w:val="single" w:sz="4" w:space="0" w:color="auto"/>
              <w:right w:val="single" w:sz="4" w:space="0" w:color="auto"/>
            </w:tcBorders>
            <w:shd w:val="clear" w:color="auto" w:fill="auto"/>
            <w:noWrap/>
            <w:vAlign w:val="bottom"/>
            <w:hideMark/>
          </w:tcPr>
          <w:p w14:paraId="2FD8BD52"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28E3D10D"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46D7A688" w14:textId="3ADB96F2"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81,3</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5A1C7BD5" w14:textId="22E8C59A"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11C77EB6" w14:textId="37B8F322"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79,7</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7CBC8F3B" w14:textId="77777777" w:rsidTr="000208CF">
        <w:trPr>
          <w:trHeight w:val="315"/>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28860D8A"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2020.</w:t>
            </w:r>
          </w:p>
        </w:tc>
        <w:tc>
          <w:tcPr>
            <w:tcW w:w="1369" w:type="dxa"/>
            <w:tcBorders>
              <w:top w:val="nil"/>
              <w:left w:val="nil"/>
              <w:bottom w:val="single" w:sz="4" w:space="0" w:color="auto"/>
              <w:right w:val="single" w:sz="4" w:space="0" w:color="auto"/>
            </w:tcBorders>
            <w:shd w:val="clear" w:color="auto" w:fill="auto"/>
            <w:noWrap/>
            <w:vAlign w:val="bottom"/>
            <w:hideMark/>
          </w:tcPr>
          <w:p w14:paraId="39C21D15"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PLAN</w:t>
            </w:r>
          </w:p>
        </w:tc>
        <w:tc>
          <w:tcPr>
            <w:tcW w:w="2313" w:type="dxa"/>
            <w:tcBorders>
              <w:top w:val="nil"/>
              <w:left w:val="nil"/>
              <w:bottom w:val="single" w:sz="4" w:space="0" w:color="auto"/>
              <w:right w:val="single" w:sz="4" w:space="0" w:color="auto"/>
            </w:tcBorders>
            <w:shd w:val="clear" w:color="auto" w:fill="auto"/>
            <w:noWrap/>
            <w:vAlign w:val="bottom"/>
            <w:hideMark/>
          </w:tcPr>
          <w:p w14:paraId="66E28013"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102.500</w:t>
            </w:r>
          </w:p>
        </w:tc>
        <w:tc>
          <w:tcPr>
            <w:tcW w:w="2313" w:type="dxa"/>
            <w:tcBorders>
              <w:top w:val="nil"/>
              <w:left w:val="nil"/>
              <w:bottom w:val="single" w:sz="4" w:space="0" w:color="auto"/>
              <w:right w:val="single" w:sz="4" w:space="0" w:color="auto"/>
            </w:tcBorders>
            <w:shd w:val="clear" w:color="auto" w:fill="auto"/>
            <w:noWrap/>
            <w:vAlign w:val="bottom"/>
            <w:hideMark/>
          </w:tcPr>
          <w:p w14:paraId="1A5843C1"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w:t>
            </w:r>
          </w:p>
        </w:tc>
        <w:tc>
          <w:tcPr>
            <w:tcW w:w="2314" w:type="dxa"/>
            <w:tcBorders>
              <w:top w:val="nil"/>
              <w:left w:val="nil"/>
              <w:bottom w:val="single" w:sz="4" w:space="0" w:color="auto"/>
              <w:right w:val="single" w:sz="4" w:space="0" w:color="auto"/>
            </w:tcBorders>
            <w:shd w:val="clear" w:color="auto" w:fill="auto"/>
            <w:noWrap/>
            <w:vAlign w:val="bottom"/>
            <w:hideMark/>
          </w:tcPr>
          <w:p w14:paraId="472BF757"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1.293.450</w:t>
            </w:r>
          </w:p>
        </w:tc>
      </w:tr>
      <w:tr w:rsidR="00605344" w:rsidRPr="009A044E" w14:paraId="31647944" w14:textId="77777777" w:rsidTr="000208CF">
        <w:trPr>
          <w:trHeight w:val="300"/>
          <w:jc w:val="center"/>
        </w:trPr>
        <w:tc>
          <w:tcPr>
            <w:tcW w:w="926" w:type="dxa"/>
            <w:vMerge/>
            <w:tcBorders>
              <w:left w:val="single" w:sz="4" w:space="0" w:color="auto"/>
              <w:right w:val="single" w:sz="4" w:space="0" w:color="auto"/>
            </w:tcBorders>
            <w:shd w:val="clear" w:color="auto" w:fill="auto"/>
            <w:noWrap/>
            <w:vAlign w:val="center"/>
            <w:hideMark/>
          </w:tcPr>
          <w:p w14:paraId="68CFC756"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061F26A8"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741AAA8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62.500</w:t>
            </w:r>
          </w:p>
        </w:tc>
        <w:tc>
          <w:tcPr>
            <w:tcW w:w="2313" w:type="dxa"/>
            <w:tcBorders>
              <w:top w:val="nil"/>
              <w:left w:val="nil"/>
              <w:bottom w:val="single" w:sz="4" w:space="0" w:color="auto"/>
              <w:right w:val="single" w:sz="4" w:space="0" w:color="auto"/>
            </w:tcBorders>
            <w:shd w:val="clear" w:color="auto" w:fill="auto"/>
            <w:noWrap/>
            <w:vAlign w:val="bottom"/>
            <w:hideMark/>
          </w:tcPr>
          <w:p w14:paraId="3E0D29C1"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w:t>
            </w:r>
          </w:p>
        </w:tc>
        <w:tc>
          <w:tcPr>
            <w:tcW w:w="2314" w:type="dxa"/>
            <w:tcBorders>
              <w:top w:val="nil"/>
              <w:left w:val="nil"/>
              <w:bottom w:val="single" w:sz="4" w:space="0" w:color="auto"/>
              <w:right w:val="single" w:sz="4" w:space="0" w:color="auto"/>
            </w:tcBorders>
            <w:shd w:val="clear" w:color="auto" w:fill="auto"/>
            <w:noWrap/>
            <w:vAlign w:val="bottom"/>
            <w:hideMark/>
          </w:tcPr>
          <w:p w14:paraId="1A079ED1"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761.955</w:t>
            </w:r>
          </w:p>
        </w:tc>
      </w:tr>
      <w:tr w:rsidR="00605344" w:rsidRPr="009A044E" w14:paraId="6F057219" w14:textId="77777777" w:rsidTr="000208CF">
        <w:trPr>
          <w:trHeight w:val="300"/>
          <w:jc w:val="center"/>
        </w:trPr>
        <w:tc>
          <w:tcPr>
            <w:tcW w:w="926" w:type="dxa"/>
            <w:vMerge/>
            <w:tcBorders>
              <w:left w:val="single" w:sz="4" w:space="0" w:color="auto"/>
              <w:bottom w:val="single" w:sz="4" w:space="0" w:color="auto"/>
              <w:right w:val="single" w:sz="4" w:space="0" w:color="auto"/>
            </w:tcBorders>
            <w:shd w:val="clear" w:color="auto" w:fill="auto"/>
            <w:noWrap/>
            <w:vAlign w:val="center"/>
            <w:hideMark/>
          </w:tcPr>
          <w:p w14:paraId="768CE829"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16B37185"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7D16C245" w14:textId="153A97A3"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61,0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6D27D1CA" w14:textId="56F15C7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2BA834FC" w14:textId="4D543C1D"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58,9</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11A78A04" w14:textId="77777777" w:rsidTr="000208CF">
        <w:trPr>
          <w:trHeight w:val="300"/>
          <w:jc w:val="center"/>
        </w:trPr>
        <w:tc>
          <w:tcPr>
            <w:tcW w:w="926" w:type="dxa"/>
            <w:vMerge w:val="restart"/>
            <w:tcBorders>
              <w:top w:val="nil"/>
              <w:left w:val="single" w:sz="4" w:space="0" w:color="auto"/>
              <w:right w:val="single" w:sz="4" w:space="0" w:color="auto"/>
            </w:tcBorders>
            <w:shd w:val="clear" w:color="auto" w:fill="auto"/>
            <w:noWrap/>
            <w:vAlign w:val="center"/>
            <w:hideMark/>
          </w:tcPr>
          <w:p w14:paraId="3EF71F05" w14:textId="77777777"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2021.</w:t>
            </w:r>
          </w:p>
        </w:tc>
        <w:tc>
          <w:tcPr>
            <w:tcW w:w="1369" w:type="dxa"/>
            <w:tcBorders>
              <w:top w:val="nil"/>
              <w:left w:val="nil"/>
              <w:bottom w:val="single" w:sz="4" w:space="0" w:color="auto"/>
              <w:right w:val="single" w:sz="4" w:space="0" w:color="auto"/>
            </w:tcBorders>
            <w:shd w:val="clear" w:color="auto" w:fill="auto"/>
            <w:noWrap/>
            <w:vAlign w:val="bottom"/>
            <w:hideMark/>
          </w:tcPr>
          <w:p w14:paraId="296DD910"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 xml:space="preserve">PLAN </w:t>
            </w:r>
          </w:p>
        </w:tc>
        <w:tc>
          <w:tcPr>
            <w:tcW w:w="2313" w:type="dxa"/>
            <w:tcBorders>
              <w:top w:val="nil"/>
              <w:left w:val="nil"/>
              <w:bottom w:val="single" w:sz="4" w:space="0" w:color="auto"/>
              <w:right w:val="single" w:sz="4" w:space="0" w:color="auto"/>
            </w:tcBorders>
            <w:shd w:val="clear" w:color="auto" w:fill="auto"/>
            <w:noWrap/>
            <w:vAlign w:val="bottom"/>
            <w:hideMark/>
          </w:tcPr>
          <w:p w14:paraId="762CF0E8"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w:t>
            </w:r>
          </w:p>
        </w:tc>
        <w:tc>
          <w:tcPr>
            <w:tcW w:w="2313" w:type="dxa"/>
            <w:tcBorders>
              <w:top w:val="nil"/>
              <w:left w:val="nil"/>
              <w:bottom w:val="single" w:sz="4" w:space="0" w:color="auto"/>
              <w:right w:val="single" w:sz="4" w:space="0" w:color="auto"/>
            </w:tcBorders>
            <w:shd w:val="clear" w:color="auto" w:fill="auto"/>
            <w:noWrap/>
            <w:vAlign w:val="bottom"/>
            <w:hideMark/>
          </w:tcPr>
          <w:p w14:paraId="3522FA07"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195.000</w:t>
            </w:r>
          </w:p>
        </w:tc>
        <w:tc>
          <w:tcPr>
            <w:tcW w:w="2314" w:type="dxa"/>
            <w:tcBorders>
              <w:top w:val="nil"/>
              <w:left w:val="nil"/>
              <w:bottom w:val="single" w:sz="4" w:space="0" w:color="auto"/>
              <w:right w:val="single" w:sz="4" w:space="0" w:color="auto"/>
            </w:tcBorders>
            <w:shd w:val="clear" w:color="auto" w:fill="auto"/>
            <w:noWrap/>
            <w:vAlign w:val="bottom"/>
            <w:hideMark/>
          </w:tcPr>
          <w:p w14:paraId="19DEC13A"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197.021</w:t>
            </w:r>
          </w:p>
        </w:tc>
      </w:tr>
      <w:tr w:rsidR="00605344" w:rsidRPr="009A044E" w14:paraId="1E9BAA44" w14:textId="77777777" w:rsidTr="000208CF">
        <w:trPr>
          <w:trHeight w:val="300"/>
          <w:jc w:val="center"/>
        </w:trPr>
        <w:tc>
          <w:tcPr>
            <w:tcW w:w="926" w:type="dxa"/>
            <w:vMerge/>
            <w:tcBorders>
              <w:left w:val="single" w:sz="4" w:space="0" w:color="auto"/>
              <w:right w:val="single" w:sz="4" w:space="0" w:color="auto"/>
            </w:tcBorders>
            <w:shd w:val="clear" w:color="auto" w:fill="auto"/>
            <w:noWrap/>
            <w:vAlign w:val="bottom"/>
            <w:hideMark/>
          </w:tcPr>
          <w:p w14:paraId="63667AEA" w14:textId="77777777" w:rsidR="00605344" w:rsidRPr="009A044E" w:rsidRDefault="00605344" w:rsidP="000208CF">
            <w:pPr>
              <w:spacing w:before="0" w:after="0" w:line="240" w:lineRule="auto"/>
              <w:jc w:val="center"/>
              <w:rPr>
                <w:rFonts w:ascii="Calibri" w:eastAsia="Times New Roman" w:hAnsi="Calibri" w:cs="Times New Roman"/>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6D865D70" w14:textId="77777777" w:rsidR="00605344" w:rsidRPr="009A044E" w:rsidRDefault="00605344" w:rsidP="000208CF">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OSTVARENJE</w:t>
            </w:r>
          </w:p>
        </w:tc>
        <w:tc>
          <w:tcPr>
            <w:tcW w:w="2313" w:type="dxa"/>
            <w:tcBorders>
              <w:top w:val="nil"/>
              <w:left w:val="nil"/>
              <w:bottom w:val="single" w:sz="4" w:space="0" w:color="auto"/>
              <w:right w:val="single" w:sz="4" w:space="0" w:color="auto"/>
            </w:tcBorders>
            <w:shd w:val="clear" w:color="auto" w:fill="auto"/>
            <w:noWrap/>
            <w:vAlign w:val="bottom"/>
            <w:hideMark/>
          </w:tcPr>
          <w:p w14:paraId="56BB8A3F"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w:t>
            </w:r>
          </w:p>
        </w:tc>
        <w:tc>
          <w:tcPr>
            <w:tcW w:w="2313" w:type="dxa"/>
            <w:tcBorders>
              <w:top w:val="nil"/>
              <w:left w:val="nil"/>
              <w:bottom w:val="single" w:sz="4" w:space="0" w:color="auto"/>
              <w:right w:val="single" w:sz="4" w:space="0" w:color="auto"/>
            </w:tcBorders>
            <w:shd w:val="clear" w:color="auto" w:fill="auto"/>
            <w:noWrap/>
            <w:vAlign w:val="bottom"/>
            <w:hideMark/>
          </w:tcPr>
          <w:p w14:paraId="73B376C3"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125.000</w:t>
            </w:r>
          </w:p>
        </w:tc>
        <w:tc>
          <w:tcPr>
            <w:tcW w:w="2314" w:type="dxa"/>
            <w:tcBorders>
              <w:top w:val="nil"/>
              <w:left w:val="nil"/>
              <w:bottom w:val="single" w:sz="4" w:space="0" w:color="auto"/>
              <w:right w:val="single" w:sz="4" w:space="0" w:color="auto"/>
            </w:tcBorders>
            <w:shd w:val="clear" w:color="auto" w:fill="auto"/>
            <w:noWrap/>
            <w:vAlign w:val="bottom"/>
            <w:hideMark/>
          </w:tcPr>
          <w:p w14:paraId="46E01BEA" w14:textId="77777777" w:rsidR="00605344" w:rsidRPr="009A044E" w:rsidRDefault="00605344" w:rsidP="000208CF">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125.000</w:t>
            </w:r>
          </w:p>
        </w:tc>
      </w:tr>
      <w:tr w:rsidR="00605344" w:rsidRPr="009A044E" w14:paraId="28E95E50" w14:textId="77777777" w:rsidTr="000208CF">
        <w:trPr>
          <w:trHeight w:val="300"/>
          <w:jc w:val="center"/>
        </w:trPr>
        <w:tc>
          <w:tcPr>
            <w:tcW w:w="926" w:type="dxa"/>
            <w:vMerge/>
            <w:tcBorders>
              <w:left w:val="single" w:sz="4" w:space="0" w:color="auto"/>
              <w:bottom w:val="single" w:sz="4" w:space="0" w:color="auto"/>
              <w:right w:val="single" w:sz="4" w:space="0" w:color="auto"/>
            </w:tcBorders>
            <w:shd w:val="clear" w:color="auto" w:fill="auto"/>
            <w:noWrap/>
            <w:vAlign w:val="bottom"/>
            <w:hideMark/>
          </w:tcPr>
          <w:p w14:paraId="54DFA667" w14:textId="77777777" w:rsidR="00605344" w:rsidRPr="009A044E" w:rsidRDefault="00605344" w:rsidP="000208CF">
            <w:pPr>
              <w:spacing w:before="0" w:after="0" w:line="240" w:lineRule="auto"/>
              <w:jc w:val="center"/>
              <w:rPr>
                <w:rFonts w:ascii="Calibri" w:eastAsia="Times New Roman" w:hAnsi="Calibri" w:cs="Times New Roman"/>
                <w:color w:val="000000"/>
                <w:sz w:val="22"/>
                <w:szCs w:val="22"/>
                <w:lang w:eastAsia="hr-HR"/>
              </w:rPr>
            </w:pPr>
          </w:p>
        </w:tc>
        <w:tc>
          <w:tcPr>
            <w:tcW w:w="1369" w:type="dxa"/>
            <w:tcBorders>
              <w:top w:val="nil"/>
              <w:left w:val="nil"/>
              <w:bottom w:val="single" w:sz="4" w:space="0" w:color="auto"/>
              <w:right w:val="single" w:sz="4" w:space="0" w:color="auto"/>
            </w:tcBorders>
            <w:shd w:val="clear" w:color="auto" w:fill="auto"/>
            <w:noWrap/>
            <w:vAlign w:val="bottom"/>
            <w:hideMark/>
          </w:tcPr>
          <w:p w14:paraId="22FFA3FF" w14:textId="77777777" w:rsidR="00605344" w:rsidRPr="009A044E" w:rsidRDefault="00605344" w:rsidP="000208CF">
            <w:pPr>
              <w:spacing w:before="0" w:after="0" w:line="240" w:lineRule="auto"/>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POSTOTAK</w:t>
            </w:r>
          </w:p>
        </w:tc>
        <w:tc>
          <w:tcPr>
            <w:tcW w:w="2313" w:type="dxa"/>
            <w:tcBorders>
              <w:top w:val="nil"/>
              <w:left w:val="nil"/>
              <w:bottom w:val="single" w:sz="4" w:space="0" w:color="auto"/>
              <w:right w:val="single" w:sz="4" w:space="0" w:color="auto"/>
            </w:tcBorders>
            <w:shd w:val="clear" w:color="auto" w:fill="auto"/>
            <w:noWrap/>
            <w:vAlign w:val="bottom"/>
            <w:hideMark/>
          </w:tcPr>
          <w:p w14:paraId="44433AAA" w14:textId="03D7F3E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3" w:type="dxa"/>
            <w:tcBorders>
              <w:top w:val="nil"/>
              <w:left w:val="nil"/>
              <w:bottom w:val="single" w:sz="4" w:space="0" w:color="auto"/>
              <w:right w:val="single" w:sz="4" w:space="0" w:color="auto"/>
            </w:tcBorders>
            <w:shd w:val="clear" w:color="auto" w:fill="auto"/>
            <w:noWrap/>
            <w:vAlign w:val="bottom"/>
            <w:hideMark/>
          </w:tcPr>
          <w:p w14:paraId="622E5B1B" w14:textId="047531ED"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100,0</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c>
          <w:tcPr>
            <w:tcW w:w="2314" w:type="dxa"/>
            <w:tcBorders>
              <w:top w:val="nil"/>
              <w:left w:val="nil"/>
              <w:bottom w:val="single" w:sz="4" w:space="0" w:color="auto"/>
              <w:right w:val="single" w:sz="4" w:space="0" w:color="auto"/>
            </w:tcBorders>
            <w:shd w:val="clear" w:color="auto" w:fill="auto"/>
            <w:noWrap/>
            <w:vAlign w:val="bottom"/>
            <w:hideMark/>
          </w:tcPr>
          <w:p w14:paraId="276A025C" w14:textId="3392F96E"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63,4</w:t>
            </w:r>
            <w:r w:rsidR="004176CB">
              <w:rPr>
                <w:rFonts w:ascii="Calibri" w:eastAsia="Times New Roman" w:hAnsi="Calibri" w:cs="Times New Roman"/>
                <w:b/>
                <w:color w:val="000000"/>
                <w:sz w:val="22"/>
                <w:szCs w:val="22"/>
                <w:lang w:eastAsia="hr-HR"/>
              </w:rPr>
              <w:t xml:space="preserve"> </w:t>
            </w:r>
            <w:r w:rsidRPr="009A044E">
              <w:rPr>
                <w:rFonts w:ascii="Calibri" w:eastAsia="Times New Roman" w:hAnsi="Calibri" w:cs="Times New Roman"/>
                <w:b/>
                <w:color w:val="000000"/>
                <w:sz w:val="22"/>
                <w:szCs w:val="22"/>
                <w:lang w:eastAsia="hr-HR"/>
              </w:rPr>
              <w:t>%</w:t>
            </w:r>
          </w:p>
        </w:tc>
      </w:tr>
      <w:tr w:rsidR="00605344" w:rsidRPr="009A044E" w14:paraId="7A0628B8" w14:textId="77777777" w:rsidTr="000208CF">
        <w:trPr>
          <w:trHeight w:val="300"/>
          <w:jc w:val="center"/>
        </w:trPr>
        <w:tc>
          <w:tcPr>
            <w:tcW w:w="22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D3E334" w14:textId="756FF738" w:rsidR="00605344" w:rsidRPr="009A044E" w:rsidRDefault="00605344" w:rsidP="000208CF">
            <w:pPr>
              <w:spacing w:before="0" w:after="0" w:line="240" w:lineRule="auto"/>
              <w:jc w:val="center"/>
              <w:rPr>
                <w:rFonts w:ascii="Calibri" w:eastAsia="Times New Roman" w:hAnsi="Calibri" w:cs="Times New Roman"/>
                <w:b/>
                <w:color w:val="000000"/>
                <w:sz w:val="22"/>
                <w:szCs w:val="22"/>
                <w:lang w:eastAsia="hr-HR"/>
              </w:rPr>
            </w:pPr>
            <w:r w:rsidRPr="009A044E">
              <w:rPr>
                <w:rFonts w:ascii="Calibri" w:eastAsia="Times New Roman" w:hAnsi="Calibri" w:cs="Times New Roman"/>
                <w:b/>
                <w:color w:val="000000"/>
                <w:sz w:val="22"/>
                <w:szCs w:val="22"/>
                <w:lang w:eastAsia="hr-HR"/>
              </w:rPr>
              <w:t xml:space="preserve"> UKUPNO</w:t>
            </w:r>
          </w:p>
        </w:tc>
        <w:tc>
          <w:tcPr>
            <w:tcW w:w="2313" w:type="dxa"/>
            <w:tcBorders>
              <w:top w:val="single" w:sz="4" w:space="0" w:color="auto"/>
              <w:left w:val="nil"/>
              <w:bottom w:val="single" w:sz="4" w:space="0" w:color="auto"/>
              <w:right w:val="single" w:sz="4" w:space="0" w:color="auto"/>
            </w:tcBorders>
            <w:shd w:val="clear" w:color="auto" w:fill="auto"/>
            <w:noWrap/>
            <w:vAlign w:val="bottom"/>
          </w:tcPr>
          <w:p w14:paraId="2AC007F3" w14:textId="7777777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hAnsi="Calibri"/>
                <w:b/>
                <w:color w:val="000000"/>
                <w:sz w:val="22"/>
                <w:szCs w:val="22"/>
              </w:rPr>
              <w:t>1.593.119</w:t>
            </w:r>
          </w:p>
        </w:tc>
        <w:tc>
          <w:tcPr>
            <w:tcW w:w="2313" w:type="dxa"/>
            <w:tcBorders>
              <w:top w:val="single" w:sz="4" w:space="0" w:color="auto"/>
              <w:left w:val="nil"/>
              <w:bottom w:val="single" w:sz="4" w:space="0" w:color="auto"/>
              <w:right w:val="single" w:sz="4" w:space="0" w:color="auto"/>
            </w:tcBorders>
            <w:shd w:val="clear" w:color="auto" w:fill="auto"/>
            <w:noWrap/>
            <w:vAlign w:val="bottom"/>
          </w:tcPr>
          <w:p w14:paraId="23FDC8C0" w14:textId="7777777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hAnsi="Calibri"/>
                <w:b/>
                <w:color w:val="000000"/>
                <w:sz w:val="22"/>
                <w:szCs w:val="22"/>
              </w:rPr>
              <w:t>2.276.100</w:t>
            </w:r>
          </w:p>
        </w:tc>
        <w:tc>
          <w:tcPr>
            <w:tcW w:w="2314" w:type="dxa"/>
            <w:tcBorders>
              <w:top w:val="single" w:sz="4" w:space="0" w:color="auto"/>
              <w:left w:val="nil"/>
              <w:bottom w:val="single" w:sz="4" w:space="0" w:color="auto"/>
              <w:right w:val="single" w:sz="4" w:space="0" w:color="auto"/>
            </w:tcBorders>
            <w:shd w:val="clear" w:color="auto" w:fill="auto"/>
            <w:noWrap/>
            <w:vAlign w:val="bottom"/>
          </w:tcPr>
          <w:p w14:paraId="5A0B2E90" w14:textId="77777777" w:rsidR="00605344" w:rsidRPr="009A044E" w:rsidRDefault="00605344" w:rsidP="000208CF">
            <w:pPr>
              <w:spacing w:before="0" w:after="0" w:line="240" w:lineRule="auto"/>
              <w:jc w:val="right"/>
              <w:rPr>
                <w:rFonts w:ascii="Calibri" w:eastAsia="Times New Roman" w:hAnsi="Calibri" w:cs="Times New Roman"/>
                <w:b/>
                <w:color w:val="000000"/>
                <w:sz w:val="22"/>
                <w:szCs w:val="22"/>
                <w:lang w:eastAsia="hr-HR"/>
              </w:rPr>
            </w:pPr>
            <w:r w:rsidRPr="009A044E">
              <w:rPr>
                <w:rFonts w:ascii="Calibri" w:hAnsi="Calibri"/>
                <w:b/>
                <w:color w:val="000000"/>
                <w:sz w:val="22"/>
                <w:szCs w:val="22"/>
              </w:rPr>
              <w:t>4.791.178</w:t>
            </w:r>
          </w:p>
        </w:tc>
      </w:tr>
    </w:tbl>
    <w:p w14:paraId="595515F3" w14:textId="6BB51067" w:rsidR="00605344" w:rsidRPr="008400A7" w:rsidRDefault="00605344" w:rsidP="000208CF">
      <w:pPr>
        <w:pStyle w:val="NoSpacing"/>
        <w:jc w:val="both"/>
        <w:rPr>
          <w:i/>
          <w:iCs/>
          <w:sz w:val="20"/>
          <w:szCs w:val="20"/>
        </w:rPr>
      </w:pPr>
      <w:r w:rsidRPr="009A044E">
        <w:rPr>
          <w:sz w:val="20"/>
          <w:szCs w:val="20"/>
        </w:rPr>
        <w:t xml:space="preserve">Izvor: </w:t>
      </w:r>
      <w:r w:rsidRPr="00806E0C">
        <w:rPr>
          <w:rFonts w:ascii="Calibri" w:eastAsia="Calibri" w:hAnsi="Calibri" w:cs="Times New Roman"/>
          <w:i/>
          <w:iCs/>
          <w:sz w:val="20"/>
          <w:szCs w:val="20"/>
        </w:rPr>
        <w:t>Godišnja izvješća o izvršenju</w:t>
      </w:r>
      <w:r w:rsidRPr="009A044E">
        <w:rPr>
          <w:rFonts w:ascii="Calibri" w:eastAsia="Calibri" w:hAnsi="Calibri" w:cs="Times New Roman"/>
          <w:sz w:val="20"/>
          <w:szCs w:val="20"/>
        </w:rPr>
        <w:t xml:space="preserve"> </w:t>
      </w:r>
      <w:r w:rsidRPr="004176CB">
        <w:rPr>
          <w:rFonts w:ascii="Calibri" w:eastAsia="Calibri" w:hAnsi="Calibri" w:cs="Times New Roman"/>
          <w:i/>
          <w:iCs/>
          <w:sz w:val="20"/>
          <w:szCs w:val="20"/>
        </w:rPr>
        <w:t>Plana razvojnih programa Grada Crikvenice</w:t>
      </w:r>
      <w:r w:rsidRPr="009A044E">
        <w:rPr>
          <w:rFonts w:ascii="Calibri" w:eastAsia="Calibri" w:hAnsi="Calibri" w:cs="Times New Roman"/>
          <w:sz w:val="20"/>
          <w:szCs w:val="20"/>
        </w:rPr>
        <w:t xml:space="preserve"> i </w:t>
      </w:r>
      <w:r w:rsidR="008400A7" w:rsidRPr="008400A7">
        <w:rPr>
          <w:rFonts w:ascii="Calibri" w:eastAsia="Calibri" w:hAnsi="Calibri" w:cs="Times New Roman"/>
          <w:i/>
          <w:iCs/>
          <w:sz w:val="20"/>
          <w:szCs w:val="20"/>
        </w:rPr>
        <w:t>I</w:t>
      </w:r>
      <w:r w:rsidRPr="008400A7">
        <w:rPr>
          <w:rFonts w:ascii="Calibri" w:eastAsia="Calibri" w:hAnsi="Calibri" w:cs="Times New Roman"/>
          <w:i/>
          <w:iCs/>
          <w:sz w:val="20"/>
          <w:szCs w:val="20"/>
        </w:rPr>
        <w:t>zvješća o provedbi Strategije gospodarskog razvitka</w:t>
      </w:r>
      <w:r w:rsidR="004176CB" w:rsidRPr="008400A7">
        <w:rPr>
          <w:rFonts w:ascii="Calibri" w:eastAsia="Calibri" w:hAnsi="Calibri" w:cs="Times New Roman"/>
          <w:i/>
          <w:iCs/>
          <w:sz w:val="20"/>
          <w:szCs w:val="20"/>
        </w:rPr>
        <w:t xml:space="preserve"> </w:t>
      </w:r>
      <w:r w:rsidR="00806E0C" w:rsidRPr="008400A7">
        <w:rPr>
          <w:rFonts w:ascii="Calibri" w:eastAsia="Calibri" w:hAnsi="Calibri" w:cs="Times New Roman"/>
          <w:i/>
          <w:iCs/>
          <w:sz w:val="20"/>
          <w:szCs w:val="20"/>
        </w:rPr>
        <w:t>G</w:t>
      </w:r>
      <w:r w:rsidRPr="008400A7">
        <w:rPr>
          <w:rFonts w:ascii="Calibri" w:eastAsia="Calibri" w:hAnsi="Calibri" w:cs="Times New Roman"/>
          <w:i/>
          <w:iCs/>
          <w:sz w:val="20"/>
          <w:szCs w:val="20"/>
        </w:rPr>
        <w:t xml:space="preserve">rada Crikvenice </w:t>
      </w:r>
      <w:r w:rsidR="004176CB" w:rsidRPr="008400A7">
        <w:rPr>
          <w:rFonts w:ascii="Calibri" w:eastAsia="Calibri" w:hAnsi="Calibri" w:cs="Times New Roman"/>
          <w:i/>
          <w:iCs/>
          <w:sz w:val="20"/>
          <w:szCs w:val="20"/>
        </w:rPr>
        <w:t>–</w:t>
      </w:r>
      <w:r w:rsidRPr="008400A7">
        <w:rPr>
          <w:rFonts w:ascii="Calibri" w:eastAsia="Calibri" w:hAnsi="Calibri" w:cs="Times New Roman"/>
          <w:i/>
          <w:iCs/>
          <w:sz w:val="20"/>
          <w:szCs w:val="20"/>
        </w:rPr>
        <w:t xml:space="preserve"> projekata sadržanih u Strategiji gospodarskog razvitka </w:t>
      </w:r>
      <w:r w:rsidR="008400A7">
        <w:rPr>
          <w:rFonts w:ascii="Calibri" w:eastAsia="Calibri" w:hAnsi="Calibri" w:cs="Times New Roman"/>
          <w:i/>
          <w:iCs/>
          <w:sz w:val="20"/>
          <w:szCs w:val="20"/>
        </w:rPr>
        <w:t>G</w:t>
      </w:r>
      <w:r w:rsidRPr="008400A7">
        <w:rPr>
          <w:rFonts w:ascii="Calibri" w:eastAsia="Calibri" w:hAnsi="Calibri" w:cs="Times New Roman"/>
          <w:i/>
          <w:iCs/>
          <w:sz w:val="20"/>
          <w:szCs w:val="20"/>
        </w:rPr>
        <w:t>rada Crikvenice za 2015., 2016., 2017., 2018., 2019., 2020. i 2021. godinu</w:t>
      </w:r>
    </w:p>
    <w:p w14:paraId="3037F5E7" w14:textId="77777777" w:rsidR="00605344" w:rsidRPr="00806E0C" w:rsidRDefault="00605344" w:rsidP="003D6378">
      <w:pPr>
        <w:pStyle w:val="NoSpacing"/>
        <w:spacing w:line="360" w:lineRule="auto"/>
        <w:jc w:val="both"/>
        <w:rPr>
          <w:bCs/>
          <w:i/>
          <w:iCs/>
          <w:sz w:val="24"/>
          <w:szCs w:val="24"/>
        </w:rPr>
      </w:pPr>
    </w:p>
    <w:p w14:paraId="14C452AF" w14:textId="1A90941B" w:rsidR="00605344" w:rsidRPr="009A044E" w:rsidRDefault="00605344" w:rsidP="003D6378">
      <w:pPr>
        <w:pStyle w:val="NoSpacing"/>
        <w:spacing w:line="360" w:lineRule="auto"/>
        <w:jc w:val="both"/>
        <w:rPr>
          <w:b/>
          <w:bCs/>
          <w:sz w:val="24"/>
          <w:szCs w:val="24"/>
        </w:rPr>
      </w:pPr>
      <w:r w:rsidRPr="009A044E">
        <w:rPr>
          <w:b/>
          <w:bCs/>
          <w:sz w:val="24"/>
          <w:szCs w:val="24"/>
        </w:rPr>
        <w:t>Izvršenje strateških projekata</w:t>
      </w:r>
    </w:p>
    <w:p w14:paraId="4AA4C0CA" w14:textId="77777777" w:rsidR="00605344" w:rsidRPr="009A044E" w:rsidRDefault="00605344" w:rsidP="003D6378">
      <w:pPr>
        <w:pStyle w:val="NoSpacing"/>
        <w:spacing w:line="360" w:lineRule="auto"/>
        <w:jc w:val="both"/>
        <w:rPr>
          <w:b/>
          <w:sz w:val="24"/>
          <w:szCs w:val="24"/>
        </w:rPr>
      </w:pPr>
    </w:p>
    <w:p w14:paraId="2D84EE95" w14:textId="6495AC33" w:rsidR="00605344" w:rsidRPr="009A044E" w:rsidRDefault="00E91BAB" w:rsidP="003D6378">
      <w:pPr>
        <w:pStyle w:val="NoSpacing"/>
        <w:spacing w:line="360" w:lineRule="auto"/>
        <w:jc w:val="both"/>
        <w:rPr>
          <w:sz w:val="24"/>
          <w:szCs w:val="24"/>
        </w:rPr>
      </w:pPr>
      <w:r>
        <w:rPr>
          <w:sz w:val="24"/>
          <w:szCs w:val="24"/>
        </w:rPr>
        <w:t>U razdoblju izrade razvojne strategije Grada p</w:t>
      </w:r>
      <w:r w:rsidR="00605344" w:rsidRPr="009A044E">
        <w:rPr>
          <w:sz w:val="24"/>
          <w:szCs w:val="24"/>
        </w:rPr>
        <w:t>rojekti u okviru realizacije strateškog prioriteta 1.1.</w:t>
      </w:r>
      <w:r>
        <w:rPr>
          <w:sz w:val="24"/>
          <w:szCs w:val="24"/>
        </w:rPr>
        <w:t xml:space="preserve"> </w:t>
      </w:r>
      <w:r w:rsidR="00605344" w:rsidRPr="009A044E">
        <w:rPr>
          <w:sz w:val="24"/>
          <w:szCs w:val="24"/>
        </w:rPr>
        <w:t>bili su kompatibilni s ciljevima realizacije strateškog prioriteta 2.1. U odnosu na izgradnju poduzetničkih zona</w:t>
      </w:r>
      <w:r>
        <w:rPr>
          <w:sz w:val="24"/>
          <w:szCs w:val="24"/>
        </w:rPr>
        <w:t>,</w:t>
      </w:r>
      <w:r w:rsidR="00605344" w:rsidRPr="009A044E">
        <w:rPr>
          <w:sz w:val="24"/>
          <w:szCs w:val="24"/>
        </w:rPr>
        <w:t xml:space="preserve"> koje bi upravo dale značajan zamašnjak oživljavanju dinamike gospodarske strukture, koraci su napravljeni u smjeru ishođenja projektne dokumentacije. </w:t>
      </w:r>
    </w:p>
    <w:p w14:paraId="5FC1A4DE" w14:textId="77777777" w:rsidR="00605344" w:rsidRDefault="00605344" w:rsidP="003D6378">
      <w:pPr>
        <w:pStyle w:val="NoSpacing"/>
        <w:spacing w:line="360" w:lineRule="auto"/>
        <w:jc w:val="both"/>
        <w:rPr>
          <w:sz w:val="24"/>
          <w:szCs w:val="24"/>
        </w:rPr>
      </w:pPr>
    </w:p>
    <w:p w14:paraId="409B777E" w14:textId="77777777" w:rsidR="0018355B" w:rsidRPr="009A044E" w:rsidRDefault="0018355B" w:rsidP="003D6378">
      <w:pPr>
        <w:pStyle w:val="NoSpacing"/>
        <w:spacing w:line="360" w:lineRule="auto"/>
        <w:jc w:val="both"/>
        <w:rPr>
          <w:sz w:val="24"/>
          <w:szCs w:val="24"/>
        </w:rPr>
      </w:pPr>
    </w:p>
    <w:p w14:paraId="22DEB137" w14:textId="77777777" w:rsidR="00605344" w:rsidRDefault="00605344" w:rsidP="003D6378">
      <w:pPr>
        <w:pStyle w:val="NoSpacing"/>
        <w:spacing w:line="360" w:lineRule="auto"/>
        <w:jc w:val="both"/>
        <w:rPr>
          <w:sz w:val="24"/>
          <w:szCs w:val="24"/>
        </w:rPr>
      </w:pPr>
    </w:p>
    <w:p w14:paraId="54415948" w14:textId="77777777" w:rsidR="00605344" w:rsidRPr="009A044E" w:rsidRDefault="00605344" w:rsidP="000208CF">
      <w:pPr>
        <w:pStyle w:val="NoSpacing"/>
        <w:jc w:val="center"/>
        <w:rPr>
          <w:rFonts w:cstheme="minorHAnsi"/>
          <w:sz w:val="24"/>
          <w:szCs w:val="24"/>
        </w:rPr>
      </w:pPr>
      <w:r w:rsidRPr="009A044E">
        <w:rPr>
          <w:rFonts w:cstheme="minorHAnsi"/>
          <w:b/>
          <w:sz w:val="24"/>
          <w:szCs w:val="24"/>
        </w:rPr>
        <w:lastRenderedPageBreak/>
        <w:t xml:space="preserve">Tablica 3.5. </w:t>
      </w:r>
      <w:r w:rsidRPr="009A044E">
        <w:rPr>
          <w:rFonts w:cstheme="minorHAnsi"/>
          <w:sz w:val="24"/>
          <w:szCs w:val="24"/>
        </w:rPr>
        <w:t>Izvršenje projekata planiranih za realizaciju strateškog prioriteta 1.1.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109"/>
        <w:gridCol w:w="2409"/>
        <w:gridCol w:w="1420"/>
      </w:tblGrid>
      <w:tr w:rsidR="00605344" w:rsidRPr="009A044E" w14:paraId="2F2843D4" w14:textId="77777777" w:rsidTr="000208CF">
        <w:trPr>
          <w:trHeight w:val="20"/>
          <w:jc w:val="center"/>
        </w:trPr>
        <w:tc>
          <w:tcPr>
            <w:tcW w:w="2122" w:type="dxa"/>
            <w:tcBorders>
              <w:bottom w:val="single" w:sz="4" w:space="0" w:color="auto"/>
            </w:tcBorders>
            <w:shd w:val="clear" w:color="auto" w:fill="auto"/>
            <w:noWrap/>
            <w:vAlign w:val="center"/>
          </w:tcPr>
          <w:p w14:paraId="6A0AF1E0" w14:textId="77777777" w:rsidR="00605344" w:rsidRPr="009A044E" w:rsidRDefault="00605344" w:rsidP="000208CF">
            <w:pPr>
              <w:spacing w:before="0" w:after="0" w:line="240" w:lineRule="auto"/>
              <w:rPr>
                <w:rFonts w:cstheme="minorHAnsi"/>
                <w:b/>
                <w:color w:val="000000"/>
                <w:sz w:val="18"/>
                <w:szCs w:val="18"/>
              </w:rPr>
            </w:pPr>
            <w:r w:rsidRPr="009A044E">
              <w:rPr>
                <w:rFonts w:cstheme="minorHAnsi"/>
                <w:b/>
                <w:color w:val="000000"/>
                <w:sz w:val="18"/>
                <w:szCs w:val="18"/>
              </w:rPr>
              <w:t>NAZIV PROJEKTA</w:t>
            </w:r>
          </w:p>
        </w:tc>
        <w:tc>
          <w:tcPr>
            <w:tcW w:w="4109" w:type="dxa"/>
            <w:tcBorders>
              <w:bottom w:val="single" w:sz="4" w:space="0" w:color="auto"/>
            </w:tcBorders>
            <w:vAlign w:val="center"/>
          </w:tcPr>
          <w:p w14:paraId="40EE0C98" w14:textId="77777777" w:rsidR="00605344" w:rsidRPr="009A044E" w:rsidRDefault="00605344" w:rsidP="000208CF">
            <w:pPr>
              <w:spacing w:before="0" w:after="0" w:line="240" w:lineRule="auto"/>
              <w:jc w:val="center"/>
              <w:rPr>
                <w:rFonts w:cstheme="minorHAnsi"/>
                <w:b/>
                <w:color w:val="000000"/>
                <w:sz w:val="18"/>
                <w:szCs w:val="18"/>
              </w:rPr>
            </w:pPr>
            <w:r w:rsidRPr="009A044E">
              <w:rPr>
                <w:rFonts w:cstheme="minorHAnsi"/>
                <w:b/>
                <w:color w:val="000000"/>
                <w:sz w:val="18"/>
                <w:szCs w:val="18"/>
              </w:rPr>
              <w:t>Kratki opis projekta/aktivnosti</w:t>
            </w:r>
          </w:p>
        </w:tc>
        <w:tc>
          <w:tcPr>
            <w:tcW w:w="2409" w:type="dxa"/>
            <w:tcBorders>
              <w:bottom w:val="single" w:sz="4" w:space="0" w:color="auto"/>
            </w:tcBorders>
            <w:vAlign w:val="center"/>
          </w:tcPr>
          <w:p w14:paraId="0766047B" w14:textId="77777777" w:rsidR="00605344" w:rsidRPr="009A044E" w:rsidRDefault="00605344" w:rsidP="000208CF">
            <w:pPr>
              <w:spacing w:before="0" w:after="0" w:line="240" w:lineRule="auto"/>
              <w:jc w:val="center"/>
              <w:rPr>
                <w:rFonts w:cstheme="minorHAnsi"/>
                <w:b/>
                <w:color w:val="000000"/>
                <w:sz w:val="18"/>
                <w:szCs w:val="18"/>
              </w:rPr>
            </w:pPr>
            <w:r w:rsidRPr="009A044E">
              <w:rPr>
                <w:rFonts w:cstheme="minorHAnsi"/>
                <w:b/>
                <w:color w:val="000000"/>
                <w:sz w:val="18"/>
                <w:szCs w:val="18"/>
              </w:rPr>
              <w:t>Dosadašnji rezultati</w:t>
            </w:r>
          </w:p>
        </w:tc>
        <w:tc>
          <w:tcPr>
            <w:tcW w:w="1420" w:type="dxa"/>
            <w:tcBorders>
              <w:bottom w:val="single" w:sz="4" w:space="0" w:color="auto"/>
            </w:tcBorders>
            <w:vAlign w:val="center"/>
          </w:tcPr>
          <w:p w14:paraId="6FC68D51" w14:textId="77777777" w:rsidR="00605344" w:rsidRPr="009A044E" w:rsidRDefault="00605344" w:rsidP="000208CF">
            <w:pPr>
              <w:spacing w:before="0" w:after="0" w:line="240" w:lineRule="auto"/>
              <w:jc w:val="center"/>
              <w:rPr>
                <w:rFonts w:cstheme="minorHAnsi"/>
                <w:b/>
                <w:color w:val="000000"/>
                <w:sz w:val="18"/>
                <w:szCs w:val="18"/>
              </w:rPr>
            </w:pPr>
            <w:r w:rsidRPr="009A044E">
              <w:rPr>
                <w:rFonts w:cstheme="minorHAnsi"/>
                <w:b/>
                <w:color w:val="000000"/>
                <w:sz w:val="18"/>
                <w:szCs w:val="18"/>
              </w:rPr>
              <w:t>Ukupan trošak dosadašnje provedbe</w:t>
            </w:r>
          </w:p>
        </w:tc>
      </w:tr>
      <w:tr w:rsidR="00605344" w:rsidRPr="009A044E" w14:paraId="63F57006" w14:textId="77777777" w:rsidTr="000208CF">
        <w:trPr>
          <w:trHeight w:val="569"/>
          <w:jc w:val="center"/>
        </w:trPr>
        <w:tc>
          <w:tcPr>
            <w:tcW w:w="2122" w:type="dxa"/>
            <w:shd w:val="clear" w:color="auto" w:fill="auto"/>
            <w:vAlign w:val="center"/>
          </w:tcPr>
          <w:p w14:paraId="36BEE8F8" w14:textId="77777777"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 xml:space="preserve">Razvoj male poduzetničke zone </w:t>
            </w:r>
            <w:r w:rsidRPr="00E91BAB">
              <w:rPr>
                <w:rFonts w:cstheme="minorHAnsi"/>
                <w:i/>
                <w:iCs/>
                <w:color w:val="000000"/>
                <w:sz w:val="18"/>
                <w:szCs w:val="18"/>
              </w:rPr>
              <w:t>Crikvenica</w:t>
            </w:r>
          </w:p>
        </w:tc>
        <w:tc>
          <w:tcPr>
            <w:tcW w:w="4109" w:type="dxa"/>
            <w:shd w:val="clear" w:color="auto" w:fill="auto"/>
          </w:tcPr>
          <w:p w14:paraId="54FC3A79" w14:textId="77777777" w:rsidR="00605344" w:rsidRPr="009A044E" w:rsidRDefault="00605344" w:rsidP="000208CF">
            <w:pPr>
              <w:spacing w:before="0" w:after="0" w:line="240" w:lineRule="auto"/>
              <w:jc w:val="both"/>
              <w:rPr>
                <w:rFonts w:cstheme="minorHAnsi"/>
                <w:color w:val="FF0000"/>
                <w:sz w:val="18"/>
                <w:szCs w:val="18"/>
              </w:rPr>
            </w:pPr>
          </w:p>
        </w:tc>
        <w:tc>
          <w:tcPr>
            <w:tcW w:w="2409" w:type="dxa"/>
            <w:shd w:val="clear" w:color="auto" w:fill="auto"/>
            <w:vAlign w:val="center"/>
          </w:tcPr>
          <w:p w14:paraId="6B5C1FA0" w14:textId="77777777"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Odustalo se od realizacije.</w:t>
            </w:r>
          </w:p>
        </w:tc>
        <w:tc>
          <w:tcPr>
            <w:tcW w:w="1420" w:type="dxa"/>
            <w:shd w:val="clear" w:color="auto" w:fill="auto"/>
          </w:tcPr>
          <w:p w14:paraId="48363E00" w14:textId="77777777" w:rsidR="00605344" w:rsidRPr="009A044E" w:rsidRDefault="00605344" w:rsidP="000208CF">
            <w:pPr>
              <w:spacing w:before="0" w:after="0" w:line="240" w:lineRule="auto"/>
              <w:rPr>
                <w:rFonts w:cstheme="minorHAnsi"/>
                <w:color w:val="000000"/>
                <w:sz w:val="18"/>
                <w:szCs w:val="18"/>
              </w:rPr>
            </w:pPr>
          </w:p>
        </w:tc>
      </w:tr>
      <w:tr w:rsidR="00605344" w:rsidRPr="009A044E" w14:paraId="6B5206D6" w14:textId="77777777" w:rsidTr="000208CF">
        <w:trPr>
          <w:trHeight w:val="20"/>
          <w:jc w:val="center"/>
        </w:trPr>
        <w:tc>
          <w:tcPr>
            <w:tcW w:w="2122" w:type="dxa"/>
            <w:tcBorders>
              <w:bottom w:val="single" w:sz="4" w:space="0" w:color="auto"/>
            </w:tcBorders>
            <w:shd w:val="clear" w:color="auto" w:fill="auto"/>
            <w:vAlign w:val="center"/>
          </w:tcPr>
          <w:p w14:paraId="59D770D7" w14:textId="77777777"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 xml:space="preserve">Razvoj poduzetničke zone </w:t>
            </w:r>
            <w:r w:rsidRPr="00E91BAB">
              <w:rPr>
                <w:rFonts w:cstheme="minorHAnsi"/>
                <w:i/>
                <w:iCs/>
                <w:color w:val="000000"/>
                <w:sz w:val="18"/>
                <w:szCs w:val="18"/>
              </w:rPr>
              <w:t>K3 Dubračina</w:t>
            </w:r>
            <w:r w:rsidRPr="009A044E">
              <w:rPr>
                <w:rFonts w:cstheme="minorHAnsi"/>
                <w:color w:val="000000"/>
                <w:sz w:val="18"/>
                <w:szCs w:val="18"/>
              </w:rPr>
              <w:t xml:space="preserve"> u Crikvenici</w:t>
            </w:r>
          </w:p>
        </w:tc>
        <w:tc>
          <w:tcPr>
            <w:tcW w:w="4109" w:type="dxa"/>
            <w:tcBorders>
              <w:bottom w:val="single" w:sz="4" w:space="0" w:color="auto"/>
            </w:tcBorders>
            <w:shd w:val="clear" w:color="auto" w:fill="auto"/>
          </w:tcPr>
          <w:p w14:paraId="3910E011" w14:textId="5CFC13B1" w:rsidR="00605344" w:rsidRPr="009A044E" w:rsidRDefault="00605344" w:rsidP="000208CF">
            <w:pPr>
              <w:spacing w:before="0" w:after="0" w:line="240" w:lineRule="auto"/>
              <w:jc w:val="both"/>
              <w:rPr>
                <w:rFonts w:cstheme="minorHAnsi"/>
                <w:color w:val="FF0000"/>
                <w:sz w:val="18"/>
                <w:szCs w:val="18"/>
              </w:rPr>
            </w:pPr>
            <w:r w:rsidRPr="009A044E">
              <w:rPr>
                <w:rFonts w:cstheme="minorHAnsi"/>
                <w:color w:val="000000"/>
                <w:sz w:val="18"/>
                <w:szCs w:val="18"/>
              </w:rPr>
              <w:t>Nekoliko poduzetnika djeluje unutar zone. Dio prostora koji je bio namijenjen uz potok Dubračinu za malu poduzetničku zonu sada je prostor za novi UPOV Crikvenica.</w:t>
            </w:r>
          </w:p>
        </w:tc>
        <w:tc>
          <w:tcPr>
            <w:tcW w:w="2409" w:type="dxa"/>
            <w:tcBorders>
              <w:bottom w:val="single" w:sz="4" w:space="0" w:color="auto"/>
            </w:tcBorders>
            <w:shd w:val="clear" w:color="auto" w:fill="auto"/>
          </w:tcPr>
          <w:p w14:paraId="5770BE99" w14:textId="20EE73F9" w:rsidR="00605344" w:rsidRPr="009A044E" w:rsidRDefault="00605344" w:rsidP="00806E0C">
            <w:pPr>
              <w:spacing w:before="0" w:after="0" w:line="240" w:lineRule="auto"/>
              <w:jc w:val="both"/>
              <w:rPr>
                <w:rFonts w:cstheme="minorHAnsi"/>
                <w:color w:val="000000"/>
                <w:sz w:val="18"/>
                <w:szCs w:val="18"/>
              </w:rPr>
            </w:pPr>
            <w:r w:rsidRPr="009A044E">
              <w:rPr>
                <w:rFonts w:cstheme="minorHAnsi"/>
                <w:color w:val="000000"/>
                <w:sz w:val="18"/>
                <w:szCs w:val="18"/>
              </w:rPr>
              <w:t>Za navedenu lokaciju ishođena je građevinska dozvola za UPOV u sklopu Aglomeracije. Investitor je VIO ŽCV d.</w:t>
            </w:r>
            <w:r w:rsidR="00E91BAB">
              <w:rPr>
                <w:rFonts w:cstheme="minorHAnsi"/>
                <w:color w:val="000000"/>
                <w:sz w:val="18"/>
                <w:szCs w:val="18"/>
              </w:rPr>
              <w:t xml:space="preserve"> </w:t>
            </w:r>
            <w:r w:rsidRPr="009A044E">
              <w:rPr>
                <w:rFonts w:cstheme="minorHAnsi"/>
                <w:color w:val="000000"/>
                <w:sz w:val="18"/>
                <w:szCs w:val="18"/>
              </w:rPr>
              <w:t>o.</w:t>
            </w:r>
            <w:r w:rsidR="00E91BAB">
              <w:rPr>
                <w:rFonts w:cstheme="minorHAnsi"/>
                <w:color w:val="000000"/>
                <w:sz w:val="18"/>
                <w:szCs w:val="18"/>
              </w:rPr>
              <w:t xml:space="preserve"> </w:t>
            </w:r>
            <w:r w:rsidRPr="009A044E">
              <w:rPr>
                <w:rFonts w:cstheme="minorHAnsi"/>
                <w:color w:val="000000"/>
                <w:sz w:val="18"/>
                <w:szCs w:val="18"/>
              </w:rPr>
              <w:t>o.</w:t>
            </w:r>
          </w:p>
        </w:tc>
        <w:tc>
          <w:tcPr>
            <w:tcW w:w="1420" w:type="dxa"/>
            <w:tcBorders>
              <w:bottom w:val="single" w:sz="4" w:space="0" w:color="auto"/>
            </w:tcBorders>
            <w:shd w:val="clear" w:color="auto" w:fill="auto"/>
          </w:tcPr>
          <w:p w14:paraId="1B4CC5EE" w14:textId="77777777" w:rsidR="00605344" w:rsidRPr="009A044E" w:rsidRDefault="00605344" w:rsidP="000208CF">
            <w:pPr>
              <w:spacing w:before="0" w:after="0" w:line="240" w:lineRule="auto"/>
              <w:jc w:val="center"/>
              <w:rPr>
                <w:rFonts w:cstheme="minorHAnsi"/>
                <w:color w:val="000000"/>
                <w:sz w:val="18"/>
                <w:szCs w:val="18"/>
              </w:rPr>
            </w:pPr>
          </w:p>
        </w:tc>
      </w:tr>
      <w:tr w:rsidR="00605344" w:rsidRPr="009A044E" w14:paraId="7588188C" w14:textId="77777777" w:rsidTr="000208CF">
        <w:trPr>
          <w:trHeight w:val="1444"/>
          <w:jc w:val="center"/>
        </w:trPr>
        <w:tc>
          <w:tcPr>
            <w:tcW w:w="2122" w:type="dxa"/>
            <w:shd w:val="clear" w:color="auto" w:fill="auto"/>
            <w:vAlign w:val="center"/>
          </w:tcPr>
          <w:p w14:paraId="44DD359B" w14:textId="77777777"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 xml:space="preserve">Projekt </w:t>
            </w:r>
            <w:r w:rsidRPr="00806E0C">
              <w:rPr>
                <w:rFonts w:cstheme="minorHAnsi"/>
                <w:i/>
                <w:iCs/>
                <w:color w:val="000000"/>
                <w:sz w:val="18"/>
                <w:szCs w:val="18"/>
              </w:rPr>
              <w:t>MARINA CRIKVENICA</w:t>
            </w:r>
          </w:p>
        </w:tc>
        <w:tc>
          <w:tcPr>
            <w:tcW w:w="4109" w:type="dxa"/>
            <w:shd w:val="clear" w:color="auto" w:fill="auto"/>
          </w:tcPr>
          <w:p w14:paraId="755E4A81" w14:textId="3E2A2A55" w:rsidR="00605344" w:rsidRPr="009A044E" w:rsidRDefault="00605344" w:rsidP="000208CF">
            <w:pPr>
              <w:spacing w:before="0" w:after="0" w:line="240" w:lineRule="auto"/>
              <w:jc w:val="both"/>
              <w:rPr>
                <w:rFonts w:cstheme="minorHAnsi"/>
                <w:sz w:val="18"/>
                <w:szCs w:val="18"/>
              </w:rPr>
            </w:pPr>
            <w:r w:rsidRPr="009A044E">
              <w:rPr>
                <w:rFonts w:cstheme="minorHAnsi"/>
                <w:sz w:val="18"/>
                <w:szCs w:val="18"/>
              </w:rPr>
              <w:t xml:space="preserve">Ishođena </w:t>
            </w:r>
            <w:r w:rsidR="00E91BAB">
              <w:rPr>
                <w:rFonts w:cstheme="minorHAnsi"/>
                <w:sz w:val="18"/>
                <w:szCs w:val="18"/>
              </w:rPr>
              <w:t xml:space="preserve">je </w:t>
            </w:r>
            <w:r w:rsidRPr="009A044E">
              <w:rPr>
                <w:rFonts w:cstheme="minorHAnsi"/>
                <w:sz w:val="18"/>
                <w:szCs w:val="18"/>
              </w:rPr>
              <w:t xml:space="preserve">lokacijska dozvola, nakon toga </w:t>
            </w:r>
            <w:r w:rsidR="00E91BAB">
              <w:rPr>
                <w:rFonts w:cstheme="minorHAnsi"/>
                <w:sz w:val="18"/>
                <w:szCs w:val="18"/>
              </w:rPr>
              <w:t xml:space="preserve">je </w:t>
            </w:r>
            <w:r w:rsidRPr="009A044E">
              <w:rPr>
                <w:rFonts w:cstheme="minorHAnsi"/>
                <w:sz w:val="18"/>
                <w:szCs w:val="18"/>
              </w:rPr>
              <w:t xml:space="preserve">dobiveno produženje lokacijske dozvole, poslan </w:t>
            </w:r>
            <w:r w:rsidR="00E91BAB">
              <w:rPr>
                <w:rFonts w:cstheme="minorHAnsi"/>
                <w:sz w:val="18"/>
                <w:szCs w:val="18"/>
              </w:rPr>
              <w:t xml:space="preserve">je </w:t>
            </w:r>
            <w:r w:rsidRPr="009A044E">
              <w:rPr>
                <w:rFonts w:cstheme="minorHAnsi"/>
                <w:sz w:val="18"/>
                <w:szCs w:val="18"/>
              </w:rPr>
              <w:t xml:space="preserve">dopis </w:t>
            </w:r>
            <w:r w:rsidR="00E91BAB">
              <w:rPr>
                <w:rFonts w:cstheme="minorHAnsi"/>
                <w:sz w:val="18"/>
                <w:szCs w:val="18"/>
              </w:rPr>
              <w:t>M</w:t>
            </w:r>
            <w:r w:rsidRPr="009A044E">
              <w:rPr>
                <w:rFonts w:cstheme="minorHAnsi"/>
                <w:sz w:val="18"/>
                <w:szCs w:val="18"/>
              </w:rPr>
              <w:t xml:space="preserve">inistarstvu o potrebi raspisivanja natječaja. Ministarstvo je u postupku raspisivanja natječaja. U 2018. raspisan je u nadležnom ministarstvu natječaj za </w:t>
            </w:r>
            <w:r w:rsidRPr="00806E0C">
              <w:rPr>
                <w:rFonts w:cstheme="minorHAnsi"/>
                <w:i/>
                <w:iCs/>
                <w:sz w:val="18"/>
                <w:szCs w:val="18"/>
              </w:rPr>
              <w:t>Marinu Crikvenica</w:t>
            </w:r>
            <w:r w:rsidRPr="009A044E">
              <w:rPr>
                <w:rFonts w:cstheme="minorHAnsi"/>
                <w:sz w:val="18"/>
                <w:szCs w:val="18"/>
              </w:rPr>
              <w:t xml:space="preserve">, nije bilo zainteresiranih. </w:t>
            </w:r>
          </w:p>
        </w:tc>
        <w:tc>
          <w:tcPr>
            <w:tcW w:w="2409" w:type="dxa"/>
            <w:shd w:val="clear" w:color="auto" w:fill="auto"/>
          </w:tcPr>
          <w:p w14:paraId="3D5D36D7" w14:textId="77777777" w:rsidR="00605344" w:rsidRPr="009A044E" w:rsidRDefault="00605344" w:rsidP="00806E0C">
            <w:pPr>
              <w:spacing w:before="0" w:after="0" w:line="240" w:lineRule="auto"/>
              <w:jc w:val="both"/>
              <w:rPr>
                <w:rFonts w:cstheme="minorHAnsi"/>
                <w:color w:val="000000"/>
                <w:sz w:val="18"/>
                <w:szCs w:val="18"/>
              </w:rPr>
            </w:pPr>
            <w:r w:rsidRPr="009A044E">
              <w:rPr>
                <w:rFonts w:cstheme="minorHAnsi"/>
                <w:sz w:val="18"/>
                <w:szCs w:val="18"/>
              </w:rPr>
              <w:t>Očekuje se ponovno raspisivanje natječaja od strane nadležnog Ministarstva.</w:t>
            </w:r>
          </w:p>
        </w:tc>
        <w:tc>
          <w:tcPr>
            <w:tcW w:w="1420" w:type="dxa"/>
            <w:shd w:val="clear" w:color="auto" w:fill="auto"/>
          </w:tcPr>
          <w:p w14:paraId="3C0DB93C" w14:textId="77777777" w:rsidR="00605344" w:rsidRPr="009A044E" w:rsidRDefault="00605344" w:rsidP="000208CF">
            <w:pPr>
              <w:spacing w:before="0" w:after="0" w:line="240" w:lineRule="auto"/>
              <w:jc w:val="both"/>
              <w:rPr>
                <w:rFonts w:cstheme="minorHAnsi"/>
                <w:color w:val="000000"/>
                <w:sz w:val="18"/>
                <w:szCs w:val="18"/>
              </w:rPr>
            </w:pPr>
            <w:r w:rsidRPr="009A044E">
              <w:rPr>
                <w:rFonts w:cstheme="minorHAnsi"/>
                <w:color w:val="000000"/>
                <w:sz w:val="18"/>
                <w:szCs w:val="18"/>
              </w:rPr>
              <w:t>1.083.363,87 kn</w:t>
            </w:r>
          </w:p>
        </w:tc>
      </w:tr>
      <w:tr w:rsidR="00605344" w:rsidRPr="009A044E" w14:paraId="3CCC624F" w14:textId="77777777" w:rsidTr="000208CF">
        <w:trPr>
          <w:trHeight w:val="20"/>
          <w:jc w:val="center"/>
        </w:trPr>
        <w:tc>
          <w:tcPr>
            <w:tcW w:w="2122" w:type="dxa"/>
            <w:shd w:val="clear" w:color="auto" w:fill="auto"/>
            <w:vAlign w:val="center"/>
          </w:tcPr>
          <w:p w14:paraId="0122A654" w14:textId="72A6CE26"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Agrozona</w:t>
            </w:r>
          </w:p>
        </w:tc>
        <w:tc>
          <w:tcPr>
            <w:tcW w:w="4109" w:type="dxa"/>
            <w:shd w:val="clear" w:color="auto" w:fill="auto"/>
          </w:tcPr>
          <w:p w14:paraId="2953948C" w14:textId="61FEB3CE" w:rsidR="00605344" w:rsidRPr="009A044E" w:rsidRDefault="00605344" w:rsidP="000208CF">
            <w:pPr>
              <w:spacing w:before="0" w:after="0" w:line="240" w:lineRule="auto"/>
              <w:jc w:val="both"/>
              <w:rPr>
                <w:rFonts w:cstheme="minorHAnsi"/>
                <w:sz w:val="18"/>
                <w:szCs w:val="18"/>
              </w:rPr>
            </w:pPr>
            <w:r w:rsidRPr="009A044E">
              <w:rPr>
                <w:rFonts w:cstheme="minorHAnsi"/>
                <w:sz w:val="18"/>
                <w:szCs w:val="18"/>
              </w:rPr>
              <w:t xml:space="preserve">Izrađena </w:t>
            </w:r>
            <w:r w:rsidR="00E91BAB">
              <w:rPr>
                <w:rFonts w:cstheme="minorHAnsi"/>
                <w:sz w:val="18"/>
                <w:szCs w:val="18"/>
              </w:rPr>
              <w:t xml:space="preserve">je </w:t>
            </w:r>
            <w:r w:rsidRPr="009A044E">
              <w:rPr>
                <w:rFonts w:cstheme="minorHAnsi"/>
                <w:sz w:val="18"/>
                <w:szCs w:val="18"/>
              </w:rPr>
              <w:t>studija zone, u tijeku je rješavanje imovinskopravne problematike.</w:t>
            </w:r>
          </w:p>
          <w:p w14:paraId="067682E6" w14:textId="4B149735" w:rsidR="00605344" w:rsidRPr="009A044E" w:rsidRDefault="00605344" w:rsidP="000208CF">
            <w:pPr>
              <w:spacing w:before="0" w:after="0" w:line="240" w:lineRule="auto"/>
              <w:jc w:val="both"/>
              <w:rPr>
                <w:rFonts w:cstheme="minorHAnsi"/>
                <w:sz w:val="18"/>
                <w:szCs w:val="18"/>
              </w:rPr>
            </w:pPr>
            <w:r w:rsidRPr="009A044E">
              <w:rPr>
                <w:rFonts w:cstheme="minorHAnsi"/>
                <w:sz w:val="18"/>
                <w:szCs w:val="18"/>
              </w:rPr>
              <w:t xml:space="preserve">Izrađen je projekt privremene pristupne ceste agrozoni </w:t>
            </w:r>
            <w:r w:rsidRPr="00E91BAB">
              <w:rPr>
                <w:rFonts w:cstheme="minorHAnsi"/>
                <w:i/>
                <w:iCs/>
                <w:sz w:val="18"/>
                <w:szCs w:val="18"/>
              </w:rPr>
              <w:t>Dupci</w:t>
            </w:r>
            <w:r w:rsidRPr="009A044E">
              <w:rPr>
                <w:rFonts w:cstheme="minorHAnsi"/>
                <w:sz w:val="18"/>
                <w:szCs w:val="18"/>
              </w:rPr>
              <w:t xml:space="preserve">. U 2016. </w:t>
            </w:r>
            <w:r w:rsidR="00E91BAB">
              <w:rPr>
                <w:rFonts w:cstheme="minorHAnsi"/>
                <w:sz w:val="18"/>
                <w:szCs w:val="18"/>
              </w:rPr>
              <w:t>i</w:t>
            </w:r>
            <w:r w:rsidRPr="009A044E">
              <w:rPr>
                <w:rFonts w:cstheme="minorHAnsi"/>
                <w:sz w:val="18"/>
                <w:szCs w:val="18"/>
              </w:rPr>
              <w:t xml:space="preserve">zgrađen je dio privremene pristupne ceste agrozoni </w:t>
            </w:r>
            <w:r w:rsidRPr="00E91BAB">
              <w:rPr>
                <w:rFonts w:cstheme="minorHAnsi"/>
                <w:i/>
                <w:iCs/>
                <w:sz w:val="18"/>
                <w:szCs w:val="18"/>
              </w:rPr>
              <w:t>Dupci</w:t>
            </w:r>
            <w:r w:rsidR="00E91BAB">
              <w:rPr>
                <w:rFonts w:cstheme="minorHAnsi"/>
                <w:sz w:val="18"/>
                <w:szCs w:val="18"/>
              </w:rPr>
              <w:t>.</w:t>
            </w:r>
            <w:r w:rsidRPr="009A044E">
              <w:rPr>
                <w:rFonts w:cstheme="minorHAnsi"/>
                <w:sz w:val="18"/>
                <w:szCs w:val="18"/>
              </w:rPr>
              <w:t xml:space="preserve"> U 2017. </w:t>
            </w:r>
            <w:r w:rsidR="00E91BAB">
              <w:rPr>
                <w:rFonts w:cstheme="minorHAnsi"/>
                <w:sz w:val="18"/>
                <w:szCs w:val="18"/>
              </w:rPr>
              <w:t>i</w:t>
            </w:r>
            <w:r w:rsidRPr="009A044E">
              <w:rPr>
                <w:rFonts w:cstheme="minorHAnsi"/>
                <w:sz w:val="18"/>
                <w:szCs w:val="18"/>
              </w:rPr>
              <w:t>zgrađen je nastavak pristupne ceste do šetnice uz obalu. U 2018. u izradi je</w:t>
            </w:r>
            <w:r w:rsidR="00E91BAB">
              <w:rPr>
                <w:rFonts w:cstheme="minorHAnsi"/>
                <w:sz w:val="18"/>
                <w:szCs w:val="18"/>
              </w:rPr>
              <w:t xml:space="preserve"> bio</w:t>
            </w:r>
            <w:r w:rsidRPr="009A044E">
              <w:rPr>
                <w:rFonts w:cstheme="minorHAnsi"/>
                <w:sz w:val="18"/>
                <w:szCs w:val="18"/>
              </w:rPr>
              <w:t xml:space="preserve"> projekt poljskih puteva unutar </w:t>
            </w:r>
            <w:r w:rsidR="00E91BAB">
              <w:rPr>
                <w:rFonts w:cstheme="minorHAnsi"/>
                <w:sz w:val="18"/>
                <w:szCs w:val="18"/>
              </w:rPr>
              <w:t>a</w:t>
            </w:r>
            <w:r w:rsidRPr="009A044E">
              <w:rPr>
                <w:rFonts w:cstheme="minorHAnsi"/>
                <w:sz w:val="18"/>
                <w:szCs w:val="18"/>
              </w:rPr>
              <w:t xml:space="preserve">grozone </w:t>
            </w:r>
            <w:r w:rsidRPr="00E91BAB">
              <w:rPr>
                <w:rFonts w:cstheme="minorHAnsi"/>
                <w:i/>
                <w:iCs/>
                <w:sz w:val="18"/>
                <w:szCs w:val="18"/>
              </w:rPr>
              <w:t>Dupci</w:t>
            </w:r>
            <w:r w:rsidRPr="009A044E">
              <w:rPr>
                <w:rFonts w:cstheme="minorHAnsi"/>
                <w:sz w:val="18"/>
                <w:szCs w:val="18"/>
              </w:rPr>
              <w:t>.</w:t>
            </w:r>
            <w:r w:rsidR="00E91BAB">
              <w:rPr>
                <w:rFonts w:cstheme="minorHAnsi"/>
                <w:sz w:val="18"/>
                <w:szCs w:val="18"/>
              </w:rPr>
              <w:t xml:space="preserve"> </w:t>
            </w:r>
            <w:r w:rsidRPr="009A044E">
              <w:rPr>
                <w:rFonts w:cstheme="minorHAnsi"/>
                <w:sz w:val="18"/>
                <w:szCs w:val="18"/>
              </w:rPr>
              <w:t xml:space="preserve">Temeljem izrađenog projekta izvedeni su radovi na izgradnji i uređenju poljskih puteva unutar </w:t>
            </w:r>
            <w:r w:rsidR="00E91BAB">
              <w:rPr>
                <w:rFonts w:cstheme="minorHAnsi"/>
                <w:sz w:val="18"/>
                <w:szCs w:val="18"/>
              </w:rPr>
              <w:t>ag</w:t>
            </w:r>
            <w:r w:rsidRPr="009A044E">
              <w:rPr>
                <w:rFonts w:cstheme="minorHAnsi"/>
                <w:sz w:val="18"/>
                <w:szCs w:val="18"/>
              </w:rPr>
              <w:t>rozone u dijelu zahvata.</w:t>
            </w:r>
          </w:p>
        </w:tc>
        <w:tc>
          <w:tcPr>
            <w:tcW w:w="2409" w:type="dxa"/>
            <w:shd w:val="clear" w:color="auto" w:fill="auto"/>
          </w:tcPr>
          <w:p w14:paraId="0B886DD7" w14:textId="2FBA044A" w:rsidR="00605344" w:rsidRPr="009A044E" w:rsidRDefault="00605344" w:rsidP="00806E0C">
            <w:pPr>
              <w:spacing w:before="0" w:after="0" w:line="240" w:lineRule="auto"/>
              <w:jc w:val="both"/>
              <w:rPr>
                <w:rFonts w:cstheme="minorHAnsi"/>
                <w:color w:val="000000"/>
                <w:sz w:val="18"/>
                <w:szCs w:val="18"/>
              </w:rPr>
            </w:pPr>
            <w:r w:rsidRPr="009A044E">
              <w:rPr>
                <w:rFonts w:cstheme="minorHAnsi"/>
                <w:color w:val="000000"/>
                <w:sz w:val="18"/>
                <w:szCs w:val="18"/>
              </w:rPr>
              <w:t xml:space="preserve">U narednom razdoblju </w:t>
            </w:r>
            <w:r w:rsidR="00E91BAB">
              <w:rPr>
                <w:rFonts w:cstheme="minorHAnsi"/>
                <w:color w:val="000000"/>
                <w:sz w:val="18"/>
                <w:szCs w:val="18"/>
              </w:rPr>
              <w:t xml:space="preserve">očekuje </w:t>
            </w:r>
            <w:r w:rsidRPr="009A044E">
              <w:rPr>
                <w:rFonts w:cstheme="minorHAnsi"/>
                <w:color w:val="000000"/>
                <w:sz w:val="18"/>
                <w:szCs w:val="18"/>
              </w:rPr>
              <w:t>se raspisivanje natječaja za dodjelu koncesije u agrozoni.</w:t>
            </w:r>
          </w:p>
        </w:tc>
        <w:tc>
          <w:tcPr>
            <w:tcW w:w="1420" w:type="dxa"/>
            <w:shd w:val="clear" w:color="auto" w:fill="auto"/>
          </w:tcPr>
          <w:p w14:paraId="0BEA7663" w14:textId="77777777" w:rsidR="00605344" w:rsidRPr="009A044E" w:rsidRDefault="00605344" w:rsidP="000208CF">
            <w:pPr>
              <w:spacing w:before="0" w:after="0" w:line="240" w:lineRule="auto"/>
              <w:rPr>
                <w:rFonts w:cstheme="minorHAnsi"/>
                <w:color w:val="000000"/>
                <w:sz w:val="18"/>
                <w:szCs w:val="18"/>
              </w:rPr>
            </w:pPr>
            <w:r w:rsidRPr="009A044E">
              <w:rPr>
                <w:rFonts w:cstheme="minorHAnsi"/>
                <w:color w:val="000000"/>
                <w:sz w:val="18"/>
                <w:szCs w:val="18"/>
              </w:rPr>
              <w:t>1.252.007,24 kn</w:t>
            </w:r>
          </w:p>
        </w:tc>
      </w:tr>
    </w:tbl>
    <w:p w14:paraId="07E44496" w14:textId="5B1F68A6" w:rsidR="00605344" w:rsidRPr="009A044E" w:rsidRDefault="00AF6104" w:rsidP="003D6378">
      <w:pPr>
        <w:pStyle w:val="NoSpacing"/>
        <w:spacing w:line="360" w:lineRule="auto"/>
        <w:jc w:val="both"/>
        <w:rPr>
          <w:rFonts w:cstheme="minorHAnsi"/>
          <w:sz w:val="20"/>
          <w:szCs w:val="20"/>
        </w:rPr>
      </w:pPr>
      <w:r w:rsidRPr="009A044E">
        <w:rPr>
          <w:rFonts w:cstheme="minorHAnsi"/>
          <w:sz w:val="20"/>
          <w:szCs w:val="20"/>
        </w:rPr>
        <w:t>Izvor: Grad</w:t>
      </w:r>
      <w:r w:rsidR="00605344" w:rsidRPr="009A044E">
        <w:rPr>
          <w:rFonts w:cstheme="minorHAnsi"/>
          <w:sz w:val="20"/>
          <w:szCs w:val="20"/>
        </w:rPr>
        <w:t xml:space="preserve"> Crikvenica</w:t>
      </w:r>
    </w:p>
    <w:p w14:paraId="5B27DC0C" w14:textId="77777777" w:rsidR="00605344" w:rsidRPr="009A044E" w:rsidRDefault="00605344" w:rsidP="003D6378">
      <w:pPr>
        <w:pStyle w:val="NoSpacing"/>
        <w:spacing w:line="360" w:lineRule="auto"/>
        <w:jc w:val="both"/>
        <w:rPr>
          <w:b/>
          <w:sz w:val="24"/>
          <w:szCs w:val="24"/>
        </w:rPr>
      </w:pPr>
    </w:p>
    <w:p w14:paraId="4246633B" w14:textId="77777777" w:rsidR="00605344" w:rsidRPr="009A044E" w:rsidRDefault="00605344" w:rsidP="003D6378">
      <w:pPr>
        <w:pStyle w:val="NoSpacing"/>
        <w:spacing w:line="360" w:lineRule="auto"/>
        <w:jc w:val="both"/>
        <w:rPr>
          <w:b/>
          <w:bCs/>
          <w:sz w:val="24"/>
          <w:szCs w:val="24"/>
        </w:rPr>
      </w:pPr>
      <w:r w:rsidRPr="009A044E">
        <w:rPr>
          <w:b/>
          <w:bCs/>
          <w:sz w:val="24"/>
          <w:szCs w:val="24"/>
        </w:rPr>
        <w:t xml:space="preserve">Pokazatelji ishoda strateškog prioriteta 1.1. </w:t>
      </w:r>
    </w:p>
    <w:p w14:paraId="2159A56D" w14:textId="77777777" w:rsidR="00605344" w:rsidRPr="009A044E" w:rsidRDefault="00605344" w:rsidP="003D6378">
      <w:pPr>
        <w:pStyle w:val="NoSpacing"/>
        <w:spacing w:line="360" w:lineRule="auto"/>
        <w:jc w:val="both"/>
        <w:rPr>
          <w:b/>
          <w:sz w:val="24"/>
          <w:szCs w:val="24"/>
        </w:rPr>
      </w:pPr>
    </w:p>
    <w:p w14:paraId="36C26014" w14:textId="62B88E08" w:rsidR="000208CF" w:rsidRDefault="00145630" w:rsidP="003D6378">
      <w:pPr>
        <w:pStyle w:val="NoSpacing"/>
        <w:spacing w:line="360" w:lineRule="auto"/>
        <w:jc w:val="both"/>
        <w:rPr>
          <w:sz w:val="24"/>
          <w:szCs w:val="24"/>
        </w:rPr>
      </w:pPr>
      <w:r>
        <w:rPr>
          <w:sz w:val="24"/>
          <w:szCs w:val="24"/>
        </w:rPr>
        <w:t>K</w:t>
      </w:r>
      <w:r w:rsidR="00605344" w:rsidRPr="009A044E">
        <w:rPr>
          <w:sz w:val="24"/>
          <w:szCs w:val="24"/>
        </w:rPr>
        <w:t>ada je riječ o ostvarenju postavljenih ciljeva razvojne strategije Grada</w:t>
      </w:r>
      <w:r>
        <w:rPr>
          <w:sz w:val="24"/>
          <w:szCs w:val="24"/>
        </w:rPr>
        <w:t xml:space="preserve"> u</w:t>
      </w:r>
      <w:r w:rsidRPr="009A044E">
        <w:rPr>
          <w:sz w:val="24"/>
          <w:szCs w:val="24"/>
        </w:rPr>
        <w:t xml:space="preserve"> razdoblju od 2015. godine</w:t>
      </w:r>
      <w:r>
        <w:rPr>
          <w:sz w:val="24"/>
          <w:szCs w:val="24"/>
        </w:rPr>
        <w:t xml:space="preserve">, </w:t>
      </w:r>
      <w:r w:rsidR="00605344" w:rsidRPr="009A044E">
        <w:rPr>
          <w:sz w:val="24"/>
          <w:szCs w:val="24"/>
        </w:rPr>
        <w:t>može se utvrditi da je postignut djelomičan uspjeh. Naime, u pogledu gospodarske dinamike izražene kroz rast najznačajnijih gospodarskih pokazatelja te kretanja broja poduzetnika bilježi se uspjeh, ali nisu zabilježeni značajniji pomaci u smjeru promjene gospodarske strukture. Grafikon 3.1. prikazuje porast kretanja broja poduzetnika</w:t>
      </w:r>
      <w:r>
        <w:rPr>
          <w:sz w:val="24"/>
          <w:szCs w:val="24"/>
        </w:rPr>
        <w:t xml:space="preserve"> u</w:t>
      </w:r>
      <w:r w:rsidR="00605344" w:rsidRPr="009A044E">
        <w:rPr>
          <w:sz w:val="24"/>
          <w:szCs w:val="24"/>
        </w:rPr>
        <w:t xml:space="preserve"> </w:t>
      </w:r>
      <w:r w:rsidR="003122D5">
        <w:rPr>
          <w:sz w:val="24"/>
          <w:szCs w:val="24"/>
        </w:rPr>
        <w:t>G</w:t>
      </w:r>
      <w:r>
        <w:rPr>
          <w:sz w:val="24"/>
          <w:szCs w:val="24"/>
        </w:rPr>
        <w:t>radu Crikvenici</w:t>
      </w:r>
      <w:r w:rsidR="00605344" w:rsidRPr="009A044E">
        <w:rPr>
          <w:sz w:val="24"/>
          <w:szCs w:val="24"/>
        </w:rPr>
        <w:t xml:space="preserve"> u recentnom razdoblju. </w:t>
      </w:r>
    </w:p>
    <w:p w14:paraId="3D35D94D" w14:textId="77777777" w:rsidR="00145630" w:rsidRDefault="00145630" w:rsidP="003D6378">
      <w:pPr>
        <w:pStyle w:val="NoSpacing"/>
        <w:spacing w:line="360" w:lineRule="auto"/>
        <w:jc w:val="both"/>
        <w:rPr>
          <w:sz w:val="24"/>
          <w:szCs w:val="24"/>
        </w:rPr>
      </w:pPr>
    </w:p>
    <w:p w14:paraId="4A50088F" w14:textId="77777777" w:rsidR="00145630" w:rsidRDefault="00145630" w:rsidP="003D6378">
      <w:pPr>
        <w:pStyle w:val="NoSpacing"/>
        <w:spacing w:line="360" w:lineRule="auto"/>
        <w:jc w:val="both"/>
        <w:rPr>
          <w:sz w:val="24"/>
          <w:szCs w:val="24"/>
        </w:rPr>
      </w:pPr>
    </w:p>
    <w:p w14:paraId="768D8B88" w14:textId="77777777" w:rsidR="00145630" w:rsidRDefault="00145630" w:rsidP="003D6378">
      <w:pPr>
        <w:pStyle w:val="NoSpacing"/>
        <w:spacing w:line="360" w:lineRule="auto"/>
        <w:jc w:val="both"/>
        <w:rPr>
          <w:sz w:val="24"/>
          <w:szCs w:val="24"/>
        </w:rPr>
      </w:pPr>
    </w:p>
    <w:p w14:paraId="325AAA37" w14:textId="77777777" w:rsidR="00145630" w:rsidRDefault="00145630" w:rsidP="003D6378">
      <w:pPr>
        <w:pStyle w:val="NoSpacing"/>
        <w:spacing w:line="360" w:lineRule="auto"/>
        <w:jc w:val="both"/>
        <w:rPr>
          <w:sz w:val="24"/>
          <w:szCs w:val="24"/>
        </w:rPr>
      </w:pPr>
    </w:p>
    <w:p w14:paraId="6192433A" w14:textId="77777777" w:rsidR="00145630" w:rsidRDefault="00145630" w:rsidP="003D6378">
      <w:pPr>
        <w:pStyle w:val="NoSpacing"/>
        <w:spacing w:line="360" w:lineRule="auto"/>
        <w:jc w:val="both"/>
        <w:rPr>
          <w:sz w:val="24"/>
          <w:szCs w:val="24"/>
        </w:rPr>
      </w:pPr>
    </w:p>
    <w:p w14:paraId="3BDD3603" w14:textId="77777777" w:rsidR="00145630" w:rsidRDefault="00145630" w:rsidP="003D6378">
      <w:pPr>
        <w:pStyle w:val="NoSpacing"/>
        <w:spacing w:line="360" w:lineRule="auto"/>
        <w:jc w:val="both"/>
        <w:rPr>
          <w:sz w:val="24"/>
          <w:szCs w:val="24"/>
        </w:rPr>
      </w:pPr>
    </w:p>
    <w:p w14:paraId="01E93483" w14:textId="77777777" w:rsidR="00145630" w:rsidRDefault="00145630" w:rsidP="003D6378">
      <w:pPr>
        <w:pStyle w:val="NoSpacing"/>
        <w:spacing w:line="360" w:lineRule="auto"/>
        <w:jc w:val="both"/>
        <w:rPr>
          <w:sz w:val="24"/>
          <w:szCs w:val="24"/>
        </w:rPr>
      </w:pPr>
    </w:p>
    <w:p w14:paraId="423BA1FD" w14:textId="568E5AE4" w:rsidR="00605344" w:rsidRPr="009A044E" w:rsidRDefault="00605344" w:rsidP="000208CF">
      <w:pPr>
        <w:tabs>
          <w:tab w:val="left" w:pos="892"/>
        </w:tabs>
        <w:spacing w:before="0" w:after="0" w:line="240" w:lineRule="auto"/>
        <w:jc w:val="center"/>
        <w:rPr>
          <w:rFonts w:ascii="Calibri" w:hAnsi="Calibri" w:cs="Calibri"/>
          <w:b/>
          <w:bCs/>
          <w:sz w:val="24"/>
          <w:szCs w:val="24"/>
        </w:rPr>
      </w:pPr>
      <w:r w:rsidRPr="009A044E">
        <w:rPr>
          <w:rFonts w:ascii="Calibri" w:hAnsi="Calibri" w:cs="Calibri"/>
          <w:b/>
          <w:bCs/>
          <w:sz w:val="24"/>
          <w:szCs w:val="24"/>
        </w:rPr>
        <w:lastRenderedPageBreak/>
        <w:t xml:space="preserve">Grafikon 3.1. </w:t>
      </w:r>
      <w:r w:rsidRPr="009A044E">
        <w:rPr>
          <w:rFonts w:ascii="Calibri" w:hAnsi="Calibri" w:cs="Calibri"/>
          <w:bCs/>
          <w:sz w:val="24"/>
          <w:szCs w:val="24"/>
        </w:rPr>
        <w:t xml:space="preserve">Kretanje broja poduzetnika </w:t>
      </w:r>
      <w:r w:rsidR="00145630">
        <w:rPr>
          <w:rFonts w:ascii="Calibri" w:hAnsi="Calibri" w:cs="Calibri"/>
          <w:bCs/>
          <w:sz w:val="24"/>
          <w:szCs w:val="24"/>
        </w:rPr>
        <w:t xml:space="preserve">u </w:t>
      </w:r>
      <w:r w:rsidR="008400A7">
        <w:rPr>
          <w:rFonts w:ascii="Calibri" w:hAnsi="Calibri" w:cs="Calibri"/>
          <w:bCs/>
          <w:sz w:val="24"/>
          <w:szCs w:val="24"/>
        </w:rPr>
        <w:t>G</w:t>
      </w:r>
      <w:r w:rsidRPr="009A044E">
        <w:rPr>
          <w:rFonts w:ascii="Calibri" w:hAnsi="Calibri" w:cs="Calibri"/>
          <w:bCs/>
          <w:sz w:val="24"/>
          <w:szCs w:val="24"/>
        </w:rPr>
        <w:t>rad</w:t>
      </w:r>
      <w:r w:rsidR="00145630">
        <w:rPr>
          <w:rFonts w:ascii="Calibri" w:hAnsi="Calibri" w:cs="Calibri"/>
          <w:bCs/>
          <w:sz w:val="24"/>
          <w:szCs w:val="24"/>
        </w:rPr>
        <w:t>u</w:t>
      </w:r>
      <w:r w:rsidRPr="009A044E">
        <w:rPr>
          <w:rFonts w:ascii="Calibri" w:hAnsi="Calibri" w:cs="Calibri"/>
          <w:bCs/>
          <w:sz w:val="24"/>
          <w:szCs w:val="24"/>
        </w:rPr>
        <w:t xml:space="preserve"> Crikvenic</w:t>
      </w:r>
      <w:r w:rsidR="00145630">
        <w:rPr>
          <w:rFonts w:ascii="Calibri" w:hAnsi="Calibri" w:cs="Calibri"/>
          <w:bCs/>
          <w:sz w:val="24"/>
          <w:szCs w:val="24"/>
        </w:rPr>
        <w:t>i</w:t>
      </w:r>
    </w:p>
    <w:p w14:paraId="04C24D44" w14:textId="77777777" w:rsidR="00605344" w:rsidRPr="009A044E" w:rsidRDefault="00605344" w:rsidP="003D6378">
      <w:pPr>
        <w:tabs>
          <w:tab w:val="left" w:pos="892"/>
        </w:tabs>
        <w:spacing w:before="0" w:after="0" w:line="360" w:lineRule="auto"/>
        <w:jc w:val="center"/>
        <w:rPr>
          <w:rFonts w:ascii="Calibri" w:hAnsi="Calibri" w:cs="Calibri"/>
          <w:sz w:val="22"/>
          <w:szCs w:val="22"/>
        </w:rPr>
      </w:pPr>
      <w:r w:rsidRPr="009A044E">
        <w:rPr>
          <w:noProof/>
          <w:lang w:eastAsia="hr-HR"/>
        </w:rPr>
        <w:drawing>
          <wp:inline distT="0" distB="0" distL="0" distR="0" wp14:anchorId="3A9CBF68" wp14:editId="3FD067C1">
            <wp:extent cx="4657725" cy="2114550"/>
            <wp:effectExtent l="0" t="0" r="9525" b="0"/>
            <wp:docPr id="4" name="Chart 4">
              <a:extLst xmlns:a="http://schemas.openxmlformats.org/drawingml/2006/main">
                <a:ext uri="{FF2B5EF4-FFF2-40B4-BE49-F238E27FC236}">
                  <a16:creationId xmlns:a16="http://schemas.microsoft.com/office/drawing/2014/main" id="{6BDAD15A-3B1B-48F5-8C9A-9AEDA3DFA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1AE1D3" w14:textId="0BF74996" w:rsidR="00605344" w:rsidRPr="009A044E" w:rsidRDefault="00605344" w:rsidP="003D6378">
      <w:pPr>
        <w:tabs>
          <w:tab w:val="left" w:pos="892"/>
        </w:tabs>
        <w:spacing w:before="0" w:after="0" w:line="360" w:lineRule="auto"/>
        <w:jc w:val="both"/>
        <w:rPr>
          <w:rFonts w:ascii="Calibri" w:hAnsi="Calibri" w:cs="Calibri"/>
          <w:b/>
          <w:bCs/>
          <w:sz w:val="22"/>
          <w:szCs w:val="22"/>
        </w:rPr>
      </w:pPr>
      <w:r w:rsidRPr="009A044E">
        <w:t>Izvor: dokumentacija Grada Crikvenice</w:t>
      </w:r>
    </w:p>
    <w:p w14:paraId="7B56375C" w14:textId="77777777" w:rsidR="00605344" w:rsidRPr="009A044E" w:rsidRDefault="00605344" w:rsidP="003D6378">
      <w:pPr>
        <w:pStyle w:val="NoSpacing"/>
        <w:spacing w:line="360" w:lineRule="auto"/>
        <w:jc w:val="both"/>
        <w:rPr>
          <w:sz w:val="24"/>
          <w:szCs w:val="24"/>
        </w:rPr>
      </w:pPr>
    </w:p>
    <w:p w14:paraId="3596D137" w14:textId="3CCCD402" w:rsidR="00605344" w:rsidRPr="009A044E" w:rsidRDefault="00605344" w:rsidP="003D6378">
      <w:pPr>
        <w:pStyle w:val="NoSpacing"/>
        <w:spacing w:line="360" w:lineRule="auto"/>
        <w:jc w:val="both"/>
        <w:rPr>
          <w:sz w:val="24"/>
          <w:szCs w:val="24"/>
        </w:rPr>
      </w:pPr>
      <w:r w:rsidRPr="009A044E">
        <w:rPr>
          <w:sz w:val="24"/>
          <w:szCs w:val="24"/>
        </w:rPr>
        <w:t xml:space="preserve">Kako je navedeno, u pogledu dinamike gospodarske strukture od 2011. godine nema značajnijih promjena. Kako je vidljivo temeljem strukture prihoda poduzetnika prikazane tablicom 3.6., došlo je do neznatnih promjena tek u pojedinim djelatnostima. Ipak, treba ukazati </w:t>
      </w:r>
      <w:r w:rsidR="00145630">
        <w:rPr>
          <w:sz w:val="24"/>
          <w:szCs w:val="24"/>
        </w:rPr>
        <w:t xml:space="preserve">na to </w:t>
      </w:r>
      <w:r w:rsidRPr="009A044E">
        <w:rPr>
          <w:sz w:val="24"/>
          <w:szCs w:val="24"/>
        </w:rPr>
        <w:t xml:space="preserve">da je, osim </w:t>
      </w:r>
      <w:r w:rsidR="00145630">
        <w:rPr>
          <w:sz w:val="24"/>
          <w:szCs w:val="24"/>
        </w:rPr>
        <w:t xml:space="preserve">u </w:t>
      </w:r>
      <w:r w:rsidRPr="009A044E">
        <w:rPr>
          <w:sz w:val="24"/>
          <w:szCs w:val="24"/>
        </w:rPr>
        <w:t>sektor</w:t>
      </w:r>
      <w:r w:rsidR="00145630">
        <w:rPr>
          <w:sz w:val="24"/>
          <w:szCs w:val="24"/>
        </w:rPr>
        <w:t>u</w:t>
      </w:r>
      <w:r w:rsidRPr="009A044E">
        <w:rPr>
          <w:sz w:val="24"/>
          <w:szCs w:val="24"/>
        </w:rPr>
        <w:t xml:space="preserve"> građevinarstva</w:t>
      </w:r>
      <w:r w:rsidR="00145630">
        <w:rPr>
          <w:sz w:val="24"/>
          <w:szCs w:val="24"/>
        </w:rPr>
        <w:t>,</w:t>
      </w:r>
      <w:r w:rsidRPr="009A044E">
        <w:rPr>
          <w:sz w:val="24"/>
          <w:szCs w:val="24"/>
        </w:rPr>
        <w:t xml:space="preserve"> koji je izrazito podložan sezonskim kolebanjima te utjecajima vanjskih šokova, došlo do značajnog smanjenja udjela trgovine za otprilike 10 postotnih jedinica što ukazuje na pozitivne pomake. </w:t>
      </w:r>
    </w:p>
    <w:p w14:paraId="75E4EA24" w14:textId="77777777" w:rsidR="00605344" w:rsidRPr="009A044E" w:rsidRDefault="00605344" w:rsidP="003D6378">
      <w:pPr>
        <w:pStyle w:val="NoSpacing"/>
        <w:spacing w:line="360" w:lineRule="auto"/>
        <w:jc w:val="both"/>
        <w:rPr>
          <w:sz w:val="24"/>
          <w:szCs w:val="24"/>
        </w:rPr>
      </w:pPr>
    </w:p>
    <w:p w14:paraId="69F76C00" w14:textId="77777777" w:rsidR="00605344" w:rsidRPr="009A044E" w:rsidRDefault="00605344" w:rsidP="000208CF">
      <w:pPr>
        <w:tabs>
          <w:tab w:val="left" w:pos="892"/>
        </w:tabs>
        <w:spacing w:before="0" w:after="0" w:line="240" w:lineRule="auto"/>
        <w:jc w:val="center"/>
        <w:rPr>
          <w:rFonts w:ascii="Calibri" w:hAnsi="Calibri" w:cs="Calibri"/>
          <w:b/>
          <w:bCs/>
          <w:sz w:val="24"/>
          <w:szCs w:val="24"/>
        </w:rPr>
      </w:pPr>
      <w:r w:rsidRPr="009A044E">
        <w:rPr>
          <w:rFonts w:ascii="Calibri" w:hAnsi="Calibri" w:cs="Calibri"/>
          <w:b/>
          <w:bCs/>
          <w:sz w:val="24"/>
          <w:szCs w:val="24"/>
        </w:rPr>
        <w:t xml:space="preserve">Tablica 3.6. </w:t>
      </w:r>
      <w:r w:rsidRPr="009A044E">
        <w:rPr>
          <w:rFonts w:ascii="Calibri" w:hAnsi="Calibri" w:cs="Calibri"/>
          <w:bCs/>
          <w:sz w:val="24"/>
          <w:szCs w:val="24"/>
        </w:rPr>
        <w:t>Struktura prihoda poduzetnika prema NKD-u 2007.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756"/>
        <w:gridCol w:w="756"/>
        <w:gridCol w:w="756"/>
      </w:tblGrid>
      <w:tr w:rsidR="00605344" w:rsidRPr="009A044E" w14:paraId="009B9882" w14:textId="77777777" w:rsidTr="0050061C">
        <w:trPr>
          <w:trHeight w:val="300"/>
        </w:trPr>
        <w:tc>
          <w:tcPr>
            <w:tcW w:w="9680" w:type="dxa"/>
            <w:shd w:val="clear" w:color="auto" w:fill="auto"/>
            <w:noWrap/>
            <w:vAlign w:val="center"/>
            <w:hideMark/>
          </w:tcPr>
          <w:p w14:paraId="53F71ED4" w14:textId="77777777" w:rsidR="00605344" w:rsidRPr="000208CF" w:rsidRDefault="00605344" w:rsidP="0050061C">
            <w:pPr>
              <w:spacing w:before="0" w:after="0" w:line="240" w:lineRule="auto"/>
              <w:rPr>
                <w:rFonts w:eastAsia="Times New Roman" w:cstheme="minorHAnsi"/>
                <w:b/>
                <w:bCs/>
                <w:color w:val="000000"/>
                <w:sz w:val="22"/>
                <w:szCs w:val="22"/>
                <w:lang w:eastAsia="hr-HR"/>
              </w:rPr>
            </w:pPr>
            <w:r w:rsidRPr="000208CF">
              <w:rPr>
                <w:rFonts w:eastAsia="Times New Roman" w:cstheme="minorHAnsi"/>
                <w:b/>
                <w:bCs/>
                <w:color w:val="000000"/>
                <w:sz w:val="22"/>
                <w:szCs w:val="22"/>
                <w:lang w:eastAsia="hr-HR"/>
              </w:rPr>
              <w:t>Djelatnosti</w:t>
            </w:r>
          </w:p>
        </w:tc>
        <w:tc>
          <w:tcPr>
            <w:tcW w:w="960" w:type="dxa"/>
            <w:shd w:val="clear" w:color="auto" w:fill="auto"/>
            <w:noWrap/>
            <w:vAlign w:val="center"/>
            <w:hideMark/>
          </w:tcPr>
          <w:p w14:paraId="4A669B42"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2011.</w:t>
            </w:r>
          </w:p>
        </w:tc>
        <w:tc>
          <w:tcPr>
            <w:tcW w:w="960" w:type="dxa"/>
            <w:shd w:val="clear" w:color="auto" w:fill="auto"/>
            <w:noWrap/>
            <w:vAlign w:val="center"/>
            <w:hideMark/>
          </w:tcPr>
          <w:p w14:paraId="5D5F108F"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2019.</w:t>
            </w:r>
          </w:p>
        </w:tc>
        <w:tc>
          <w:tcPr>
            <w:tcW w:w="960" w:type="dxa"/>
            <w:shd w:val="clear" w:color="auto" w:fill="auto"/>
            <w:noWrap/>
            <w:vAlign w:val="center"/>
            <w:hideMark/>
          </w:tcPr>
          <w:p w14:paraId="230B3922"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2020.</w:t>
            </w:r>
          </w:p>
        </w:tc>
      </w:tr>
      <w:tr w:rsidR="00605344" w:rsidRPr="009A044E" w14:paraId="26E57CA1" w14:textId="77777777" w:rsidTr="0050061C">
        <w:trPr>
          <w:trHeight w:val="300"/>
        </w:trPr>
        <w:tc>
          <w:tcPr>
            <w:tcW w:w="9680" w:type="dxa"/>
            <w:shd w:val="clear" w:color="auto" w:fill="auto"/>
            <w:noWrap/>
            <w:vAlign w:val="center"/>
            <w:hideMark/>
          </w:tcPr>
          <w:p w14:paraId="6C366DD1" w14:textId="6E240546"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 xml:space="preserve">(A) Poljoprivreda, šumarstvo </w:t>
            </w:r>
            <w:r w:rsidR="00222E01">
              <w:rPr>
                <w:rFonts w:eastAsia="Times New Roman" w:cstheme="minorHAnsi"/>
                <w:color w:val="000000"/>
                <w:sz w:val="22"/>
                <w:szCs w:val="22"/>
                <w:lang w:eastAsia="hr-HR"/>
              </w:rPr>
              <w:t>i</w:t>
            </w:r>
            <w:r w:rsidRPr="009A044E">
              <w:rPr>
                <w:rFonts w:eastAsia="Times New Roman" w:cstheme="minorHAnsi"/>
                <w:color w:val="000000"/>
                <w:sz w:val="22"/>
                <w:szCs w:val="22"/>
                <w:lang w:eastAsia="hr-HR"/>
              </w:rPr>
              <w:t xml:space="preserve"> ribarstvo</w:t>
            </w:r>
          </w:p>
        </w:tc>
        <w:tc>
          <w:tcPr>
            <w:tcW w:w="960" w:type="dxa"/>
            <w:shd w:val="clear" w:color="auto" w:fill="auto"/>
            <w:noWrap/>
            <w:vAlign w:val="center"/>
            <w:hideMark/>
          </w:tcPr>
          <w:p w14:paraId="7F1FECC6"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0,2</w:t>
            </w:r>
          </w:p>
        </w:tc>
        <w:tc>
          <w:tcPr>
            <w:tcW w:w="960" w:type="dxa"/>
            <w:shd w:val="clear" w:color="auto" w:fill="auto"/>
            <w:noWrap/>
            <w:vAlign w:val="center"/>
            <w:hideMark/>
          </w:tcPr>
          <w:p w14:paraId="06CB6B6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0,10</w:t>
            </w:r>
          </w:p>
        </w:tc>
        <w:tc>
          <w:tcPr>
            <w:tcW w:w="960" w:type="dxa"/>
            <w:shd w:val="clear" w:color="auto" w:fill="auto"/>
            <w:noWrap/>
            <w:vAlign w:val="center"/>
            <w:hideMark/>
          </w:tcPr>
          <w:p w14:paraId="44E52C6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0,15</w:t>
            </w:r>
          </w:p>
        </w:tc>
      </w:tr>
      <w:tr w:rsidR="00605344" w:rsidRPr="009A044E" w14:paraId="128B8ED7" w14:textId="77777777" w:rsidTr="0050061C">
        <w:trPr>
          <w:trHeight w:val="300"/>
        </w:trPr>
        <w:tc>
          <w:tcPr>
            <w:tcW w:w="9680" w:type="dxa"/>
            <w:shd w:val="clear" w:color="auto" w:fill="auto"/>
            <w:noWrap/>
            <w:vAlign w:val="center"/>
            <w:hideMark/>
          </w:tcPr>
          <w:p w14:paraId="4CEB0713"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(C) Prerađivačka industrija</w:t>
            </w:r>
          </w:p>
        </w:tc>
        <w:tc>
          <w:tcPr>
            <w:tcW w:w="960" w:type="dxa"/>
            <w:shd w:val="clear" w:color="auto" w:fill="auto"/>
            <w:noWrap/>
            <w:vAlign w:val="center"/>
            <w:hideMark/>
          </w:tcPr>
          <w:p w14:paraId="6F7B54E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7,3</w:t>
            </w:r>
          </w:p>
        </w:tc>
        <w:tc>
          <w:tcPr>
            <w:tcW w:w="960" w:type="dxa"/>
            <w:shd w:val="clear" w:color="auto" w:fill="auto"/>
            <w:noWrap/>
            <w:vAlign w:val="center"/>
            <w:hideMark/>
          </w:tcPr>
          <w:p w14:paraId="6974ABBB"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4,49</w:t>
            </w:r>
          </w:p>
        </w:tc>
        <w:tc>
          <w:tcPr>
            <w:tcW w:w="960" w:type="dxa"/>
            <w:shd w:val="clear" w:color="auto" w:fill="auto"/>
            <w:noWrap/>
            <w:vAlign w:val="center"/>
            <w:hideMark/>
          </w:tcPr>
          <w:p w14:paraId="3BED1D5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5,25</w:t>
            </w:r>
          </w:p>
        </w:tc>
      </w:tr>
      <w:tr w:rsidR="00605344" w:rsidRPr="009A044E" w14:paraId="62E90899" w14:textId="77777777" w:rsidTr="0050061C">
        <w:trPr>
          <w:trHeight w:val="300"/>
        </w:trPr>
        <w:tc>
          <w:tcPr>
            <w:tcW w:w="9680" w:type="dxa"/>
            <w:shd w:val="clear" w:color="auto" w:fill="auto"/>
            <w:noWrap/>
            <w:vAlign w:val="center"/>
            <w:hideMark/>
          </w:tcPr>
          <w:p w14:paraId="0EF387BB"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(E) Opskrba vodom; uklanjanje otpadnih voda, gospodarenje otpadom te djelatnosti sanacije okoliša</w:t>
            </w:r>
          </w:p>
        </w:tc>
        <w:tc>
          <w:tcPr>
            <w:tcW w:w="960" w:type="dxa"/>
            <w:shd w:val="clear" w:color="auto" w:fill="auto"/>
            <w:noWrap/>
            <w:vAlign w:val="center"/>
            <w:hideMark/>
          </w:tcPr>
          <w:p w14:paraId="2FAAB833"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8,7</w:t>
            </w:r>
          </w:p>
        </w:tc>
        <w:tc>
          <w:tcPr>
            <w:tcW w:w="960" w:type="dxa"/>
            <w:shd w:val="clear" w:color="auto" w:fill="auto"/>
            <w:noWrap/>
            <w:vAlign w:val="center"/>
            <w:hideMark/>
          </w:tcPr>
          <w:p w14:paraId="436936E6"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4,61</w:t>
            </w:r>
          </w:p>
        </w:tc>
        <w:tc>
          <w:tcPr>
            <w:tcW w:w="960" w:type="dxa"/>
            <w:shd w:val="clear" w:color="auto" w:fill="auto"/>
            <w:noWrap/>
            <w:vAlign w:val="center"/>
            <w:hideMark/>
          </w:tcPr>
          <w:p w14:paraId="366BDC23"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5,60</w:t>
            </w:r>
          </w:p>
        </w:tc>
      </w:tr>
      <w:tr w:rsidR="00605344" w:rsidRPr="009A044E" w14:paraId="7A89513A" w14:textId="77777777" w:rsidTr="0050061C">
        <w:trPr>
          <w:trHeight w:val="300"/>
        </w:trPr>
        <w:tc>
          <w:tcPr>
            <w:tcW w:w="9680" w:type="dxa"/>
            <w:shd w:val="clear" w:color="auto" w:fill="auto"/>
            <w:noWrap/>
            <w:vAlign w:val="center"/>
            <w:hideMark/>
          </w:tcPr>
          <w:p w14:paraId="20FBC647"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(F) Građevinarstvo</w:t>
            </w:r>
          </w:p>
        </w:tc>
        <w:tc>
          <w:tcPr>
            <w:tcW w:w="960" w:type="dxa"/>
            <w:shd w:val="clear" w:color="auto" w:fill="auto"/>
            <w:noWrap/>
            <w:vAlign w:val="center"/>
            <w:hideMark/>
          </w:tcPr>
          <w:p w14:paraId="75F24C75"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14,2</w:t>
            </w:r>
          </w:p>
        </w:tc>
        <w:tc>
          <w:tcPr>
            <w:tcW w:w="960" w:type="dxa"/>
            <w:shd w:val="clear" w:color="auto" w:fill="auto"/>
            <w:noWrap/>
            <w:vAlign w:val="center"/>
            <w:hideMark/>
          </w:tcPr>
          <w:p w14:paraId="6B6C2D52"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15,73</w:t>
            </w:r>
          </w:p>
        </w:tc>
        <w:tc>
          <w:tcPr>
            <w:tcW w:w="960" w:type="dxa"/>
            <w:shd w:val="clear" w:color="auto" w:fill="auto"/>
            <w:noWrap/>
            <w:vAlign w:val="center"/>
            <w:hideMark/>
          </w:tcPr>
          <w:p w14:paraId="301396B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22,67</w:t>
            </w:r>
          </w:p>
        </w:tc>
      </w:tr>
      <w:tr w:rsidR="00605344" w:rsidRPr="009A044E" w14:paraId="5F8F5937" w14:textId="77777777" w:rsidTr="0050061C">
        <w:trPr>
          <w:trHeight w:val="300"/>
        </w:trPr>
        <w:tc>
          <w:tcPr>
            <w:tcW w:w="9680" w:type="dxa"/>
            <w:shd w:val="clear" w:color="auto" w:fill="auto"/>
            <w:noWrap/>
            <w:vAlign w:val="center"/>
            <w:hideMark/>
          </w:tcPr>
          <w:p w14:paraId="00FE161C"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(G) Trgovina na veliko i na malo; popravak motornih vozila i motocikala</w:t>
            </w:r>
          </w:p>
        </w:tc>
        <w:tc>
          <w:tcPr>
            <w:tcW w:w="960" w:type="dxa"/>
            <w:shd w:val="clear" w:color="auto" w:fill="auto"/>
            <w:noWrap/>
            <w:vAlign w:val="center"/>
            <w:hideMark/>
          </w:tcPr>
          <w:p w14:paraId="2EA2E359"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29,7</w:t>
            </w:r>
          </w:p>
        </w:tc>
        <w:tc>
          <w:tcPr>
            <w:tcW w:w="960" w:type="dxa"/>
            <w:shd w:val="clear" w:color="auto" w:fill="auto"/>
            <w:noWrap/>
            <w:vAlign w:val="center"/>
            <w:hideMark/>
          </w:tcPr>
          <w:p w14:paraId="39F8A97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18,44</w:t>
            </w:r>
          </w:p>
        </w:tc>
        <w:tc>
          <w:tcPr>
            <w:tcW w:w="960" w:type="dxa"/>
            <w:shd w:val="clear" w:color="auto" w:fill="auto"/>
            <w:noWrap/>
            <w:vAlign w:val="center"/>
            <w:hideMark/>
          </w:tcPr>
          <w:p w14:paraId="138B3C2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19,84</w:t>
            </w:r>
          </w:p>
        </w:tc>
      </w:tr>
      <w:tr w:rsidR="00605344" w:rsidRPr="009A044E" w14:paraId="00F6C1CC" w14:textId="77777777" w:rsidTr="0050061C">
        <w:trPr>
          <w:trHeight w:val="300"/>
        </w:trPr>
        <w:tc>
          <w:tcPr>
            <w:tcW w:w="9680" w:type="dxa"/>
            <w:shd w:val="clear" w:color="auto" w:fill="auto"/>
            <w:noWrap/>
            <w:vAlign w:val="center"/>
            <w:hideMark/>
          </w:tcPr>
          <w:p w14:paraId="195E83E6"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(H) Prijevoz i skladištenje</w:t>
            </w:r>
          </w:p>
        </w:tc>
        <w:tc>
          <w:tcPr>
            <w:tcW w:w="960" w:type="dxa"/>
            <w:shd w:val="clear" w:color="auto" w:fill="auto"/>
            <w:noWrap/>
            <w:vAlign w:val="center"/>
            <w:hideMark/>
          </w:tcPr>
          <w:p w14:paraId="59F6DE21"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w:t>
            </w:r>
          </w:p>
        </w:tc>
        <w:tc>
          <w:tcPr>
            <w:tcW w:w="960" w:type="dxa"/>
            <w:shd w:val="clear" w:color="auto" w:fill="auto"/>
            <w:noWrap/>
            <w:vAlign w:val="center"/>
            <w:hideMark/>
          </w:tcPr>
          <w:p w14:paraId="6EB46E1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0,63</w:t>
            </w:r>
          </w:p>
        </w:tc>
        <w:tc>
          <w:tcPr>
            <w:tcW w:w="960" w:type="dxa"/>
            <w:shd w:val="clear" w:color="auto" w:fill="auto"/>
            <w:noWrap/>
            <w:vAlign w:val="center"/>
            <w:hideMark/>
          </w:tcPr>
          <w:p w14:paraId="1AEFEA2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0,61</w:t>
            </w:r>
          </w:p>
        </w:tc>
      </w:tr>
      <w:tr w:rsidR="00605344" w:rsidRPr="009A044E" w14:paraId="72053812" w14:textId="77777777" w:rsidTr="0050061C">
        <w:trPr>
          <w:trHeight w:val="300"/>
        </w:trPr>
        <w:tc>
          <w:tcPr>
            <w:tcW w:w="9680" w:type="dxa"/>
            <w:shd w:val="clear" w:color="auto" w:fill="auto"/>
            <w:noWrap/>
            <w:vAlign w:val="center"/>
            <w:hideMark/>
          </w:tcPr>
          <w:p w14:paraId="15756A9B"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(I) Djelatnosti pružanja smještaja te pripreme i usluživanja hrane</w:t>
            </w:r>
          </w:p>
        </w:tc>
        <w:tc>
          <w:tcPr>
            <w:tcW w:w="960" w:type="dxa"/>
            <w:shd w:val="clear" w:color="auto" w:fill="auto"/>
            <w:noWrap/>
            <w:vAlign w:val="center"/>
            <w:hideMark/>
          </w:tcPr>
          <w:p w14:paraId="5487785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29,8</w:t>
            </w:r>
          </w:p>
        </w:tc>
        <w:tc>
          <w:tcPr>
            <w:tcW w:w="960" w:type="dxa"/>
            <w:shd w:val="clear" w:color="auto" w:fill="auto"/>
            <w:noWrap/>
            <w:vAlign w:val="center"/>
            <w:hideMark/>
          </w:tcPr>
          <w:p w14:paraId="6C200073"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36,61</w:t>
            </w:r>
          </w:p>
        </w:tc>
        <w:tc>
          <w:tcPr>
            <w:tcW w:w="960" w:type="dxa"/>
            <w:shd w:val="clear" w:color="auto" w:fill="auto"/>
            <w:noWrap/>
            <w:vAlign w:val="center"/>
            <w:hideMark/>
          </w:tcPr>
          <w:p w14:paraId="22BE1A5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30,94</w:t>
            </w:r>
          </w:p>
        </w:tc>
      </w:tr>
      <w:tr w:rsidR="00605344" w:rsidRPr="009A044E" w14:paraId="0689F4B4" w14:textId="77777777" w:rsidTr="0050061C">
        <w:trPr>
          <w:trHeight w:val="300"/>
        </w:trPr>
        <w:tc>
          <w:tcPr>
            <w:tcW w:w="9680" w:type="dxa"/>
            <w:shd w:val="clear" w:color="auto" w:fill="auto"/>
            <w:noWrap/>
            <w:vAlign w:val="center"/>
            <w:hideMark/>
          </w:tcPr>
          <w:p w14:paraId="4D44FAC8"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(J) Informacije i komunikacije</w:t>
            </w:r>
          </w:p>
        </w:tc>
        <w:tc>
          <w:tcPr>
            <w:tcW w:w="960" w:type="dxa"/>
            <w:shd w:val="clear" w:color="auto" w:fill="auto"/>
            <w:noWrap/>
            <w:vAlign w:val="center"/>
            <w:hideMark/>
          </w:tcPr>
          <w:p w14:paraId="6A55A86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0,8</w:t>
            </w:r>
          </w:p>
        </w:tc>
        <w:tc>
          <w:tcPr>
            <w:tcW w:w="960" w:type="dxa"/>
            <w:shd w:val="clear" w:color="auto" w:fill="auto"/>
            <w:noWrap/>
            <w:vAlign w:val="center"/>
            <w:hideMark/>
          </w:tcPr>
          <w:p w14:paraId="7329E715"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0,52</w:t>
            </w:r>
          </w:p>
        </w:tc>
        <w:tc>
          <w:tcPr>
            <w:tcW w:w="960" w:type="dxa"/>
            <w:shd w:val="clear" w:color="auto" w:fill="auto"/>
            <w:noWrap/>
            <w:vAlign w:val="center"/>
            <w:hideMark/>
          </w:tcPr>
          <w:p w14:paraId="2992F9E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0,81</w:t>
            </w:r>
          </w:p>
        </w:tc>
      </w:tr>
      <w:tr w:rsidR="00605344" w:rsidRPr="009A044E" w14:paraId="4B64BA94" w14:textId="77777777" w:rsidTr="0050061C">
        <w:trPr>
          <w:trHeight w:val="300"/>
        </w:trPr>
        <w:tc>
          <w:tcPr>
            <w:tcW w:w="9680" w:type="dxa"/>
            <w:shd w:val="clear" w:color="auto" w:fill="auto"/>
            <w:noWrap/>
            <w:vAlign w:val="center"/>
            <w:hideMark/>
          </w:tcPr>
          <w:p w14:paraId="757D5270"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(K) Financijske djelatnosti i djelatnosti osiguranja</w:t>
            </w:r>
          </w:p>
        </w:tc>
        <w:tc>
          <w:tcPr>
            <w:tcW w:w="960" w:type="dxa"/>
            <w:shd w:val="clear" w:color="auto" w:fill="auto"/>
            <w:noWrap/>
            <w:vAlign w:val="center"/>
            <w:hideMark/>
          </w:tcPr>
          <w:p w14:paraId="63D0839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0,3</w:t>
            </w:r>
          </w:p>
        </w:tc>
        <w:tc>
          <w:tcPr>
            <w:tcW w:w="960" w:type="dxa"/>
            <w:shd w:val="clear" w:color="auto" w:fill="auto"/>
            <w:noWrap/>
            <w:vAlign w:val="center"/>
            <w:hideMark/>
          </w:tcPr>
          <w:p w14:paraId="5155A0F5"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0,00</w:t>
            </w:r>
          </w:p>
        </w:tc>
        <w:tc>
          <w:tcPr>
            <w:tcW w:w="960" w:type="dxa"/>
            <w:shd w:val="clear" w:color="auto" w:fill="auto"/>
            <w:noWrap/>
            <w:vAlign w:val="center"/>
            <w:hideMark/>
          </w:tcPr>
          <w:p w14:paraId="5D0CB410"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0,00</w:t>
            </w:r>
          </w:p>
        </w:tc>
      </w:tr>
      <w:tr w:rsidR="00605344" w:rsidRPr="009A044E" w14:paraId="2CBA8960" w14:textId="77777777" w:rsidTr="0050061C">
        <w:trPr>
          <w:trHeight w:val="300"/>
        </w:trPr>
        <w:tc>
          <w:tcPr>
            <w:tcW w:w="9680" w:type="dxa"/>
            <w:shd w:val="clear" w:color="auto" w:fill="auto"/>
            <w:noWrap/>
            <w:vAlign w:val="center"/>
            <w:hideMark/>
          </w:tcPr>
          <w:p w14:paraId="7256A7C3"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(L) Poslovanje nekretninama</w:t>
            </w:r>
          </w:p>
        </w:tc>
        <w:tc>
          <w:tcPr>
            <w:tcW w:w="960" w:type="dxa"/>
            <w:shd w:val="clear" w:color="auto" w:fill="auto"/>
            <w:noWrap/>
            <w:vAlign w:val="center"/>
            <w:hideMark/>
          </w:tcPr>
          <w:p w14:paraId="016EE88B"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w:t>
            </w:r>
          </w:p>
        </w:tc>
        <w:tc>
          <w:tcPr>
            <w:tcW w:w="960" w:type="dxa"/>
            <w:shd w:val="clear" w:color="auto" w:fill="auto"/>
            <w:noWrap/>
            <w:vAlign w:val="center"/>
            <w:hideMark/>
          </w:tcPr>
          <w:p w14:paraId="16DBC3FC"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1,05</w:t>
            </w:r>
          </w:p>
        </w:tc>
        <w:tc>
          <w:tcPr>
            <w:tcW w:w="960" w:type="dxa"/>
            <w:shd w:val="clear" w:color="auto" w:fill="auto"/>
            <w:noWrap/>
            <w:vAlign w:val="center"/>
            <w:hideMark/>
          </w:tcPr>
          <w:p w14:paraId="07FA69D3"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0,66</w:t>
            </w:r>
          </w:p>
        </w:tc>
      </w:tr>
      <w:tr w:rsidR="00605344" w:rsidRPr="009A044E" w14:paraId="6C2B1E46" w14:textId="77777777" w:rsidTr="0050061C">
        <w:trPr>
          <w:trHeight w:val="300"/>
        </w:trPr>
        <w:tc>
          <w:tcPr>
            <w:tcW w:w="9680" w:type="dxa"/>
            <w:shd w:val="clear" w:color="auto" w:fill="auto"/>
            <w:noWrap/>
            <w:vAlign w:val="center"/>
            <w:hideMark/>
          </w:tcPr>
          <w:p w14:paraId="0B34EF2C"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(M) Stručne, znanstvene i tehničke djelatnosti</w:t>
            </w:r>
          </w:p>
        </w:tc>
        <w:tc>
          <w:tcPr>
            <w:tcW w:w="960" w:type="dxa"/>
            <w:shd w:val="clear" w:color="auto" w:fill="auto"/>
            <w:noWrap/>
            <w:vAlign w:val="center"/>
            <w:hideMark/>
          </w:tcPr>
          <w:p w14:paraId="08C82B2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3,1</w:t>
            </w:r>
          </w:p>
        </w:tc>
        <w:tc>
          <w:tcPr>
            <w:tcW w:w="960" w:type="dxa"/>
            <w:shd w:val="clear" w:color="auto" w:fill="auto"/>
            <w:noWrap/>
            <w:vAlign w:val="center"/>
            <w:hideMark/>
          </w:tcPr>
          <w:p w14:paraId="022CA09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2,79</w:t>
            </w:r>
          </w:p>
        </w:tc>
        <w:tc>
          <w:tcPr>
            <w:tcW w:w="960" w:type="dxa"/>
            <w:shd w:val="clear" w:color="auto" w:fill="auto"/>
            <w:noWrap/>
            <w:vAlign w:val="center"/>
            <w:hideMark/>
          </w:tcPr>
          <w:p w14:paraId="051AB1FE"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3,83</w:t>
            </w:r>
          </w:p>
        </w:tc>
      </w:tr>
      <w:tr w:rsidR="00605344" w:rsidRPr="009A044E" w14:paraId="329958C1" w14:textId="77777777" w:rsidTr="0050061C">
        <w:trPr>
          <w:trHeight w:val="300"/>
        </w:trPr>
        <w:tc>
          <w:tcPr>
            <w:tcW w:w="9680" w:type="dxa"/>
            <w:shd w:val="clear" w:color="auto" w:fill="auto"/>
            <w:noWrap/>
            <w:vAlign w:val="center"/>
            <w:hideMark/>
          </w:tcPr>
          <w:p w14:paraId="4D355712" w14:textId="59C393D1"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(N) Administrativne i</w:t>
            </w:r>
            <w:r w:rsidR="00AF6104">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pomoćne uslužne djelatnosti</w:t>
            </w:r>
          </w:p>
        </w:tc>
        <w:tc>
          <w:tcPr>
            <w:tcW w:w="960" w:type="dxa"/>
            <w:shd w:val="clear" w:color="auto" w:fill="auto"/>
            <w:noWrap/>
            <w:vAlign w:val="center"/>
            <w:hideMark/>
          </w:tcPr>
          <w:p w14:paraId="125A393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1,8</w:t>
            </w:r>
          </w:p>
        </w:tc>
        <w:tc>
          <w:tcPr>
            <w:tcW w:w="960" w:type="dxa"/>
            <w:shd w:val="clear" w:color="auto" w:fill="auto"/>
            <w:noWrap/>
            <w:vAlign w:val="center"/>
            <w:hideMark/>
          </w:tcPr>
          <w:p w14:paraId="2A51A722"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11,07</w:t>
            </w:r>
          </w:p>
        </w:tc>
        <w:tc>
          <w:tcPr>
            <w:tcW w:w="960" w:type="dxa"/>
            <w:shd w:val="clear" w:color="auto" w:fill="auto"/>
            <w:noWrap/>
            <w:vAlign w:val="center"/>
            <w:hideMark/>
          </w:tcPr>
          <w:p w14:paraId="1985870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4,02</w:t>
            </w:r>
          </w:p>
        </w:tc>
      </w:tr>
      <w:tr w:rsidR="00605344" w:rsidRPr="009A044E" w14:paraId="200E0450" w14:textId="77777777" w:rsidTr="0050061C">
        <w:trPr>
          <w:trHeight w:val="300"/>
        </w:trPr>
        <w:tc>
          <w:tcPr>
            <w:tcW w:w="9680" w:type="dxa"/>
            <w:shd w:val="clear" w:color="auto" w:fill="auto"/>
            <w:noWrap/>
            <w:vAlign w:val="center"/>
            <w:hideMark/>
          </w:tcPr>
          <w:p w14:paraId="3FEEB5B6"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(P) Obrazovanje</w:t>
            </w:r>
          </w:p>
        </w:tc>
        <w:tc>
          <w:tcPr>
            <w:tcW w:w="960" w:type="dxa"/>
            <w:shd w:val="clear" w:color="auto" w:fill="auto"/>
            <w:noWrap/>
            <w:vAlign w:val="center"/>
            <w:hideMark/>
          </w:tcPr>
          <w:p w14:paraId="43BDD98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0,2</w:t>
            </w:r>
          </w:p>
        </w:tc>
        <w:tc>
          <w:tcPr>
            <w:tcW w:w="960" w:type="dxa"/>
            <w:shd w:val="clear" w:color="auto" w:fill="auto"/>
            <w:noWrap/>
            <w:vAlign w:val="center"/>
            <w:hideMark/>
          </w:tcPr>
          <w:p w14:paraId="654F557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0,11</w:t>
            </w:r>
          </w:p>
        </w:tc>
        <w:tc>
          <w:tcPr>
            <w:tcW w:w="960" w:type="dxa"/>
            <w:shd w:val="clear" w:color="auto" w:fill="auto"/>
            <w:noWrap/>
            <w:vAlign w:val="center"/>
            <w:hideMark/>
          </w:tcPr>
          <w:p w14:paraId="2F8F1B10"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0,15</w:t>
            </w:r>
          </w:p>
        </w:tc>
      </w:tr>
      <w:tr w:rsidR="00605344" w:rsidRPr="009A044E" w14:paraId="32841886" w14:textId="77777777" w:rsidTr="0050061C">
        <w:trPr>
          <w:trHeight w:val="300"/>
        </w:trPr>
        <w:tc>
          <w:tcPr>
            <w:tcW w:w="9680" w:type="dxa"/>
            <w:shd w:val="clear" w:color="auto" w:fill="auto"/>
            <w:noWrap/>
            <w:vAlign w:val="center"/>
            <w:hideMark/>
          </w:tcPr>
          <w:p w14:paraId="54C84030"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(Q) Djelatnosti zdravstvene zaštite i socijalne skrbi</w:t>
            </w:r>
          </w:p>
        </w:tc>
        <w:tc>
          <w:tcPr>
            <w:tcW w:w="960" w:type="dxa"/>
            <w:shd w:val="clear" w:color="auto" w:fill="auto"/>
            <w:noWrap/>
            <w:vAlign w:val="center"/>
            <w:hideMark/>
          </w:tcPr>
          <w:p w14:paraId="21534416"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3,1</w:t>
            </w:r>
          </w:p>
        </w:tc>
        <w:tc>
          <w:tcPr>
            <w:tcW w:w="960" w:type="dxa"/>
            <w:shd w:val="clear" w:color="auto" w:fill="auto"/>
            <w:noWrap/>
            <w:vAlign w:val="center"/>
            <w:hideMark/>
          </w:tcPr>
          <w:p w14:paraId="1267C0E2"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2,84</w:t>
            </w:r>
          </w:p>
        </w:tc>
        <w:tc>
          <w:tcPr>
            <w:tcW w:w="960" w:type="dxa"/>
            <w:shd w:val="clear" w:color="auto" w:fill="auto"/>
            <w:noWrap/>
            <w:vAlign w:val="center"/>
            <w:hideMark/>
          </w:tcPr>
          <w:p w14:paraId="315F5D1E"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4,34</w:t>
            </w:r>
          </w:p>
        </w:tc>
      </w:tr>
      <w:tr w:rsidR="00605344" w:rsidRPr="009A044E" w14:paraId="4CCCB75B" w14:textId="77777777" w:rsidTr="0050061C">
        <w:trPr>
          <w:trHeight w:val="300"/>
        </w:trPr>
        <w:tc>
          <w:tcPr>
            <w:tcW w:w="9680" w:type="dxa"/>
            <w:shd w:val="clear" w:color="auto" w:fill="auto"/>
            <w:noWrap/>
            <w:vAlign w:val="center"/>
            <w:hideMark/>
          </w:tcPr>
          <w:p w14:paraId="10AD913E"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(R) Umjetnost, zabava i rekreacija</w:t>
            </w:r>
          </w:p>
        </w:tc>
        <w:tc>
          <w:tcPr>
            <w:tcW w:w="960" w:type="dxa"/>
            <w:shd w:val="clear" w:color="auto" w:fill="auto"/>
            <w:noWrap/>
            <w:vAlign w:val="center"/>
            <w:hideMark/>
          </w:tcPr>
          <w:p w14:paraId="6DA9B2B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0,3</w:t>
            </w:r>
          </w:p>
        </w:tc>
        <w:tc>
          <w:tcPr>
            <w:tcW w:w="960" w:type="dxa"/>
            <w:shd w:val="clear" w:color="auto" w:fill="auto"/>
            <w:noWrap/>
            <w:vAlign w:val="center"/>
            <w:hideMark/>
          </w:tcPr>
          <w:p w14:paraId="223A035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0,71</w:t>
            </w:r>
          </w:p>
        </w:tc>
        <w:tc>
          <w:tcPr>
            <w:tcW w:w="960" w:type="dxa"/>
            <w:shd w:val="clear" w:color="auto" w:fill="auto"/>
            <w:noWrap/>
            <w:vAlign w:val="center"/>
            <w:hideMark/>
          </w:tcPr>
          <w:p w14:paraId="269F6AB0"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0,83</w:t>
            </w:r>
          </w:p>
        </w:tc>
      </w:tr>
      <w:tr w:rsidR="00605344" w:rsidRPr="009A044E" w14:paraId="497C84C1" w14:textId="77777777" w:rsidTr="0050061C">
        <w:trPr>
          <w:trHeight w:val="300"/>
        </w:trPr>
        <w:tc>
          <w:tcPr>
            <w:tcW w:w="9680" w:type="dxa"/>
            <w:shd w:val="clear" w:color="auto" w:fill="auto"/>
            <w:noWrap/>
            <w:vAlign w:val="center"/>
            <w:hideMark/>
          </w:tcPr>
          <w:p w14:paraId="64A2FA98"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(S) Ostale uslužne djelatnosti</w:t>
            </w:r>
          </w:p>
        </w:tc>
        <w:tc>
          <w:tcPr>
            <w:tcW w:w="960" w:type="dxa"/>
            <w:shd w:val="clear" w:color="auto" w:fill="auto"/>
            <w:noWrap/>
            <w:vAlign w:val="center"/>
            <w:hideMark/>
          </w:tcPr>
          <w:p w14:paraId="5B747F92"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0,5</w:t>
            </w:r>
          </w:p>
        </w:tc>
        <w:tc>
          <w:tcPr>
            <w:tcW w:w="960" w:type="dxa"/>
            <w:shd w:val="clear" w:color="auto" w:fill="auto"/>
            <w:noWrap/>
            <w:vAlign w:val="center"/>
            <w:hideMark/>
          </w:tcPr>
          <w:p w14:paraId="1F4EE28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0,31</w:t>
            </w:r>
          </w:p>
        </w:tc>
        <w:tc>
          <w:tcPr>
            <w:tcW w:w="960" w:type="dxa"/>
            <w:shd w:val="clear" w:color="auto" w:fill="auto"/>
            <w:noWrap/>
            <w:vAlign w:val="center"/>
            <w:hideMark/>
          </w:tcPr>
          <w:p w14:paraId="30550A65"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0,30</w:t>
            </w:r>
          </w:p>
        </w:tc>
      </w:tr>
    </w:tbl>
    <w:p w14:paraId="48FDC591" w14:textId="77777777" w:rsidR="00605344" w:rsidRPr="009A044E" w:rsidRDefault="00605344" w:rsidP="003D6378">
      <w:pPr>
        <w:tabs>
          <w:tab w:val="left" w:pos="892"/>
        </w:tabs>
        <w:spacing w:before="0" w:after="0" w:line="360" w:lineRule="auto"/>
        <w:jc w:val="both"/>
        <w:rPr>
          <w:rFonts w:ascii="Calibri" w:hAnsi="Calibri" w:cs="Calibri"/>
          <w:bCs/>
        </w:rPr>
      </w:pPr>
      <w:r w:rsidRPr="009A044E">
        <w:rPr>
          <w:rFonts w:ascii="Calibri" w:hAnsi="Calibri" w:cs="Calibri"/>
          <w:bCs/>
        </w:rPr>
        <w:t>Izvor: DZS</w:t>
      </w:r>
    </w:p>
    <w:p w14:paraId="4A912344" w14:textId="77777777" w:rsidR="00605344" w:rsidRPr="009A044E" w:rsidRDefault="00605344" w:rsidP="003D6378">
      <w:pPr>
        <w:pStyle w:val="NoSpacing"/>
        <w:spacing w:line="360" w:lineRule="auto"/>
        <w:jc w:val="both"/>
        <w:rPr>
          <w:sz w:val="24"/>
          <w:szCs w:val="24"/>
        </w:rPr>
      </w:pPr>
    </w:p>
    <w:p w14:paraId="3D02CE81" w14:textId="3B4BC090" w:rsidR="00605344" w:rsidRPr="009A044E" w:rsidRDefault="00605344" w:rsidP="003D6378">
      <w:pPr>
        <w:pStyle w:val="NoSpacing"/>
        <w:spacing w:line="360" w:lineRule="auto"/>
        <w:jc w:val="both"/>
        <w:rPr>
          <w:color w:val="FF0000"/>
          <w:sz w:val="24"/>
          <w:szCs w:val="24"/>
        </w:rPr>
      </w:pPr>
      <w:r w:rsidRPr="009A044E">
        <w:rPr>
          <w:sz w:val="24"/>
          <w:szCs w:val="24"/>
        </w:rPr>
        <w:t xml:space="preserve">Na slične zaključke upućuje i struktura broja poduzetnika prema sektorima nacionalne klasifikacije djelatnosti. Može se vidjeti još značajnije smanjenje broja poduzetnika u sektoru trgovine što ukazuje na to, kada se uzmu u obzir podaci </w:t>
      </w:r>
      <w:r w:rsidR="00222E01">
        <w:rPr>
          <w:sz w:val="24"/>
          <w:szCs w:val="24"/>
        </w:rPr>
        <w:t xml:space="preserve">iz </w:t>
      </w:r>
      <w:r w:rsidRPr="009A044E">
        <w:rPr>
          <w:sz w:val="24"/>
          <w:szCs w:val="24"/>
        </w:rPr>
        <w:t>prethodne tablice, da je došlo do povećanja produktivnosti cijelog sektora. Razlog je zasigurno u dominaciji velikih trgovačkih centara. Međutim, zabrinjavajuće je da se značajno povećao broj poduzetnika u turizmu</w:t>
      </w:r>
      <w:r w:rsidR="00222E01">
        <w:rPr>
          <w:sz w:val="24"/>
          <w:szCs w:val="24"/>
        </w:rPr>
        <w:t>,</w:t>
      </w:r>
      <w:r w:rsidRPr="009A044E">
        <w:rPr>
          <w:sz w:val="24"/>
          <w:szCs w:val="24"/>
        </w:rPr>
        <w:t xml:space="preserve"> i to više za deset postotnih jedinica uz ostvarenje jednakog udjela prihoda cijelog sektora. Takva kretanja govore o padu produktivnosti u sektoru turizma uzimajući u obzir pretpostavku da se razina neslužbenog gospodarstva nije povećala u odnosu na 2011. godinu. </w:t>
      </w:r>
    </w:p>
    <w:p w14:paraId="2FB90CCC" w14:textId="77777777" w:rsidR="00605344" w:rsidRPr="009A044E" w:rsidRDefault="00605344" w:rsidP="003D6378">
      <w:pPr>
        <w:pStyle w:val="NoSpacing"/>
        <w:spacing w:line="360" w:lineRule="auto"/>
        <w:jc w:val="both"/>
        <w:rPr>
          <w:sz w:val="24"/>
          <w:szCs w:val="24"/>
        </w:rPr>
      </w:pPr>
    </w:p>
    <w:p w14:paraId="692CB118" w14:textId="77777777" w:rsidR="00605344" w:rsidRPr="009A044E" w:rsidRDefault="00605344" w:rsidP="0050061C">
      <w:pPr>
        <w:tabs>
          <w:tab w:val="left" w:pos="892"/>
        </w:tabs>
        <w:spacing w:before="0" w:after="0" w:line="240" w:lineRule="auto"/>
        <w:jc w:val="center"/>
        <w:rPr>
          <w:rFonts w:ascii="Calibri" w:hAnsi="Calibri" w:cs="Calibri"/>
          <w:b/>
          <w:bCs/>
          <w:sz w:val="24"/>
          <w:szCs w:val="24"/>
        </w:rPr>
      </w:pPr>
      <w:r w:rsidRPr="009A044E">
        <w:rPr>
          <w:rFonts w:ascii="Calibri" w:hAnsi="Calibri" w:cs="Calibri"/>
          <w:b/>
          <w:bCs/>
          <w:sz w:val="24"/>
          <w:szCs w:val="24"/>
        </w:rPr>
        <w:t xml:space="preserve">Tablica 3.7. </w:t>
      </w:r>
      <w:r w:rsidRPr="009A044E">
        <w:rPr>
          <w:rFonts w:ascii="Calibri" w:hAnsi="Calibri" w:cs="Calibri"/>
          <w:bCs/>
          <w:sz w:val="24"/>
          <w:szCs w:val="24"/>
        </w:rPr>
        <w:t>Struktura broja poduzetnika/tvrtki prema NKD-u</w:t>
      </w:r>
    </w:p>
    <w:tbl>
      <w:tblPr>
        <w:tblW w:w="0" w:type="auto"/>
        <w:tblInd w:w="-5" w:type="dxa"/>
        <w:tblLook w:val="04A0" w:firstRow="1" w:lastRow="0" w:firstColumn="1" w:lastColumn="0" w:noHBand="0" w:noVBand="1"/>
      </w:tblPr>
      <w:tblGrid>
        <w:gridCol w:w="6853"/>
        <w:gridCol w:w="738"/>
        <w:gridCol w:w="738"/>
        <w:gridCol w:w="738"/>
      </w:tblGrid>
      <w:tr w:rsidR="00605344" w:rsidRPr="009A044E" w14:paraId="76FBCE81" w14:textId="77777777" w:rsidTr="0050061C">
        <w:trPr>
          <w:trHeight w:val="300"/>
        </w:trPr>
        <w:tc>
          <w:tcPr>
            <w:tcW w:w="6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2CE64"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Djelatnosti</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0504C905"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2011.</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23A06D81"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2019.</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5C95B98A"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2020.</w:t>
            </w:r>
          </w:p>
        </w:tc>
      </w:tr>
      <w:tr w:rsidR="00605344" w:rsidRPr="009A044E" w14:paraId="3AE7EBA2"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352E0FDE" w14:textId="4CF76D4A"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 xml:space="preserve">(A) Poljoprivreda, šumarstvo </w:t>
            </w:r>
            <w:r w:rsidR="00222E01">
              <w:rPr>
                <w:rFonts w:ascii="Calibri" w:eastAsia="Times New Roman" w:hAnsi="Calibri" w:cs="Times New Roman"/>
                <w:color w:val="000000"/>
                <w:sz w:val="22"/>
                <w:szCs w:val="22"/>
                <w:lang w:eastAsia="hr-HR"/>
              </w:rPr>
              <w:t>i</w:t>
            </w:r>
            <w:r w:rsidRPr="009A044E">
              <w:rPr>
                <w:rFonts w:ascii="Calibri" w:eastAsia="Times New Roman" w:hAnsi="Calibri" w:cs="Times New Roman"/>
                <w:color w:val="000000"/>
                <w:sz w:val="22"/>
                <w:szCs w:val="22"/>
                <w:lang w:eastAsia="hr-HR"/>
              </w:rPr>
              <w:t xml:space="preserve"> ribarstvo</w:t>
            </w:r>
          </w:p>
        </w:tc>
        <w:tc>
          <w:tcPr>
            <w:tcW w:w="738" w:type="dxa"/>
            <w:tcBorders>
              <w:top w:val="nil"/>
              <w:left w:val="nil"/>
              <w:bottom w:val="single" w:sz="4" w:space="0" w:color="auto"/>
              <w:right w:val="single" w:sz="4" w:space="0" w:color="auto"/>
            </w:tcBorders>
            <w:shd w:val="clear" w:color="auto" w:fill="auto"/>
            <w:noWrap/>
            <w:vAlign w:val="center"/>
            <w:hideMark/>
          </w:tcPr>
          <w:p w14:paraId="43238BCB"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1,93</w:t>
            </w:r>
          </w:p>
        </w:tc>
        <w:tc>
          <w:tcPr>
            <w:tcW w:w="738" w:type="dxa"/>
            <w:tcBorders>
              <w:top w:val="nil"/>
              <w:left w:val="nil"/>
              <w:bottom w:val="single" w:sz="4" w:space="0" w:color="auto"/>
              <w:right w:val="single" w:sz="4" w:space="0" w:color="auto"/>
            </w:tcBorders>
            <w:shd w:val="clear" w:color="auto" w:fill="auto"/>
            <w:noWrap/>
            <w:vAlign w:val="center"/>
            <w:hideMark/>
          </w:tcPr>
          <w:p w14:paraId="45B6C3E9"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0,55</w:t>
            </w:r>
          </w:p>
        </w:tc>
        <w:tc>
          <w:tcPr>
            <w:tcW w:w="738" w:type="dxa"/>
            <w:tcBorders>
              <w:top w:val="nil"/>
              <w:left w:val="nil"/>
              <w:bottom w:val="single" w:sz="4" w:space="0" w:color="auto"/>
              <w:right w:val="single" w:sz="4" w:space="0" w:color="auto"/>
            </w:tcBorders>
            <w:shd w:val="clear" w:color="auto" w:fill="auto"/>
            <w:noWrap/>
            <w:vAlign w:val="center"/>
            <w:hideMark/>
          </w:tcPr>
          <w:p w14:paraId="0F86A155"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1,11</w:t>
            </w:r>
          </w:p>
        </w:tc>
      </w:tr>
      <w:tr w:rsidR="00605344" w:rsidRPr="009A044E" w14:paraId="02985730"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6E4770B4"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(C) Prerađivačka industrija</w:t>
            </w:r>
          </w:p>
        </w:tc>
        <w:tc>
          <w:tcPr>
            <w:tcW w:w="738" w:type="dxa"/>
            <w:tcBorders>
              <w:top w:val="nil"/>
              <w:left w:val="nil"/>
              <w:bottom w:val="single" w:sz="4" w:space="0" w:color="auto"/>
              <w:right w:val="single" w:sz="4" w:space="0" w:color="auto"/>
            </w:tcBorders>
            <w:shd w:val="clear" w:color="auto" w:fill="auto"/>
            <w:noWrap/>
            <w:vAlign w:val="center"/>
            <w:hideMark/>
          </w:tcPr>
          <w:p w14:paraId="45BB94D6"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6,95</w:t>
            </w:r>
          </w:p>
        </w:tc>
        <w:tc>
          <w:tcPr>
            <w:tcW w:w="738" w:type="dxa"/>
            <w:tcBorders>
              <w:top w:val="nil"/>
              <w:left w:val="nil"/>
              <w:bottom w:val="single" w:sz="4" w:space="0" w:color="auto"/>
              <w:right w:val="single" w:sz="4" w:space="0" w:color="auto"/>
            </w:tcBorders>
            <w:shd w:val="clear" w:color="auto" w:fill="auto"/>
            <w:noWrap/>
            <w:vAlign w:val="center"/>
            <w:hideMark/>
          </w:tcPr>
          <w:p w14:paraId="4849C1D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5,25</w:t>
            </w:r>
          </w:p>
        </w:tc>
        <w:tc>
          <w:tcPr>
            <w:tcW w:w="738" w:type="dxa"/>
            <w:tcBorders>
              <w:top w:val="nil"/>
              <w:left w:val="nil"/>
              <w:bottom w:val="single" w:sz="4" w:space="0" w:color="auto"/>
              <w:right w:val="single" w:sz="4" w:space="0" w:color="auto"/>
            </w:tcBorders>
            <w:shd w:val="clear" w:color="auto" w:fill="auto"/>
            <w:noWrap/>
            <w:vAlign w:val="center"/>
            <w:hideMark/>
          </w:tcPr>
          <w:p w14:paraId="509F193F"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4,71</w:t>
            </w:r>
          </w:p>
        </w:tc>
      </w:tr>
      <w:tr w:rsidR="00605344" w:rsidRPr="009A044E" w14:paraId="760C5D4C"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295582FD"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(E) Opskrba vodom; uklanjanje otpadnih voda, gospodarenje otpadom te djelatnosti sanacije okoliša</w:t>
            </w:r>
          </w:p>
        </w:tc>
        <w:tc>
          <w:tcPr>
            <w:tcW w:w="738" w:type="dxa"/>
            <w:tcBorders>
              <w:top w:val="nil"/>
              <w:left w:val="nil"/>
              <w:bottom w:val="single" w:sz="4" w:space="0" w:color="auto"/>
              <w:right w:val="single" w:sz="4" w:space="0" w:color="auto"/>
            </w:tcBorders>
            <w:shd w:val="clear" w:color="auto" w:fill="auto"/>
            <w:noWrap/>
            <w:vAlign w:val="center"/>
            <w:hideMark/>
          </w:tcPr>
          <w:p w14:paraId="508EE061"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0,77</w:t>
            </w:r>
          </w:p>
        </w:tc>
        <w:tc>
          <w:tcPr>
            <w:tcW w:w="738" w:type="dxa"/>
            <w:tcBorders>
              <w:top w:val="nil"/>
              <w:left w:val="nil"/>
              <w:bottom w:val="single" w:sz="4" w:space="0" w:color="auto"/>
              <w:right w:val="single" w:sz="4" w:space="0" w:color="auto"/>
            </w:tcBorders>
            <w:shd w:val="clear" w:color="auto" w:fill="auto"/>
            <w:noWrap/>
            <w:vAlign w:val="center"/>
            <w:hideMark/>
          </w:tcPr>
          <w:p w14:paraId="1442CA20"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0,28</w:t>
            </w:r>
          </w:p>
        </w:tc>
        <w:tc>
          <w:tcPr>
            <w:tcW w:w="738" w:type="dxa"/>
            <w:tcBorders>
              <w:top w:val="nil"/>
              <w:left w:val="nil"/>
              <w:bottom w:val="single" w:sz="4" w:space="0" w:color="auto"/>
              <w:right w:val="single" w:sz="4" w:space="0" w:color="auto"/>
            </w:tcBorders>
            <w:shd w:val="clear" w:color="auto" w:fill="auto"/>
            <w:noWrap/>
            <w:vAlign w:val="center"/>
            <w:hideMark/>
          </w:tcPr>
          <w:p w14:paraId="6150DBC7"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0,83</w:t>
            </w:r>
          </w:p>
        </w:tc>
      </w:tr>
      <w:tr w:rsidR="00605344" w:rsidRPr="009A044E" w14:paraId="71F77939"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53641E0D"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(F) Građevinarstvo</w:t>
            </w:r>
          </w:p>
        </w:tc>
        <w:tc>
          <w:tcPr>
            <w:tcW w:w="738" w:type="dxa"/>
            <w:tcBorders>
              <w:top w:val="nil"/>
              <w:left w:val="nil"/>
              <w:bottom w:val="single" w:sz="4" w:space="0" w:color="auto"/>
              <w:right w:val="single" w:sz="4" w:space="0" w:color="auto"/>
            </w:tcBorders>
            <w:shd w:val="clear" w:color="auto" w:fill="auto"/>
            <w:noWrap/>
            <w:vAlign w:val="center"/>
            <w:hideMark/>
          </w:tcPr>
          <w:p w14:paraId="42E1B2D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10,42</w:t>
            </w:r>
          </w:p>
        </w:tc>
        <w:tc>
          <w:tcPr>
            <w:tcW w:w="738" w:type="dxa"/>
            <w:tcBorders>
              <w:top w:val="nil"/>
              <w:left w:val="nil"/>
              <w:bottom w:val="single" w:sz="4" w:space="0" w:color="auto"/>
              <w:right w:val="single" w:sz="4" w:space="0" w:color="auto"/>
            </w:tcBorders>
            <w:shd w:val="clear" w:color="auto" w:fill="auto"/>
            <w:noWrap/>
            <w:vAlign w:val="center"/>
            <w:hideMark/>
          </w:tcPr>
          <w:p w14:paraId="67978F77"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14,36</w:t>
            </w:r>
          </w:p>
        </w:tc>
        <w:tc>
          <w:tcPr>
            <w:tcW w:w="738" w:type="dxa"/>
            <w:tcBorders>
              <w:top w:val="nil"/>
              <w:left w:val="nil"/>
              <w:bottom w:val="single" w:sz="4" w:space="0" w:color="auto"/>
              <w:right w:val="single" w:sz="4" w:space="0" w:color="auto"/>
            </w:tcBorders>
            <w:shd w:val="clear" w:color="auto" w:fill="auto"/>
            <w:noWrap/>
            <w:vAlign w:val="center"/>
            <w:hideMark/>
          </w:tcPr>
          <w:p w14:paraId="3C67B780"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15,51</w:t>
            </w:r>
          </w:p>
        </w:tc>
      </w:tr>
      <w:tr w:rsidR="00605344" w:rsidRPr="009A044E" w14:paraId="55757861"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3DF263BD"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(G) Trgovina na veliko i na malo; popravak motornih vozila i motocikala</w:t>
            </w:r>
          </w:p>
        </w:tc>
        <w:tc>
          <w:tcPr>
            <w:tcW w:w="738" w:type="dxa"/>
            <w:tcBorders>
              <w:top w:val="nil"/>
              <w:left w:val="nil"/>
              <w:bottom w:val="single" w:sz="4" w:space="0" w:color="auto"/>
              <w:right w:val="single" w:sz="4" w:space="0" w:color="auto"/>
            </w:tcBorders>
            <w:shd w:val="clear" w:color="auto" w:fill="auto"/>
            <w:noWrap/>
            <w:vAlign w:val="center"/>
            <w:hideMark/>
          </w:tcPr>
          <w:p w14:paraId="16E91005"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27,41</w:t>
            </w:r>
          </w:p>
        </w:tc>
        <w:tc>
          <w:tcPr>
            <w:tcW w:w="738" w:type="dxa"/>
            <w:tcBorders>
              <w:top w:val="nil"/>
              <w:left w:val="nil"/>
              <w:bottom w:val="single" w:sz="4" w:space="0" w:color="auto"/>
              <w:right w:val="single" w:sz="4" w:space="0" w:color="auto"/>
            </w:tcBorders>
            <w:shd w:val="clear" w:color="auto" w:fill="auto"/>
            <w:noWrap/>
            <w:vAlign w:val="center"/>
            <w:hideMark/>
          </w:tcPr>
          <w:p w14:paraId="061858C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17,13</w:t>
            </w:r>
          </w:p>
        </w:tc>
        <w:tc>
          <w:tcPr>
            <w:tcW w:w="738" w:type="dxa"/>
            <w:tcBorders>
              <w:top w:val="nil"/>
              <w:left w:val="nil"/>
              <w:bottom w:val="single" w:sz="4" w:space="0" w:color="auto"/>
              <w:right w:val="single" w:sz="4" w:space="0" w:color="auto"/>
            </w:tcBorders>
            <w:shd w:val="clear" w:color="auto" w:fill="auto"/>
            <w:noWrap/>
            <w:vAlign w:val="center"/>
            <w:hideMark/>
          </w:tcPr>
          <w:p w14:paraId="6F1360C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15,24</w:t>
            </w:r>
          </w:p>
        </w:tc>
      </w:tr>
      <w:tr w:rsidR="00605344" w:rsidRPr="009A044E" w14:paraId="25C4B47E"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16980E43"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(H) Prijevoz i skladištenje</w:t>
            </w:r>
          </w:p>
        </w:tc>
        <w:tc>
          <w:tcPr>
            <w:tcW w:w="738" w:type="dxa"/>
            <w:tcBorders>
              <w:top w:val="nil"/>
              <w:left w:val="nil"/>
              <w:bottom w:val="single" w:sz="4" w:space="0" w:color="auto"/>
              <w:right w:val="single" w:sz="4" w:space="0" w:color="auto"/>
            </w:tcBorders>
            <w:shd w:val="clear" w:color="auto" w:fill="auto"/>
            <w:noWrap/>
            <w:vAlign w:val="center"/>
            <w:hideMark/>
          </w:tcPr>
          <w:p w14:paraId="6267DED4"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1,93</w:t>
            </w:r>
          </w:p>
        </w:tc>
        <w:tc>
          <w:tcPr>
            <w:tcW w:w="738" w:type="dxa"/>
            <w:tcBorders>
              <w:top w:val="nil"/>
              <w:left w:val="nil"/>
              <w:bottom w:val="single" w:sz="4" w:space="0" w:color="auto"/>
              <w:right w:val="single" w:sz="4" w:space="0" w:color="auto"/>
            </w:tcBorders>
            <w:shd w:val="clear" w:color="auto" w:fill="auto"/>
            <w:noWrap/>
            <w:vAlign w:val="center"/>
            <w:hideMark/>
          </w:tcPr>
          <w:p w14:paraId="45DC5796"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1,93</w:t>
            </w:r>
          </w:p>
        </w:tc>
        <w:tc>
          <w:tcPr>
            <w:tcW w:w="738" w:type="dxa"/>
            <w:tcBorders>
              <w:top w:val="nil"/>
              <w:left w:val="nil"/>
              <w:bottom w:val="single" w:sz="4" w:space="0" w:color="auto"/>
              <w:right w:val="single" w:sz="4" w:space="0" w:color="auto"/>
            </w:tcBorders>
            <w:shd w:val="clear" w:color="auto" w:fill="auto"/>
            <w:noWrap/>
            <w:vAlign w:val="center"/>
            <w:hideMark/>
          </w:tcPr>
          <w:p w14:paraId="3118F6E6"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2,22</w:t>
            </w:r>
          </w:p>
        </w:tc>
      </w:tr>
      <w:tr w:rsidR="00605344" w:rsidRPr="009A044E" w14:paraId="5C104725"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064CFE93"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(I) Djelatnosti pružanja smještaja te pripreme i usluživanja hrane</w:t>
            </w:r>
          </w:p>
        </w:tc>
        <w:tc>
          <w:tcPr>
            <w:tcW w:w="738" w:type="dxa"/>
            <w:tcBorders>
              <w:top w:val="nil"/>
              <w:left w:val="nil"/>
              <w:bottom w:val="single" w:sz="4" w:space="0" w:color="auto"/>
              <w:right w:val="single" w:sz="4" w:space="0" w:color="auto"/>
            </w:tcBorders>
            <w:shd w:val="clear" w:color="auto" w:fill="auto"/>
            <w:noWrap/>
            <w:vAlign w:val="center"/>
            <w:hideMark/>
          </w:tcPr>
          <w:p w14:paraId="52CEF4B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15,44</w:t>
            </w:r>
          </w:p>
        </w:tc>
        <w:tc>
          <w:tcPr>
            <w:tcW w:w="738" w:type="dxa"/>
            <w:tcBorders>
              <w:top w:val="nil"/>
              <w:left w:val="nil"/>
              <w:bottom w:val="single" w:sz="4" w:space="0" w:color="auto"/>
              <w:right w:val="single" w:sz="4" w:space="0" w:color="auto"/>
            </w:tcBorders>
            <w:shd w:val="clear" w:color="auto" w:fill="auto"/>
            <w:noWrap/>
            <w:vAlign w:val="center"/>
            <w:hideMark/>
          </w:tcPr>
          <w:p w14:paraId="688FDE5C"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26,80</w:t>
            </w:r>
          </w:p>
        </w:tc>
        <w:tc>
          <w:tcPr>
            <w:tcW w:w="738" w:type="dxa"/>
            <w:tcBorders>
              <w:top w:val="nil"/>
              <w:left w:val="nil"/>
              <w:bottom w:val="single" w:sz="4" w:space="0" w:color="auto"/>
              <w:right w:val="single" w:sz="4" w:space="0" w:color="auto"/>
            </w:tcBorders>
            <w:shd w:val="clear" w:color="auto" w:fill="auto"/>
            <w:noWrap/>
            <w:vAlign w:val="center"/>
            <w:hideMark/>
          </w:tcPr>
          <w:p w14:paraId="7252583E"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26,59</w:t>
            </w:r>
          </w:p>
        </w:tc>
      </w:tr>
      <w:tr w:rsidR="00605344" w:rsidRPr="009A044E" w14:paraId="37392112"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778643C2"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(J) Informacije i komunikacije</w:t>
            </w:r>
          </w:p>
        </w:tc>
        <w:tc>
          <w:tcPr>
            <w:tcW w:w="738" w:type="dxa"/>
            <w:tcBorders>
              <w:top w:val="nil"/>
              <w:left w:val="nil"/>
              <w:bottom w:val="single" w:sz="4" w:space="0" w:color="auto"/>
              <w:right w:val="single" w:sz="4" w:space="0" w:color="auto"/>
            </w:tcBorders>
            <w:shd w:val="clear" w:color="auto" w:fill="auto"/>
            <w:noWrap/>
            <w:vAlign w:val="center"/>
            <w:hideMark/>
          </w:tcPr>
          <w:p w14:paraId="74E26A33"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4,63</w:t>
            </w:r>
          </w:p>
        </w:tc>
        <w:tc>
          <w:tcPr>
            <w:tcW w:w="738" w:type="dxa"/>
            <w:tcBorders>
              <w:top w:val="nil"/>
              <w:left w:val="nil"/>
              <w:bottom w:val="single" w:sz="4" w:space="0" w:color="auto"/>
              <w:right w:val="single" w:sz="4" w:space="0" w:color="auto"/>
            </w:tcBorders>
            <w:shd w:val="clear" w:color="auto" w:fill="auto"/>
            <w:noWrap/>
            <w:vAlign w:val="center"/>
            <w:hideMark/>
          </w:tcPr>
          <w:p w14:paraId="2D112921"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3,59</w:t>
            </w:r>
          </w:p>
        </w:tc>
        <w:tc>
          <w:tcPr>
            <w:tcW w:w="738" w:type="dxa"/>
            <w:tcBorders>
              <w:top w:val="nil"/>
              <w:left w:val="nil"/>
              <w:bottom w:val="single" w:sz="4" w:space="0" w:color="auto"/>
              <w:right w:val="single" w:sz="4" w:space="0" w:color="auto"/>
            </w:tcBorders>
            <w:shd w:val="clear" w:color="auto" w:fill="auto"/>
            <w:noWrap/>
            <w:vAlign w:val="center"/>
            <w:hideMark/>
          </w:tcPr>
          <w:p w14:paraId="0663A18C"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4,43</w:t>
            </w:r>
          </w:p>
        </w:tc>
      </w:tr>
      <w:tr w:rsidR="00605344" w:rsidRPr="009A044E" w14:paraId="04D66D72"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25B685A2"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(K) Financijske djelatnosti i djelatnosti osiguranja</w:t>
            </w:r>
          </w:p>
        </w:tc>
        <w:tc>
          <w:tcPr>
            <w:tcW w:w="738" w:type="dxa"/>
            <w:tcBorders>
              <w:top w:val="nil"/>
              <w:left w:val="nil"/>
              <w:bottom w:val="single" w:sz="4" w:space="0" w:color="auto"/>
              <w:right w:val="single" w:sz="4" w:space="0" w:color="auto"/>
            </w:tcBorders>
            <w:shd w:val="clear" w:color="auto" w:fill="auto"/>
            <w:noWrap/>
            <w:vAlign w:val="center"/>
            <w:hideMark/>
          </w:tcPr>
          <w:p w14:paraId="66316660"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0,39</w:t>
            </w:r>
          </w:p>
        </w:tc>
        <w:tc>
          <w:tcPr>
            <w:tcW w:w="738" w:type="dxa"/>
            <w:tcBorders>
              <w:top w:val="nil"/>
              <w:left w:val="nil"/>
              <w:bottom w:val="single" w:sz="4" w:space="0" w:color="auto"/>
              <w:right w:val="single" w:sz="4" w:space="0" w:color="auto"/>
            </w:tcBorders>
            <w:shd w:val="clear" w:color="auto" w:fill="auto"/>
            <w:noWrap/>
            <w:vAlign w:val="center"/>
            <w:hideMark/>
          </w:tcPr>
          <w:p w14:paraId="10315881"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0,28</w:t>
            </w:r>
          </w:p>
        </w:tc>
        <w:tc>
          <w:tcPr>
            <w:tcW w:w="738" w:type="dxa"/>
            <w:tcBorders>
              <w:top w:val="nil"/>
              <w:left w:val="nil"/>
              <w:bottom w:val="single" w:sz="4" w:space="0" w:color="auto"/>
              <w:right w:val="single" w:sz="4" w:space="0" w:color="auto"/>
            </w:tcBorders>
            <w:shd w:val="clear" w:color="auto" w:fill="auto"/>
            <w:noWrap/>
            <w:vAlign w:val="center"/>
            <w:hideMark/>
          </w:tcPr>
          <w:p w14:paraId="501D085B"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0,28</w:t>
            </w:r>
          </w:p>
        </w:tc>
      </w:tr>
      <w:tr w:rsidR="00605344" w:rsidRPr="009A044E" w14:paraId="01CE1146"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31314E7C"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(L) Poslovanje nekretninama</w:t>
            </w:r>
          </w:p>
        </w:tc>
        <w:tc>
          <w:tcPr>
            <w:tcW w:w="738" w:type="dxa"/>
            <w:tcBorders>
              <w:top w:val="nil"/>
              <w:left w:val="nil"/>
              <w:bottom w:val="single" w:sz="4" w:space="0" w:color="auto"/>
              <w:right w:val="single" w:sz="4" w:space="0" w:color="auto"/>
            </w:tcBorders>
            <w:shd w:val="clear" w:color="auto" w:fill="auto"/>
            <w:noWrap/>
            <w:vAlign w:val="center"/>
            <w:hideMark/>
          </w:tcPr>
          <w:p w14:paraId="4B9CBAFF"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6,95</w:t>
            </w:r>
          </w:p>
        </w:tc>
        <w:tc>
          <w:tcPr>
            <w:tcW w:w="738" w:type="dxa"/>
            <w:tcBorders>
              <w:top w:val="nil"/>
              <w:left w:val="nil"/>
              <w:bottom w:val="single" w:sz="4" w:space="0" w:color="auto"/>
              <w:right w:val="single" w:sz="4" w:space="0" w:color="auto"/>
            </w:tcBorders>
            <w:shd w:val="clear" w:color="auto" w:fill="auto"/>
            <w:noWrap/>
            <w:vAlign w:val="center"/>
            <w:hideMark/>
          </w:tcPr>
          <w:p w14:paraId="56BE9B35"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4,97</w:t>
            </w:r>
          </w:p>
        </w:tc>
        <w:tc>
          <w:tcPr>
            <w:tcW w:w="738" w:type="dxa"/>
            <w:tcBorders>
              <w:top w:val="nil"/>
              <w:left w:val="nil"/>
              <w:bottom w:val="single" w:sz="4" w:space="0" w:color="auto"/>
              <w:right w:val="single" w:sz="4" w:space="0" w:color="auto"/>
            </w:tcBorders>
            <w:shd w:val="clear" w:color="auto" w:fill="auto"/>
            <w:noWrap/>
            <w:vAlign w:val="center"/>
            <w:hideMark/>
          </w:tcPr>
          <w:p w14:paraId="69552089"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4,99</w:t>
            </w:r>
          </w:p>
        </w:tc>
      </w:tr>
      <w:tr w:rsidR="00605344" w:rsidRPr="009A044E" w14:paraId="60379E4E"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59795450"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(M) Stručne, znanstvene i tehničke djelatnosti</w:t>
            </w:r>
          </w:p>
        </w:tc>
        <w:tc>
          <w:tcPr>
            <w:tcW w:w="738" w:type="dxa"/>
            <w:tcBorders>
              <w:top w:val="nil"/>
              <w:left w:val="nil"/>
              <w:bottom w:val="single" w:sz="4" w:space="0" w:color="auto"/>
              <w:right w:val="single" w:sz="4" w:space="0" w:color="auto"/>
            </w:tcBorders>
            <w:shd w:val="clear" w:color="auto" w:fill="auto"/>
            <w:noWrap/>
            <w:vAlign w:val="center"/>
            <w:hideMark/>
          </w:tcPr>
          <w:p w14:paraId="1EA46F83"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6,95</w:t>
            </w:r>
          </w:p>
        </w:tc>
        <w:tc>
          <w:tcPr>
            <w:tcW w:w="738" w:type="dxa"/>
            <w:tcBorders>
              <w:top w:val="nil"/>
              <w:left w:val="nil"/>
              <w:bottom w:val="single" w:sz="4" w:space="0" w:color="auto"/>
              <w:right w:val="single" w:sz="4" w:space="0" w:color="auto"/>
            </w:tcBorders>
            <w:shd w:val="clear" w:color="auto" w:fill="auto"/>
            <w:noWrap/>
            <w:vAlign w:val="center"/>
            <w:hideMark/>
          </w:tcPr>
          <w:p w14:paraId="2556B508"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10,50</w:t>
            </w:r>
          </w:p>
        </w:tc>
        <w:tc>
          <w:tcPr>
            <w:tcW w:w="738" w:type="dxa"/>
            <w:tcBorders>
              <w:top w:val="nil"/>
              <w:left w:val="nil"/>
              <w:bottom w:val="single" w:sz="4" w:space="0" w:color="auto"/>
              <w:right w:val="single" w:sz="4" w:space="0" w:color="auto"/>
            </w:tcBorders>
            <w:shd w:val="clear" w:color="auto" w:fill="auto"/>
            <w:noWrap/>
            <w:vAlign w:val="center"/>
            <w:hideMark/>
          </w:tcPr>
          <w:p w14:paraId="0A6BAF7A"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10,53</w:t>
            </w:r>
          </w:p>
        </w:tc>
      </w:tr>
      <w:tr w:rsidR="00605344" w:rsidRPr="009A044E" w14:paraId="23011180"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50C0FF03" w14:textId="663D53C5"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(N) Administrativne i</w:t>
            </w:r>
            <w:r w:rsidR="00AF6104">
              <w:rPr>
                <w:rFonts w:ascii="Calibri" w:eastAsia="Times New Roman" w:hAnsi="Calibri" w:cs="Times New Roman"/>
                <w:color w:val="000000"/>
                <w:sz w:val="22"/>
                <w:szCs w:val="22"/>
                <w:lang w:eastAsia="hr-HR"/>
              </w:rPr>
              <w:t xml:space="preserve"> </w:t>
            </w:r>
            <w:r w:rsidRPr="009A044E">
              <w:rPr>
                <w:rFonts w:ascii="Calibri" w:eastAsia="Times New Roman" w:hAnsi="Calibri" w:cs="Times New Roman"/>
                <w:color w:val="000000"/>
                <w:sz w:val="22"/>
                <w:szCs w:val="22"/>
                <w:lang w:eastAsia="hr-HR"/>
              </w:rPr>
              <w:t>pomoćne uslužne djelatnosti</w:t>
            </w:r>
          </w:p>
        </w:tc>
        <w:tc>
          <w:tcPr>
            <w:tcW w:w="738" w:type="dxa"/>
            <w:tcBorders>
              <w:top w:val="nil"/>
              <w:left w:val="nil"/>
              <w:bottom w:val="single" w:sz="4" w:space="0" w:color="auto"/>
              <w:right w:val="single" w:sz="4" w:space="0" w:color="auto"/>
            </w:tcBorders>
            <w:shd w:val="clear" w:color="auto" w:fill="auto"/>
            <w:noWrap/>
            <w:vAlign w:val="center"/>
            <w:hideMark/>
          </w:tcPr>
          <w:p w14:paraId="1703E66A"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9,65</w:t>
            </w:r>
          </w:p>
        </w:tc>
        <w:tc>
          <w:tcPr>
            <w:tcW w:w="738" w:type="dxa"/>
            <w:tcBorders>
              <w:top w:val="nil"/>
              <w:left w:val="nil"/>
              <w:bottom w:val="single" w:sz="4" w:space="0" w:color="auto"/>
              <w:right w:val="single" w:sz="4" w:space="0" w:color="auto"/>
            </w:tcBorders>
            <w:shd w:val="clear" w:color="auto" w:fill="auto"/>
            <w:noWrap/>
            <w:vAlign w:val="center"/>
            <w:hideMark/>
          </w:tcPr>
          <w:p w14:paraId="0BAB3F90"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8,29</w:t>
            </w:r>
          </w:p>
        </w:tc>
        <w:tc>
          <w:tcPr>
            <w:tcW w:w="738" w:type="dxa"/>
            <w:tcBorders>
              <w:top w:val="nil"/>
              <w:left w:val="nil"/>
              <w:bottom w:val="single" w:sz="4" w:space="0" w:color="auto"/>
              <w:right w:val="single" w:sz="4" w:space="0" w:color="auto"/>
            </w:tcBorders>
            <w:shd w:val="clear" w:color="auto" w:fill="auto"/>
            <w:noWrap/>
            <w:vAlign w:val="center"/>
            <w:hideMark/>
          </w:tcPr>
          <w:p w14:paraId="43B21CA0"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7,76</w:t>
            </w:r>
          </w:p>
        </w:tc>
      </w:tr>
      <w:tr w:rsidR="00605344" w:rsidRPr="009A044E" w14:paraId="4DE3E2AB"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7B091A23"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(P) Obrazovanje</w:t>
            </w:r>
          </w:p>
        </w:tc>
        <w:tc>
          <w:tcPr>
            <w:tcW w:w="738" w:type="dxa"/>
            <w:tcBorders>
              <w:top w:val="nil"/>
              <w:left w:val="nil"/>
              <w:bottom w:val="single" w:sz="4" w:space="0" w:color="auto"/>
              <w:right w:val="single" w:sz="4" w:space="0" w:color="auto"/>
            </w:tcBorders>
            <w:shd w:val="clear" w:color="auto" w:fill="auto"/>
            <w:noWrap/>
            <w:vAlign w:val="center"/>
            <w:hideMark/>
          </w:tcPr>
          <w:p w14:paraId="273CAB39"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0,77</w:t>
            </w:r>
          </w:p>
        </w:tc>
        <w:tc>
          <w:tcPr>
            <w:tcW w:w="738" w:type="dxa"/>
            <w:tcBorders>
              <w:top w:val="nil"/>
              <w:left w:val="nil"/>
              <w:bottom w:val="single" w:sz="4" w:space="0" w:color="auto"/>
              <w:right w:val="single" w:sz="4" w:space="0" w:color="auto"/>
            </w:tcBorders>
            <w:shd w:val="clear" w:color="auto" w:fill="auto"/>
            <w:noWrap/>
            <w:vAlign w:val="center"/>
            <w:hideMark/>
          </w:tcPr>
          <w:p w14:paraId="5D8182F2"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0,55</w:t>
            </w:r>
          </w:p>
        </w:tc>
        <w:tc>
          <w:tcPr>
            <w:tcW w:w="738" w:type="dxa"/>
            <w:tcBorders>
              <w:top w:val="nil"/>
              <w:left w:val="nil"/>
              <w:bottom w:val="single" w:sz="4" w:space="0" w:color="auto"/>
              <w:right w:val="single" w:sz="4" w:space="0" w:color="auto"/>
            </w:tcBorders>
            <w:shd w:val="clear" w:color="auto" w:fill="auto"/>
            <w:noWrap/>
            <w:vAlign w:val="center"/>
            <w:hideMark/>
          </w:tcPr>
          <w:p w14:paraId="4C896491"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0,55</w:t>
            </w:r>
          </w:p>
        </w:tc>
      </w:tr>
      <w:tr w:rsidR="00605344" w:rsidRPr="009A044E" w14:paraId="56AAC481"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3A7BABB7"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(Q) Djelatnosti zdravstvene zaštite i socijalne skrbi</w:t>
            </w:r>
          </w:p>
        </w:tc>
        <w:tc>
          <w:tcPr>
            <w:tcW w:w="738" w:type="dxa"/>
            <w:tcBorders>
              <w:top w:val="nil"/>
              <w:left w:val="nil"/>
              <w:bottom w:val="single" w:sz="4" w:space="0" w:color="auto"/>
              <w:right w:val="single" w:sz="4" w:space="0" w:color="auto"/>
            </w:tcBorders>
            <w:shd w:val="clear" w:color="auto" w:fill="auto"/>
            <w:noWrap/>
            <w:vAlign w:val="center"/>
            <w:hideMark/>
          </w:tcPr>
          <w:p w14:paraId="35774D0B"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1,54</w:t>
            </w:r>
          </w:p>
        </w:tc>
        <w:tc>
          <w:tcPr>
            <w:tcW w:w="738" w:type="dxa"/>
            <w:tcBorders>
              <w:top w:val="nil"/>
              <w:left w:val="nil"/>
              <w:bottom w:val="single" w:sz="4" w:space="0" w:color="auto"/>
              <w:right w:val="single" w:sz="4" w:space="0" w:color="auto"/>
            </w:tcBorders>
            <w:shd w:val="clear" w:color="auto" w:fill="auto"/>
            <w:noWrap/>
            <w:vAlign w:val="center"/>
            <w:hideMark/>
          </w:tcPr>
          <w:p w14:paraId="3CD3765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1,38</w:t>
            </w:r>
          </w:p>
        </w:tc>
        <w:tc>
          <w:tcPr>
            <w:tcW w:w="738" w:type="dxa"/>
            <w:tcBorders>
              <w:top w:val="nil"/>
              <w:left w:val="nil"/>
              <w:bottom w:val="single" w:sz="4" w:space="0" w:color="auto"/>
              <w:right w:val="single" w:sz="4" w:space="0" w:color="auto"/>
            </w:tcBorders>
            <w:shd w:val="clear" w:color="auto" w:fill="auto"/>
            <w:noWrap/>
            <w:vAlign w:val="center"/>
            <w:hideMark/>
          </w:tcPr>
          <w:p w14:paraId="17709FAF"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1,66</w:t>
            </w:r>
          </w:p>
        </w:tc>
      </w:tr>
      <w:tr w:rsidR="00605344" w:rsidRPr="009A044E" w14:paraId="7A1AAA47"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70417116"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(R) Umjetnost, zabava i rekreacija</w:t>
            </w:r>
          </w:p>
        </w:tc>
        <w:tc>
          <w:tcPr>
            <w:tcW w:w="738" w:type="dxa"/>
            <w:tcBorders>
              <w:top w:val="nil"/>
              <w:left w:val="nil"/>
              <w:bottom w:val="single" w:sz="4" w:space="0" w:color="auto"/>
              <w:right w:val="single" w:sz="4" w:space="0" w:color="auto"/>
            </w:tcBorders>
            <w:shd w:val="clear" w:color="auto" w:fill="auto"/>
            <w:noWrap/>
            <w:vAlign w:val="center"/>
            <w:hideMark/>
          </w:tcPr>
          <w:p w14:paraId="199C4C3C"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2,32</w:t>
            </w:r>
          </w:p>
        </w:tc>
        <w:tc>
          <w:tcPr>
            <w:tcW w:w="738" w:type="dxa"/>
            <w:tcBorders>
              <w:top w:val="nil"/>
              <w:left w:val="nil"/>
              <w:bottom w:val="single" w:sz="4" w:space="0" w:color="auto"/>
              <w:right w:val="single" w:sz="4" w:space="0" w:color="auto"/>
            </w:tcBorders>
            <w:shd w:val="clear" w:color="auto" w:fill="auto"/>
            <w:noWrap/>
            <w:vAlign w:val="center"/>
            <w:hideMark/>
          </w:tcPr>
          <w:p w14:paraId="1C255B5D"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1,93</w:t>
            </w:r>
          </w:p>
        </w:tc>
        <w:tc>
          <w:tcPr>
            <w:tcW w:w="738" w:type="dxa"/>
            <w:tcBorders>
              <w:top w:val="nil"/>
              <w:left w:val="nil"/>
              <w:bottom w:val="single" w:sz="4" w:space="0" w:color="auto"/>
              <w:right w:val="single" w:sz="4" w:space="0" w:color="auto"/>
            </w:tcBorders>
            <w:shd w:val="clear" w:color="auto" w:fill="auto"/>
            <w:noWrap/>
            <w:vAlign w:val="center"/>
            <w:hideMark/>
          </w:tcPr>
          <w:p w14:paraId="602EAFC9"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1,94</w:t>
            </w:r>
          </w:p>
        </w:tc>
      </w:tr>
      <w:tr w:rsidR="00605344" w:rsidRPr="009A044E" w14:paraId="12A18596" w14:textId="77777777" w:rsidTr="0050061C">
        <w:trPr>
          <w:trHeight w:val="300"/>
        </w:trPr>
        <w:tc>
          <w:tcPr>
            <w:tcW w:w="6853" w:type="dxa"/>
            <w:tcBorders>
              <w:top w:val="nil"/>
              <w:left w:val="single" w:sz="4" w:space="0" w:color="auto"/>
              <w:bottom w:val="single" w:sz="4" w:space="0" w:color="auto"/>
              <w:right w:val="single" w:sz="4" w:space="0" w:color="auto"/>
            </w:tcBorders>
            <w:shd w:val="clear" w:color="auto" w:fill="auto"/>
            <w:noWrap/>
            <w:vAlign w:val="center"/>
            <w:hideMark/>
          </w:tcPr>
          <w:p w14:paraId="6C035416" w14:textId="77777777" w:rsidR="00605344" w:rsidRPr="009A044E" w:rsidRDefault="00605344" w:rsidP="0050061C">
            <w:pPr>
              <w:spacing w:before="0" w:after="0" w:line="240" w:lineRule="auto"/>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(S) Ostale uslužne djelatnosti</w:t>
            </w:r>
          </w:p>
        </w:tc>
        <w:tc>
          <w:tcPr>
            <w:tcW w:w="738" w:type="dxa"/>
            <w:tcBorders>
              <w:top w:val="nil"/>
              <w:left w:val="nil"/>
              <w:bottom w:val="single" w:sz="4" w:space="0" w:color="auto"/>
              <w:right w:val="single" w:sz="4" w:space="0" w:color="auto"/>
            </w:tcBorders>
            <w:shd w:val="clear" w:color="auto" w:fill="auto"/>
            <w:noWrap/>
            <w:vAlign w:val="center"/>
            <w:hideMark/>
          </w:tcPr>
          <w:p w14:paraId="56BDB837"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1,93</w:t>
            </w:r>
          </w:p>
        </w:tc>
        <w:tc>
          <w:tcPr>
            <w:tcW w:w="738" w:type="dxa"/>
            <w:tcBorders>
              <w:top w:val="nil"/>
              <w:left w:val="nil"/>
              <w:bottom w:val="single" w:sz="4" w:space="0" w:color="auto"/>
              <w:right w:val="single" w:sz="4" w:space="0" w:color="auto"/>
            </w:tcBorders>
            <w:shd w:val="clear" w:color="auto" w:fill="auto"/>
            <w:noWrap/>
            <w:vAlign w:val="center"/>
            <w:hideMark/>
          </w:tcPr>
          <w:p w14:paraId="4751094C"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2,21</w:t>
            </w:r>
          </w:p>
        </w:tc>
        <w:tc>
          <w:tcPr>
            <w:tcW w:w="738" w:type="dxa"/>
            <w:tcBorders>
              <w:top w:val="nil"/>
              <w:left w:val="nil"/>
              <w:bottom w:val="single" w:sz="4" w:space="0" w:color="auto"/>
              <w:right w:val="single" w:sz="4" w:space="0" w:color="auto"/>
            </w:tcBorders>
            <w:shd w:val="clear" w:color="auto" w:fill="auto"/>
            <w:noWrap/>
            <w:vAlign w:val="center"/>
            <w:hideMark/>
          </w:tcPr>
          <w:p w14:paraId="0ADE70FE" w14:textId="77777777" w:rsidR="00605344" w:rsidRPr="009A044E" w:rsidRDefault="00605344" w:rsidP="0050061C">
            <w:pPr>
              <w:spacing w:before="0" w:after="0" w:line="240" w:lineRule="auto"/>
              <w:jc w:val="right"/>
              <w:rPr>
                <w:rFonts w:ascii="Calibri" w:eastAsia="Times New Roman" w:hAnsi="Calibri" w:cs="Times New Roman"/>
                <w:color w:val="000000"/>
                <w:sz w:val="22"/>
                <w:szCs w:val="22"/>
                <w:lang w:eastAsia="hr-HR"/>
              </w:rPr>
            </w:pPr>
            <w:r w:rsidRPr="009A044E">
              <w:rPr>
                <w:rFonts w:ascii="Calibri" w:eastAsia="Times New Roman" w:hAnsi="Calibri" w:cs="Times New Roman"/>
                <w:color w:val="000000"/>
                <w:sz w:val="22"/>
                <w:szCs w:val="22"/>
                <w:lang w:eastAsia="hr-HR"/>
              </w:rPr>
              <w:t>1,66</w:t>
            </w:r>
          </w:p>
        </w:tc>
      </w:tr>
    </w:tbl>
    <w:p w14:paraId="598E7FA4" w14:textId="77777777" w:rsidR="00605344" w:rsidRPr="009A044E" w:rsidRDefault="00605344" w:rsidP="003D6378">
      <w:pPr>
        <w:tabs>
          <w:tab w:val="left" w:pos="892"/>
        </w:tabs>
        <w:spacing w:before="0" w:after="0" w:line="360" w:lineRule="auto"/>
        <w:jc w:val="both"/>
        <w:rPr>
          <w:rFonts w:ascii="Calibri" w:hAnsi="Calibri" w:cs="Calibri"/>
          <w:bCs/>
        </w:rPr>
      </w:pPr>
      <w:r w:rsidRPr="009A044E">
        <w:rPr>
          <w:rFonts w:ascii="Calibri" w:hAnsi="Calibri" w:cs="Calibri"/>
          <w:bCs/>
        </w:rPr>
        <w:t>Izvor: DZS</w:t>
      </w:r>
    </w:p>
    <w:p w14:paraId="4AC3A09A" w14:textId="77777777" w:rsidR="00605344" w:rsidRPr="009A044E" w:rsidRDefault="00605344" w:rsidP="003D6378">
      <w:pPr>
        <w:pStyle w:val="NoSpacing"/>
        <w:spacing w:line="360" w:lineRule="auto"/>
        <w:jc w:val="both"/>
        <w:rPr>
          <w:sz w:val="24"/>
          <w:szCs w:val="24"/>
        </w:rPr>
      </w:pPr>
    </w:p>
    <w:p w14:paraId="4DF50E9C" w14:textId="3B8CC244" w:rsidR="00605344" w:rsidRPr="009A044E" w:rsidRDefault="00605344" w:rsidP="003D6378">
      <w:pPr>
        <w:pStyle w:val="NoSpacing"/>
        <w:spacing w:line="360" w:lineRule="auto"/>
        <w:jc w:val="both"/>
        <w:rPr>
          <w:sz w:val="24"/>
          <w:szCs w:val="24"/>
        </w:rPr>
      </w:pPr>
      <w:r w:rsidRPr="009A044E">
        <w:rPr>
          <w:sz w:val="24"/>
          <w:szCs w:val="24"/>
        </w:rPr>
        <w:t xml:space="preserve">Na slične zaključke upućuju i podaci </w:t>
      </w:r>
      <w:r w:rsidR="00222E01">
        <w:rPr>
          <w:sz w:val="24"/>
          <w:szCs w:val="24"/>
        </w:rPr>
        <w:t xml:space="preserve">iz </w:t>
      </w:r>
      <w:r w:rsidRPr="009A044E">
        <w:rPr>
          <w:sz w:val="24"/>
          <w:szCs w:val="24"/>
        </w:rPr>
        <w:t xml:space="preserve">tablice 3.8. gdje je vidljivo da je na području </w:t>
      </w:r>
      <w:r w:rsidR="003122D5">
        <w:rPr>
          <w:sz w:val="24"/>
          <w:szCs w:val="24"/>
        </w:rPr>
        <w:t>G</w:t>
      </w:r>
      <w:r w:rsidRPr="009A044E">
        <w:rPr>
          <w:sz w:val="24"/>
          <w:szCs w:val="24"/>
        </w:rPr>
        <w:t>rada Crikvenice, u odnosu na Primorsko-goransku županiju te Republiku Hrvatsku, došlo do nešto manjeg broja novih poduzetnika te prihoda poduzetnika uz značajniji rast broja zaposlenih. Takvi podaci ukazuju na slabiji rast produktivnosti lokalnog gospodarstva te na dugoročno zaostajanje u odnosu na Republiku Hrvatsku. Može se pretpostaviti da je takvo stanje još jedna od posljedica zadržavanja nepovoljne gospodarske strukture u dugogodišnjem razdoblju.</w:t>
      </w:r>
    </w:p>
    <w:p w14:paraId="4D3E4845" w14:textId="77777777" w:rsidR="00605344" w:rsidRPr="009A044E" w:rsidRDefault="00605344" w:rsidP="003D6378">
      <w:pPr>
        <w:pStyle w:val="NoSpacing"/>
        <w:spacing w:line="360" w:lineRule="auto"/>
        <w:jc w:val="both"/>
        <w:rPr>
          <w:sz w:val="24"/>
          <w:szCs w:val="24"/>
        </w:rPr>
      </w:pPr>
    </w:p>
    <w:p w14:paraId="6967517C" w14:textId="46E8EF1E" w:rsidR="00605344" w:rsidRPr="009A044E" w:rsidRDefault="00605344" w:rsidP="0050061C">
      <w:pPr>
        <w:tabs>
          <w:tab w:val="left" w:pos="892"/>
        </w:tabs>
        <w:spacing w:before="0" w:after="0" w:line="240" w:lineRule="auto"/>
        <w:jc w:val="center"/>
        <w:rPr>
          <w:rFonts w:ascii="Calibri" w:hAnsi="Calibri" w:cs="Calibri"/>
          <w:bCs/>
          <w:sz w:val="24"/>
          <w:szCs w:val="24"/>
        </w:rPr>
      </w:pPr>
      <w:r w:rsidRPr="009A044E">
        <w:rPr>
          <w:rFonts w:ascii="Calibri" w:hAnsi="Calibri" w:cs="Calibri"/>
          <w:b/>
          <w:bCs/>
          <w:sz w:val="24"/>
          <w:szCs w:val="24"/>
        </w:rPr>
        <w:t xml:space="preserve">Tablica 3.8. </w:t>
      </w:r>
      <w:r w:rsidRPr="009A044E">
        <w:rPr>
          <w:rFonts w:ascii="Calibri" w:hAnsi="Calibri" w:cs="Calibri"/>
          <w:bCs/>
          <w:sz w:val="24"/>
          <w:szCs w:val="24"/>
        </w:rPr>
        <w:t xml:space="preserve">Usporedba gospodarskih pokazatelja </w:t>
      </w:r>
      <w:r w:rsidR="003122D5">
        <w:rPr>
          <w:rFonts w:ascii="Calibri" w:hAnsi="Calibri" w:cs="Calibri"/>
          <w:bCs/>
          <w:sz w:val="24"/>
          <w:szCs w:val="24"/>
        </w:rPr>
        <w:t>G</w:t>
      </w:r>
      <w:r w:rsidRPr="009A044E">
        <w:rPr>
          <w:rFonts w:ascii="Calibri" w:hAnsi="Calibri" w:cs="Calibri"/>
          <w:bCs/>
          <w:sz w:val="24"/>
          <w:szCs w:val="24"/>
        </w:rPr>
        <w:t>rada Crikvenice, Primorsko-goranske županije te Republike Hrvatske</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40"/>
        <w:gridCol w:w="1437"/>
        <w:gridCol w:w="1331"/>
        <w:gridCol w:w="1328"/>
        <w:gridCol w:w="1328"/>
      </w:tblGrid>
      <w:tr w:rsidR="00605344" w:rsidRPr="009A044E" w14:paraId="78CA480D" w14:textId="77777777" w:rsidTr="0050061C">
        <w:trPr>
          <w:trHeight w:val="300"/>
        </w:trPr>
        <w:tc>
          <w:tcPr>
            <w:tcW w:w="2445" w:type="dxa"/>
            <w:shd w:val="clear" w:color="auto" w:fill="auto"/>
            <w:noWrap/>
            <w:vAlign w:val="center"/>
            <w:hideMark/>
          </w:tcPr>
          <w:p w14:paraId="3BADFAC2"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Pokazatelji/Teritorijalne jedinice</w:t>
            </w:r>
          </w:p>
        </w:tc>
        <w:tc>
          <w:tcPr>
            <w:tcW w:w="1340" w:type="dxa"/>
            <w:shd w:val="clear" w:color="auto" w:fill="auto"/>
            <w:noWrap/>
            <w:vAlign w:val="center"/>
            <w:hideMark/>
          </w:tcPr>
          <w:p w14:paraId="1C79AFDB" w14:textId="77777777" w:rsidR="00605344" w:rsidRPr="009A044E" w:rsidRDefault="00605344" w:rsidP="0050061C">
            <w:pPr>
              <w:spacing w:before="0" w:after="0" w:line="240" w:lineRule="auto"/>
              <w:jc w:val="center"/>
              <w:rPr>
                <w:rFonts w:eastAsia="Times New Roman" w:cstheme="minorHAnsi"/>
                <w:sz w:val="22"/>
                <w:szCs w:val="22"/>
                <w:lang w:eastAsia="hr-HR"/>
              </w:rPr>
            </w:pPr>
            <w:r w:rsidRPr="009A044E">
              <w:rPr>
                <w:rFonts w:eastAsia="Times New Roman" w:cstheme="minorHAnsi"/>
                <w:sz w:val="22"/>
                <w:szCs w:val="22"/>
                <w:lang w:eastAsia="hr-HR"/>
              </w:rPr>
              <w:t>2011.</w:t>
            </w:r>
          </w:p>
        </w:tc>
        <w:tc>
          <w:tcPr>
            <w:tcW w:w="1437" w:type="dxa"/>
            <w:shd w:val="clear" w:color="auto" w:fill="auto"/>
            <w:noWrap/>
            <w:vAlign w:val="center"/>
            <w:hideMark/>
          </w:tcPr>
          <w:p w14:paraId="035C3410" w14:textId="77777777" w:rsidR="00605344" w:rsidRPr="009A044E" w:rsidRDefault="00605344" w:rsidP="0050061C">
            <w:pPr>
              <w:spacing w:before="0" w:after="0" w:line="240" w:lineRule="auto"/>
              <w:jc w:val="center"/>
              <w:rPr>
                <w:rFonts w:eastAsia="Times New Roman" w:cstheme="minorHAnsi"/>
                <w:sz w:val="22"/>
                <w:szCs w:val="22"/>
                <w:lang w:eastAsia="hr-HR"/>
              </w:rPr>
            </w:pPr>
            <w:r w:rsidRPr="009A044E">
              <w:rPr>
                <w:rFonts w:eastAsia="Times New Roman" w:cstheme="minorHAnsi"/>
                <w:sz w:val="22"/>
                <w:szCs w:val="22"/>
                <w:lang w:eastAsia="hr-HR"/>
              </w:rPr>
              <w:t>2016.</w:t>
            </w:r>
          </w:p>
        </w:tc>
        <w:tc>
          <w:tcPr>
            <w:tcW w:w="1331" w:type="dxa"/>
            <w:shd w:val="clear" w:color="auto" w:fill="auto"/>
            <w:noWrap/>
            <w:vAlign w:val="center"/>
            <w:hideMark/>
          </w:tcPr>
          <w:p w14:paraId="0345F294" w14:textId="77777777" w:rsidR="00605344" w:rsidRPr="009A044E" w:rsidRDefault="00605344" w:rsidP="0050061C">
            <w:pPr>
              <w:spacing w:before="0" w:after="0" w:line="240" w:lineRule="auto"/>
              <w:jc w:val="center"/>
              <w:rPr>
                <w:rFonts w:eastAsia="Times New Roman" w:cstheme="minorHAnsi"/>
                <w:color w:val="000000"/>
                <w:sz w:val="22"/>
                <w:szCs w:val="22"/>
                <w:lang w:eastAsia="hr-HR"/>
              </w:rPr>
            </w:pPr>
            <w:r w:rsidRPr="009A044E">
              <w:rPr>
                <w:rFonts w:eastAsia="Times New Roman" w:cstheme="minorHAnsi"/>
                <w:color w:val="000000"/>
                <w:sz w:val="22"/>
                <w:szCs w:val="22"/>
                <w:lang w:eastAsia="hr-HR"/>
              </w:rPr>
              <w:t>2020.</w:t>
            </w:r>
          </w:p>
        </w:tc>
        <w:tc>
          <w:tcPr>
            <w:tcW w:w="1328" w:type="dxa"/>
            <w:shd w:val="clear" w:color="auto" w:fill="auto"/>
            <w:noWrap/>
            <w:vAlign w:val="center"/>
            <w:hideMark/>
          </w:tcPr>
          <w:p w14:paraId="2D77C40D"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2020./2011.</w:t>
            </w:r>
          </w:p>
        </w:tc>
        <w:tc>
          <w:tcPr>
            <w:tcW w:w="1328" w:type="dxa"/>
            <w:shd w:val="clear" w:color="auto" w:fill="auto"/>
            <w:noWrap/>
            <w:vAlign w:val="center"/>
            <w:hideMark/>
          </w:tcPr>
          <w:p w14:paraId="66A8E79C"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2020./2016.</w:t>
            </w:r>
          </w:p>
        </w:tc>
      </w:tr>
      <w:tr w:rsidR="00605344" w:rsidRPr="009A044E" w14:paraId="1ED69C82" w14:textId="77777777" w:rsidTr="0050061C">
        <w:trPr>
          <w:trHeight w:val="300"/>
        </w:trPr>
        <w:tc>
          <w:tcPr>
            <w:tcW w:w="2445" w:type="dxa"/>
            <w:shd w:val="clear" w:color="auto" w:fill="auto"/>
            <w:noWrap/>
            <w:vAlign w:val="center"/>
          </w:tcPr>
          <w:p w14:paraId="033B08A6" w14:textId="77777777" w:rsidR="00605344" w:rsidRPr="009A044E" w:rsidRDefault="00605344" w:rsidP="0050061C">
            <w:pPr>
              <w:spacing w:before="0" w:after="0" w:line="240" w:lineRule="auto"/>
              <w:rPr>
                <w:rFonts w:eastAsia="Times New Roman" w:cstheme="minorHAnsi"/>
                <w:b/>
                <w:color w:val="000000"/>
                <w:sz w:val="22"/>
                <w:szCs w:val="22"/>
                <w:lang w:eastAsia="hr-HR"/>
              </w:rPr>
            </w:pPr>
            <w:r w:rsidRPr="009A044E">
              <w:rPr>
                <w:rFonts w:eastAsia="Times New Roman" w:cstheme="minorHAnsi"/>
                <w:b/>
                <w:color w:val="000000"/>
                <w:sz w:val="22"/>
                <w:szCs w:val="22"/>
                <w:lang w:eastAsia="hr-HR"/>
              </w:rPr>
              <w:t>Broj zaposlenih kod poduzetnika</w:t>
            </w:r>
          </w:p>
        </w:tc>
        <w:tc>
          <w:tcPr>
            <w:tcW w:w="6764" w:type="dxa"/>
            <w:gridSpan w:val="5"/>
            <w:shd w:val="clear" w:color="auto" w:fill="auto"/>
            <w:noWrap/>
            <w:vAlign w:val="bottom"/>
          </w:tcPr>
          <w:p w14:paraId="0AC76767" w14:textId="77777777" w:rsidR="00605344" w:rsidRPr="009A044E" w:rsidRDefault="00605344" w:rsidP="0050061C">
            <w:pPr>
              <w:spacing w:before="0" w:after="0" w:line="240" w:lineRule="auto"/>
              <w:rPr>
                <w:rFonts w:eastAsia="Times New Roman" w:cstheme="minorHAnsi"/>
                <w:color w:val="000000"/>
                <w:sz w:val="22"/>
                <w:szCs w:val="22"/>
                <w:lang w:eastAsia="hr-HR"/>
              </w:rPr>
            </w:pPr>
          </w:p>
        </w:tc>
      </w:tr>
      <w:tr w:rsidR="00605344" w:rsidRPr="009A044E" w14:paraId="7583CFD7" w14:textId="77777777" w:rsidTr="0050061C">
        <w:trPr>
          <w:trHeight w:val="300"/>
        </w:trPr>
        <w:tc>
          <w:tcPr>
            <w:tcW w:w="2445" w:type="dxa"/>
            <w:shd w:val="clear" w:color="auto" w:fill="auto"/>
            <w:noWrap/>
            <w:vAlign w:val="center"/>
            <w:hideMark/>
          </w:tcPr>
          <w:p w14:paraId="2A3EF9A4"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Crikvenica</w:t>
            </w:r>
          </w:p>
        </w:tc>
        <w:tc>
          <w:tcPr>
            <w:tcW w:w="1340" w:type="dxa"/>
            <w:shd w:val="clear" w:color="auto" w:fill="auto"/>
            <w:noWrap/>
            <w:vAlign w:val="bottom"/>
            <w:hideMark/>
          </w:tcPr>
          <w:p w14:paraId="4CFBCBAD"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1.180</w:t>
            </w:r>
          </w:p>
        </w:tc>
        <w:tc>
          <w:tcPr>
            <w:tcW w:w="1437" w:type="dxa"/>
            <w:shd w:val="clear" w:color="auto" w:fill="auto"/>
            <w:noWrap/>
            <w:vAlign w:val="bottom"/>
            <w:hideMark/>
          </w:tcPr>
          <w:p w14:paraId="72C18BC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1.315</w:t>
            </w:r>
          </w:p>
        </w:tc>
        <w:tc>
          <w:tcPr>
            <w:tcW w:w="1331" w:type="dxa"/>
            <w:shd w:val="clear" w:color="auto" w:fill="auto"/>
            <w:noWrap/>
            <w:vAlign w:val="bottom"/>
            <w:hideMark/>
          </w:tcPr>
          <w:p w14:paraId="061CC81C"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1.525</w:t>
            </w:r>
          </w:p>
        </w:tc>
        <w:tc>
          <w:tcPr>
            <w:tcW w:w="1328" w:type="dxa"/>
            <w:shd w:val="clear" w:color="auto" w:fill="auto"/>
            <w:noWrap/>
            <w:vAlign w:val="bottom"/>
            <w:hideMark/>
          </w:tcPr>
          <w:p w14:paraId="19359A3D" w14:textId="712A3AB8"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129,24</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386AD540" w14:textId="75DE5B0E"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115,97</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0885A87E" w14:textId="77777777" w:rsidTr="0050061C">
        <w:trPr>
          <w:trHeight w:val="300"/>
        </w:trPr>
        <w:tc>
          <w:tcPr>
            <w:tcW w:w="2445" w:type="dxa"/>
            <w:shd w:val="clear" w:color="auto" w:fill="auto"/>
            <w:noWrap/>
            <w:vAlign w:val="center"/>
            <w:hideMark/>
          </w:tcPr>
          <w:p w14:paraId="5CC951E8"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PGŽ</w:t>
            </w:r>
          </w:p>
        </w:tc>
        <w:tc>
          <w:tcPr>
            <w:tcW w:w="1340" w:type="dxa"/>
            <w:shd w:val="clear" w:color="auto" w:fill="auto"/>
            <w:noWrap/>
            <w:vAlign w:val="bottom"/>
            <w:hideMark/>
          </w:tcPr>
          <w:p w14:paraId="32581337"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62.342</w:t>
            </w:r>
          </w:p>
        </w:tc>
        <w:tc>
          <w:tcPr>
            <w:tcW w:w="1437" w:type="dxa"/>
            <w:shd w:val="clear" w:color="auto" w:fill="auto"/>
            <w:noWrap/>
            <w:vAlign w:val="bottom"/>
            <w:hideMark/>
          </w:tcPr>
          <w:p w14:paraId="77E5E7F7"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58.919</w:t>
            </w:r>
          </w:p>
        </w:tc>
        <w:tc>
          <w:tcPr>
            <w:tcW w:w="1331" w:type="dxa"/>
            <w:shd w:val="clear" w:color="auto" w:fill="auto"/>
            <w:noWrap/>
            <w:vAlign w:val="bottom"/>
            <w:hideMark/>
          </w:tcPr>
          <w:p w14:paraId="4A00D76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65.139</w:t>
            </w:r>
          </w:p>
        </w:tc>
        <w:tc>
          <w:tcPr>
            <w:tcW w:w="1328" w:type="dxa"/>
            <w:shd w:val="clear" w:color="auto" w:fill="auto"/>
            <w:noWrap/>
            <w:vAlign w:val="bottom"/>
            <w:hideMark/>
          </w:tcPr>
          <w:p w14:paraId="1D54812F" w14:textId="7C1BA9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104,49</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4DEC97BA" w14:textId="6E582AC3"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110,56</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5F9AC869" w14:textId="77777777" w:rsidTr="0050061C">
        <w:trPr>
          <w:trHeight w:val="300"/>
        </w:trPr>
        <w:tc>
          <w:tcPr>
            <w:tcW w:w="2445" w:type="dxa"/>
            <w:shd w:val="clear" w:color="auto" w:fill="auto"/>
            <w:noWrap/>
            <w:vAlign w:val="center"/>
            <w:hideMark/>
          </w:tcPr>
          <w:p w14:paraId="0A9DAF29"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RH</w:t>
            </w:r>
          </w:p>
        </w:tc>
        <w:tc>
          <w:tcPr>
            <w:tcW w:w="1340" w:type="dxa"/>
            <w:shd w:val="clear" w:color="auto" w:fill="auto"/>
            <w:noWrap/>
            <w:vAlign w:val="bottom"/>
            <w:hideMark/>
          </w:tcPr>
          <w:p w14:paraId="5E557303"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851.386</w:t>
            </w:r>
          </w:p>
        </w:tc>
        <w:tc>
          <w:tcPr>
            <w:tcW w:w="1437" w:type="dxa"/>
            <w:shd w:val="clear" w:color="auto" w:fill="auto"/>
            <w:noWrap/>
            <w:vAlign w:val="bottom"/>
            <w:hideMark/>
          </w:tcPr>
          <w:p w14:paraId="0F2A1FF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875.782</w:t>
            </w:r>
          </w:p>
        </w:tc>
        <w:tc>
          <w:tcPr>
            <w:tcW w:w="1331" w:type="dxa"/>
            <w:shd w:val="clear" w:color="auto" w:fill="auto"/>
            <w:noWrap/>
            <w:vAlign w:val="bottom"/>
            <w:hideMark/>
          </w:tcPr>
          <w:p w14:paraId="5E1A2E4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1.003.275</w:t>
            </w:r>
          </w:p>
        </w:tc>
        <w:tc>
          <w:tcPr>
            <w:tcW w:w="1328" w:type="dxa"/>
            <w:shd w:val="clear" w:color="auto" w:fill="auto"/>
            <w:noWrap/>
            <w:vAlign w:val="bottom"/>
            <w:hideMark/>
          </w:tcPr>
          <w:p w14:paraId="2D6F8124" w14:textId="4C41278D"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117,84</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29B9FFE5" w14:textId="476D635D"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114,56</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0A7CA28F" w14:textId="77777777" w:rsidTr="0050061C">
        <w:trPr>
          <w:trHeight w:val="636"/>
        </w:trPr>
        <w:tc>
          <w:tcPr>
            <w:tcW w:w="2445" w:type="dxa"/>
            <w:shd w:val="clear" w:color="auto" w:fill="auto"/>
            <w:noWrap/>
            <w:vAlign w:val="center"/>
            <w:hideMark/>
          </w:tcPr>
          <w:p w14:paraId="50074447" w14:textId="77777777" w:rsidR="00605344" w:rsidRPr="009A044E" w:rsidRDefault="00605344" w:rsidP="0050061C">
            <w:pPr>
              <w:spacing w:before="0" w:after="0" w:line="240" w:lineRule="auto"/>
              <w:rPr>
                <w:rFonts w:eastAsia="Times New Roman" w:cstheme="minorHAnsi"/>
                <w:b/>
                <w:color w:val="000000"/>
                <w:sz w:val="22"/>
                <w:szCs w:val="22"/>
                <w:lang w:eastAsia="hr-HR"/>
              </w:rPr>
            </w:pPr>
            <w:r w:rsidRPr="009A044E">
              <w:rPr>
                <w:rFonts w:eastAsia="Times New Roman" w:cstheme="minorHAnsi"/>
                <w:b/>
                <w:color w:val="000000"/>
                <w:sz w:val="22"/>
                <w:szCs w:val="22"/>
                <w:lang w:eastAsia="hr-HR"/>
              </w:rPr>
              <w:t>Ukupni prihodi poduzetnika (000 kn)</w:t>
            </w:r>
          </w:p>
        </w:tc>
        <w:tc>
          <w:tcPr>
            <w:tcW w:w="6764" w:type="dxa"/>
            <w:gridSpan w:val="5"/>
            <w:shd w:val="clear" w:color="auto" w:fill="auto"/>
            <w:noWrap/>
            <w:vAlign w:val="center"/>
            <w:hideMark/>
          </w:tcPr>
          <w:p w14:paraId="41D3335B" w14:textId="77777777" w:rsidR="00605344" w:rsidRPr="009A044E" w:rsidRDefault="00605344" w:rsidP="0050061C">
            <w:pPr>
              <w:spacing w:before="0" w:after="0" w:line="240" w:lineRule="auto"/>
              <w:rPr>
                <w:rFonts w:eastAsia="Times New Roman" w:cstheme="minorHAnsi"/>
                <w:sz w:val="22"/>
                <w:szCs w:val="22"/>
                <w:lang w:eastAsia="hr-HR"/>
              </w:rPr>
            </w:pPr>
          </w:p>
          <w:p w14:paraId="5E66028C"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 </w:t>
            </w:r>
          </w:p>
        </w:tc>
      </w:tr>
      <w:tr w:rsidR="00605344" w:rsidRPr="009A044E" w14:paraId="5DEB1FDC" w14:textId="77777777" w:rsidTr="0050061C">
        <w:trPr>
          <w:trHeight w:val="300"/>
        </w:trPr>
        <w:tc>
          <w:tcPr>
            <w:tcW w:w="2445" w:type="dxa"/>
            <w:shd w:val="clear" w:color="auto" w:fill="auto"/>
            <w:noWrap/>
            <w:vAlign w:val="center"/>
            <w:hideMark/>
          </w:tcPr>
          <w:p w14:paraId="6A74F86D"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Crikvenica</w:t>
            </w:r>
          </w:p>
        </w:tc>
        <w:tc>
          <w:tcPr>
            <w:tcW w:w="1340" w:type="dxa"/>
            <w:shd w:val="clear" w:color="auto" w:fill="auto"/>
            <w:noWrap/>
            <w:vAlign w:val="bottom"/>
            <w:hideMark/>
          </w:tcPr>
          <w:p w14:paraId="246B5B72"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409.473</w:t>
            </w:r>
          </w:p>
        </w:tc>
        <w:tc>
          <w:tcPr>
            <w:tcW w:w="1437" w:type="dxa"/>
            <w:shd w:val="clear" w:color="auto" w:fill="auto"/>
            <w:noWrap/>
            <w:vAlign w:val="bottom"/>
            <w:hideMark/>
          </w:tcPr>
          <w:p w14:paraId="459FE2D4"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481.428</w:t>
            </w:r>
          </w:p>
        </w:tc>
        <w:tc>
          <w:tcPr>
            <w:tcW w:w="1331" w:type="dxa"/>
            <w:shd w:val="clear" w:color="auto" w:fill="auto"/>
            <w:noWrap/>
            <w:vAlign w:val="bottom"/>
            <w:hideMark/>
          </w:tcPr>
          <w:p w14:paraId="21CDC49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521.088</w:t>
            </w:r>
          </w:p>
        </w:tc>
        <w:tc>
          <w:tcPr>
            <w:tcW w:w="1328" w:type="dxa"/>
            <w:shd w:val="clear" w:color="auto" w:fill="auto"/>
            <w:noWrap/>
            <w:vAlign w:val="bottom"/>
            <w:hideMark/>
          </w:tcPr>
          <w:p w14:paraId="6DFCC6EC" w14:textId="7A9726A8"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127,26</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156850A9" w14:textId="3C332823"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108,24</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7020ED78" w14:textId="77777777" w:rsidTr="0050061C">
        <w:trPr>
          <w:trHeight w:val="300"/>
        </w:trPr>
        <w:tc>
          <w:tcPr>
            <w:tcW w:w="2445" w:type="dxa"/>
            <w:shd w:val="clear" w:color="auto" w:fill="auto"/>
            <w:noWrap/>
            <w:vAlign w:val="center"/>
            <w:hideMark/>
          </w:tcPr>
          <w:p w14:paraId="20322B2B"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PGŽ</w:t>
            </w:r>
          </w:p>
        </w:tc>
        <w:tc>
          <w:tcPr>
            <w:tcW w:w="1340" w:type="dxa"/>
            <w:shd w:val="clear" w:color="auto" w:fill="auto"/>
            <w:noWrap/>
            <w:vAlign w:val="bottom"/>
            <w:hideMark/>
          </w:tcPr>
          <w:p w14:paraId="3FAEC7D8"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36.478.698</w:t>
            </w:r>
          </w:p>
        </w:tc>
        <w:tc>
          <w:tcPr>
            <w:tcW w:w="1437" w:type="dxa"/>
            <w:shd w:val="clear" w:color="auto" w:fill="auto"/>
            <w:noWrap/>
            <w:vAlign w:val="bottom"/>
            <w:hideMark/>
          </w:tcPr>
          <w:p w14:paraId="2F357E4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33.808.550</w:t>
            </w:r>
          </w:p>
        </w:tc>
        <w:tc>
          <w:tcPr>
            <w:tcW w:w="1331" w:type="dxa"/>
            <w:shd w:val="clear" w:color="auto" w:fill="auto"/>
            <w:noWrap/>
            <w:vAlign w:val="bottom"/>
            <w:hideMark/>
          </w:tcPr>
          <w:p w14:paraId="323AA809"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37.545.707</w:t>
            </w:r>
          </w:p>
        </w:tc>
        <w:tc>
          <w:tcPr>
            <w:tcW w:w="1328" w:type="dxa"/>
            <w:shd w:val="clear" w:color="auto" w:fill="auto"/>
            <w:noWrap/>
            <w:vAlign w:val="bottom"/>
            <w:hideMark/>
          </w:tcPr>
          <w:p w14:paraId="0F4D423B" w14:textId="13B30474"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102,93</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21F2868F" w14:textId="1197AB0C"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111,05</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3417F56B" w14:textId="77777777" w:rsidTr="0050061C">
        <w:trPr>
          <w:trHeight w:val="300"/>
        </w:trPr>
        <w:tc>
          <w:tcPr>
            <w:tcW w:w="2445" w:type="dxa"/>
            <w:shd w:val="clear" w:color="auto" w:fill="auto"/>
            <w:noWrap/>
            <w:vAlign w:val="center"/>
            <w:hideMark/>
          </w:tcPr>
          <w:p w14:paraId="3A430669"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RH</w:t>
            </w:r>
          </w:p>
        </w:tc>
        <w:tc>
          <w:tcPr>
            <w:tcW w:w="1340" w:type="dxa"/>
            <w:shd w:val="clear" w:color="auto" w:fill="auto"/>
            <w:noWrap/>
            <w:vAlign w:val="bottom"/>
            <w:hideMark/>
          </w:tcPr>
          <w:p w14:paraId="3859C0B0"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624.807.000</w:t>
            </w:r>
          </w:p>
        </w:tc>
        <w:tc>
          <w:tcPr>
            <w:tcW w:w="1437" w:type="dxa"/>
            <w:shd w:val="clear" w:color="auto" w:fill="auto"/>
            <w:noWrap/>
            <w:vAlign w:val="bottom"/>
            <w:hideMark/>
          </w:tcPr>
          <w:p w14:paraId="6641F1E8"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641.071.819</w:t>
            </w:r>
          </w:p>
        </w:tc>
        <w:tc>
          <w:tcPr>
            <w:tcW w:w="1331" w:type="dxa"/>
            <w:shd w:val="clear" w:color="auto" w:fill="auto"/>
            <w:noWrap/>
            <w:vAlign w:val="bottom"/>
            <w:hideMark/>
          </w:tcPr>
          <w:p w14:paraId="0AEA468C"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743.630.828</w:t>
            </w:r>
          </w:p>
        </w:tc>
        <w:tc>
          <w:tcPr>
            <w:tcW w:w="1328" w:type="dxa"/>
            <w:shd w:val="clear" w:color="auto" w:fill="auto"/>
            <w:noWrap/>
            <w:vAlign w:val="bottom"/>
            <w:hideMark/>
          </w:tcPr>
          <w:p w14:paraId="58A12699" w14:textId="55BE8EB6"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119,02</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3952AF32" w14:textId="0289A728"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116,00</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6C6EA7CC" w14:textId="77777777" w:rsidTr="0050061C">
        <w:trPr>
          <w:trHeight w:hRule="exact" w:val="493"/>
        </w:trPr>
        <w:tc>
          <w:tcPr>
            <w:tcW w:w="0" w:type="auto"/>
            <w:shd w:val="clear" w:color="auto" w:fill="auto"/>
            <w:noWrap/>
            <w:vAlign w:val="center"/>
            <w:hideMark/>
          </w:tcPr>
          <w:p w14:paraId="162EE510" w14:textId="77777777" w:rsidR="00605344" w:rsidRPr="009A044E" w:rsidRDefault="00605344" w:rsidP="0050061C">
            <w:pPr>
              <w:spacing w:before="0" w:after="0" w:line="240" w:lineRule="auto"/>
              <w:rPr>
                <w:rFonts w:eastAsia="Times New Roman" w:cstheme="minorHAnsi"/>
                <w:b/>
                <w:bCs/>
                <w:color w:val="000000"/>
                <w:sz w:val="22"/>
                <w:szCs w:val="22"/>
                <w:lang w:eastAsia="hr-HR"/>
              </w:rPr>
            </w:pPr>
            <w:r w:rsidRPr="009A044E">
              <w:rPr>
                <w:rFonts w:eastAsia="Times New Roman" w:cstheme="minorHAnsi"/>
                <w:b/>
                <w:bCs/>
                <w:color w:val="000000"/>
                <w:sz w:val="22"/>
                <w:szCs w:val="22"/>
                <w:lang w:eastAsia="hr-HR"/>
              </w:rPr>
              <w:t>Broj tvrtki</w:t>
            </w:r>
          </w:p>
        </w:tc>
        <w:tc>
          <w:tcPr>
            <w:tcW w:w="0" w:type="auto"/>
            <w:gridSpan w:val="5"/>
            <w:shd w:val="clear" w:color="auto" w:fill="auto"/>
            <w:noWrap/>
            <w:hideMark/>
          </w:tcPr>
          <w:p w14:paraId="20164C77" w14:textId="77777777" w:rsidR="00605344" w:rsidRPr="009A044E" w:rsidRDefault="00605344" w:rsidP="0050061C">
            <w:pPr>
              <w:spacing w:before="0" w:after="0" w:line="240" w:lineRule="auto"/>
              <w:rPr>
                <w:rFonts w:eastAsia="Times New Roman" w:cstheme="minorHAnsi"/>
                <w:sz w:val="22"/>
                <w:szCs w:val="22"/>
                <w:lang w:eastAsia="hr-HR"/>
              </w:rPr>
            </w:pPr>
            <w:r w:rsidRPr="009A044E">
              <w:rPr>
                <w:rFonts w:eastAsia="Times New Roman" w:cstheme="minorHAnsi"/>
                <w:sz w:val="22"/>
                <w:szCs w:val="22"/>
                <w:lang w:eastAsia="hr-HR"/>
              </w:rPr>
              <w:t> </w:t>
            </w:r>
          </w:p>
          <w:p w14:paraId="128026CF" w14:textId="77777777" w:rsidR="00605344" w:rsidRPr="009A044E" w:rsidRDefault="00605344" w:rsidP="0050061C">
            <w:pPr>
              <w:spacing w:before="0" w:after="0" w:line="240" w:lineRule="auto"/>
              <w:rPr>
                <w:rFonts w:eastAsia="Times New Roman" w:cstheme="minorHAnsi"/>
                <w:sz w:val="22"/>
                <w:szCs w:val="22"/>
                <w:lang w:eastAsia="hr-HR"/>
              </w:rPr>
            </w:pPr>
            <w:r w:rsidRPr="009A044E">
              <w:rPr>
                <w:rFonts w:eastAsia="Times New Roman" w:cstheme="minorHAnsi"/>
                <w:sz w:val="22"/>
                <w:szCs w:val="22"/>
                <w:lang w:eastAsia="hr-HR"/>
              </w:rPr>
              <w:t> </w:t>
            </w:r>
          </w:p>
          <w:p w14:paraId="595D81CE"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 </w:t>
            </w:r>
          </w:p>
          <w:p w14:paraId="734994EC"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 </w:t>
            </w:r>
          </w:p>
          <w:p w14:paraId="68E320D0"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 </w:t>
            </w:r>
          </w:p>
        </w:tc>
      </w:tr>
      <w:tr w:rsidR="00605344" w:rsidRPr="009A044E" w14:paraId="6C7E565B" w14:textId="77777777" w:rsidTr="0050061C">
        <w:trPr>
          <w:trHeight w:val="300"/>
        </w:trPr>
        <w:tc>
          <w:tcPr>
            <w:tcW w:w="2445" w:type="dxa"/>
            <w:shd w:val="clear" w:color="auto" w:fill="auto"/>
            <w:noWrap/>
            <w:vAlign w:val="center"/>
            <w:hideMark/>
          </w:tcPr>
          <w:p w14:paraId="6C282DF3"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Crikvenica</w:t>
            </w:r>
          </w:p>
        </w:tc>
        <w:tc>
          <w:tcPr>
            <w:tcW w:w="1340" w:type="dxa"/>
            <w:shd w:val="clear" w:color="auto" w:fill="auto"/>
            <w:noWrap/>
            <w:vAlign w:val="bottom"/>
            <w:hideMark/>
          </w:tcPr>
          <w:p w14:paraId="5C77B265"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259</w:t>
            </w:r>
          </w:p>
        </w:tc>
        <w:tc>
          <w:tcPr>
            <w:tcW w:w="1437" w:type="dxa"/>
            <w:shd w:val="clear" w:color="auto" w:fill="auto"/>
            <w:noWrap/>
            <w:vAlign w:val="bottom"/>
            <w:hideMark/>
          </w:tcPr>
          <w:p w14:paraId="7703B4EA"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311</w:t>
            </w:r>
          </w:p>
        </w:tc>
        <w:tc>
          <w:tcPr>
            <w:tcW w:w="1331" w:type="dxa"/>
            <w:shd w:val="clear" w:color="auto" w:fill="auto"/>
            <w:noWrap/>
            <w:vAlign w:val="bottom"/>
            <w:hideMark/>
          </w:tcPr>
          <w:p w14:paraId="6440683F"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361</w:t>
            </w:r>
          </w:p>
        </w:tc>
        <w:tc>
          <w:tcPr>
            <w:tcW w:w="1328" w:type="dxa"/>
            <w:shd w:val="clear" w:color="auto" w:fill="auto"/>
            <w:noWrap/>
            <w:vAlign w:val="bottom"/>
            <w:hideMark/>
          </w:tcPr>
          <w:p w14:paraId="15EC20D1" w14:textId="0A75BB48"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139,38</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1EB3A2EE" w14:textId="5FBA6FC8"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116,08</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266A12E0" w14:textId="77777777" w:rsidTr="0050061C">
        <w:trPr>
          <w:trHeight w:val="300"/>
        </w:trPr>
        <w:tc>
          <w:tcPr>
            <w:tcW w:w="2445" w:type="dxa"/>
            <w:shd w:val="clear" w:color="auto" w:fill="auto"/>
            <w:noWrap/>
            <w:vAlign w:val="center"/>
            <w:hideMark/>
          </w:tcPr>
          <w:p w14:paraId="45C3CF5A"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PGŽ</w:t>
            </w:r>
          </w:p>
        </w:tc>
        <w:tc>
          <w:tcPr>
            <w:tcW w:w="1340" w:type="dxa"/>
            <w:shd w:val="clear" w:color="auto" w:fill="auto"/>
            <w:noWrap/>
            <w:vAlign w:val="bottom"/>
            <w:hideMark/>
          </w:tcPr>
          <w:p w14:paraId="03F697ED"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8.805</w:t>
            </w:r>
          </w:p>
        </w:tc>
        <w:tc>
          <w:tcPr>
            <w:tcW w:w="1437" w:type="dxa"/>
            <w:shd w:val="clear" w:color="auto" w:fill="auto"/>
            <w:noWrap/>
            <w:vAlign w:val="bottom"/>
            <w:hideMark/>
          </w:tcPr>
          <w:p w14:paraId="262F059D"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9.513</w:t>
            </w:r>
          </w:p>
        </w:tc>
        <w:tc>
          <w:tcPr>
            <w:tcW w:w="1331" w:type="dxa"/>
            <w:shd w:val="clear" w:color="auto" w:fill="auto"/>
            <w:noWrap/>
            <w:vAlign w:val="bottom"/>
            <w:hideMark/>
          </w:tcPr>
          <w:p w14:paraId="74F71972"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11.455</w:t>
            </w:r>
          </w:p>
        </w:tc>
        <w:tc>
          <w:tcPr>
            <w:tcW w:w="1328" w:type="dxa"/>
            <w:shd w:val="clear" w:color="auto" w:fill="auto"/>
            <w:noWrap/>
            <w:vAlign w:val="bottom"/>
            <w:hideMark/>
          </w:tcPr>
          <w:p w14:paraId="46981A35" w14:textId="619E607E"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130,10</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54323D64" w14:textId="0E5F29EB"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120,41</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r w:rsidR="00605344" w:rsidRPr="009A044E" w14:paraId="4BFDE795" w14:textId="77777777" w:rsidTr="0050061C">
        <w:trPr>
          <w:trHeight w:val="300"/>
        </w:trPr>
        <w:tc>
          <w:tcPr>
            <w:tcW w:w="2445" w:type="dxa"/>
            <w:shd w:val="clear" w:color="auto" w:fill="auto"/>
            <w:noWrap/>
            <w:vAlign w:val="center"/>
            <w:hideMark/>
          </w:tcPr>
          <w:p w14:paraId="4E62E448" w14:textId="77777777" w:rsidR="00605344" w:rsidRPr="009A044E" w:rsidRDefault="00605344" w:rsidP="0050061C">
            <w:pPr>
              <w:spacing w:before="0" w:after="0" w:line="240" w:lineRule="auto"/>
              <w:rPr>
                <w:rFonts w:eastAsia="Times New Roman" w:cstheme="minorHAnsi"/>
                <w:color w:val="000000"/>
                <w:sz w:val="22"/>
                <w:szCs w:val="22"/>
                <w:lang w:eastAsia="hr-HR"/>
              </w:rPr>
            </w:pPr>
            <w:r w:rsidRPr="009A044E">
              <w:rPr>
                <w:rFonts w:eastAsia="Times New Roman" w:cstheme="minorHAnsi"/>
                <w:color w:val="000000"/>
                <w:sz w:val="22"/>
                <w:szCs w:val="22"/>
                <w:lang w:eastAsia="hr-HR"/>
              </w:rPr>
              <w:t>RH</w:t>
            </w:r>
          </w:p>
        </w:tc>
        <w:tc>
          <w:tcPr>
            <w:tcW w:w="1340" w:type="dxa"/>
            <w:shd w:val="clear" w:color="auto" w:fill="auto"/>
            <w:noWrap/>
            <w:vAlign w:val="bottom"/>
            <w:hideMark/>
          </w:tcPr>
          <w:p w14:paraId="42DC6DE1" w14:textId="77777777" w:rsidR="00605344" w:rsidRPr="009A044E" w:rsidRDefault="00605344" w:rsidP="0050061C">
            <w:pPr>
              <w:spacing w:before="0" w:after="0" w:line="240" w:lineRule="auto"/>
              <w:jc w:val="right"/>
              <w:rPr>
                <w:rFonts w:eastAsia="Times New Roman" w:cstheme="minorHAnsi"/>
                <w:sz w:val="22"/>
                <w:szCs w:val="22"/>
                <w:lang w:eastAsia="hr-HR"/>
              </w:rPr>
            </w:pPr>
            <w:r w:rsidRPr="009A044E">
              <w:rPr>
                <w:rFonts w:eastAsia="Times New Roman" w:cstheme="minorHAnsi"/>
                <w:sz w:val="22"/>
                <w:szCs w:val="22"/>
                <w:lang w:eastAsia="hr-HR"/>
              </w:rPr>
              <w:t>98.530</w:t>
            </w:r>
          </w:p>
        </w:tc>
        <w:tc>
          <w:tcPr>
            <w:tcW w:w="1437" w:type="dxa"/>
            <w:shd w:val="clear" w:color="auto" w:fill="auto"/>
            <w:noWrap/>
            <w:vAlign w:val="bottom"/>
            <w:hideMark/>
          </w:tcPr>
          <w:p w14:paraId="1D7034C5"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111.819</w:t>
            </w:r>
          </w:p>
        </w:tc>
        <w:tc>
          <w:tcPr>
            <w:tcW w:w="1331" w:type="dxa"/>
            <w:shd w:val="clear" w:color="auto" w:fill="auto"/>
            <w:noWrap/>
            <w:vAlign w:val="bottom"/>
            <w:hideMark/>
          </w:tcPr>
          <w:p w14:paraId="74A52FD9" w14:textId="77777777"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138.762</w:t>
            </w:r>
          </w:p>
        </w:tc>
        <w:tc>
          <w:tcPr>
            <w:tcW w:w="1328" w:type="dxa"/>
            <w:shd w:val="clear" w:color="auto" w:fill="auto"/>
            <w:noWrap/>
            <w:vAlign w:val="bottom"/>
            <w:hideMark/>
          </w:tcPr>
          <w:p w14:paraId="00298036" w14:textId="13E8A97A"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140,83</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c>
          <w:tcPr>
            <w:tcW w:w="1328" w:type="dxa"/>
            <w:shd w:val="clear" w:color="auto" w:fill="auto"/>
            <w:noWrap/>
            <w:vAlign w:val="bottom"/>
            <w:hideMark/>
          </w:tcPr>
          <w:p w14:paraId="53284C24" w14:textId="73D7E32D" w:rsidR="00605344" w:rsidRPr="009A044E" w:rsidRDefault="00605344" w:rsidP="0050061C">
            <w:pPr>
              <w:spacing w:before="0" w:after="0" w:line="240" w:lineRule="auto"/>
              <w:jc w:val="right"/>
              <w:rPr>
                <w:rFonts w:eastAsia="Times New Roman" w:cstheme="minorHAnsi"/>
                <w:color w:val="000000"/>
                <w:sz w:val="22"/>
                <w:szCs w:val="22"/>
                <w:lang w:eastAsia="hr-HR"/>
              </w:rPr>
            </w:pPr>
            <w:r w:rsidRPr="009A044E">
              <w:rPr>
                <w:rFonts w:eastAsia="Times New Roman" w:cstheme="minorHAnsi"/>
                <w:color w:val="000000"/>
                <w:sz w:val="22"/>
                <w:szCs w:val="22"/>
                <w:lang w:eastAsia="hr-HR"/>
              </w:rPr>
              <w:t>124,10</w:t>
            </w:r>
            <w:r w:rsidR="003122D5">
              <w:rPr>
                <w:rFonts w:eastAsia="Times New Roman" w:cstheme="minorHAnsi"/>
                <w:color w:val="000000"/>
                <w:sz w:val="22"/>
                <w:szCs w:val="22"/>
                <w:lang w:eastAsia="hr-HR"/>
              </w:rPr>
              <w:t xml:space="preserve"> </w:t>
            </w:r>
            <w:r w:rsidRPr="009A044E">
              <w:rPr>
                <w:rFonts w:eastAsia="Times New Roman" w:cstheme="minorHAnsi"/>
                <w:color w:val="000000"/>
                <w:sz w:val="22"/>
                <w:szCs w:val="22"/>
                <w:lang w:eastAsia="hr-HR"/>
              </w:rPr>
              <w:t>%</w:t>
            </w:r>
          </w:p>
        </w:tc>
      </w:tr>
    </w:tbl>
    <w:p w14:paraId="66AA1392" w14:textId="77777777" w:rsidR="00605344" w:rsidRPr="009A044E" w:rsidRDefault="00605344" w:rsidP="003D6378">
      <w:pPr>
        <w:tabs>
          <w:tab w:val="left" w:pos="892"/>
        </w:tabs>
        <w:spacing w:before="0" w:after="0" w:line="360" w:lineRule="auto"/>
        <w:jc w:val="both"/>
        <w:rPr>
          <w:rFonts w:ascii="Calibri" w:hAnsi="Calibri" w:cs="Calibri"/>
          <w:bCs/>
        </w:rPr>
      </w:pPr>
      <w:r w:rsidRPr="009A044E">
        <w:rPr>
          <w:rFonts w:ascii="Calibri" w:hAnsi="Calibri" w:cs="Calibri"/>
          <w:bCs/>
        </w:rPr>
        <w:t>Izvor: DZS</w:t>
      </w:r>
    </w:p>
    <w:p w14:paraId="25BDBD14" w14:textId="77777777" w:rsidR="00605344" w:rsidRPr="009A044E" w:rsidRDefault="00605344" w:rsidP="003D6378">
      <w:pPr>
        <w:pStyle w:val="NoSpacing"/>
        <w:spacing w:line="360" w:lineRule="auto"/>
        <w:jc w:val="both"/>
        <w:rPr>
          <w:sz w:val="24"/>
          <w:szCs w:val="24"/>
        </w:rPr>
      </w:pPr>
    </w:p>
    <w:p w14:paraId="7B0B7776" w14:textId="2FCB97BE" w:rsidR="00605344" w:rsidRPr="009A044E" w:rsidRDefault="00605344" w:rsidP="003D6378">
      <w:pPr>
        <w:pStyle w:val="NoSpacing"/>
        <w:spacing w:line="360" w:lineRule="auto"/>
        <w:jc w:val="both"/>
        <w:rPr>
          <w:sz w:val="24"/>
          <w:szCs w:val="24"/>
        </w:rPr>
      </w:pPr>
      <w:r w:rsidRPr="009A044E">
        <w:rPr>
          <w:sz w:val="24"/>
          <w:szCs w:val="24"/>
        </w:rPr>
        <w:t xml:space="preserve">Ako se pogleda kretanje broja poduzetnika na 1000 stanovnika, </w:t>
      </w:r>
      <w:r w:rsidR="003122D5">
        <w:rPr>
          <w:sz w:val="24"/>
          <w:szCs w:val="24"/>
        </w:rPr>
        <w:t>vidljivo je</w:t>
      </w:r>
      <w:r w:rsidRPr="009A044E">
        <w:rPr>
          <w:sz w:val="24"/>
          <w:szCs w:val="24"/>
        </w:rPr>
        <w:t xml:space="preserve"> da su negativni trendovi u pogledu slabijeg rasta broja poduzetnika u odnosu na Republiku Hrvatsku prisutni </w:t>
      </w:r>
      <w:r w:rsidR="00222E01">
        <w:rPr>
          <w:sz w:val="24"/>
          <w:szCs w:val="24"/>
        </w:rPr>
        <w:t xml:space="preserve">u </w:t>
      </w:r>
      <w:r w:rsidRPr="009A044E">
        <w:rPr>
          <w:sz w:val="24"/>
          <w:szCs w:val="24"/>
        </w:rPr>
        <w:t>posljednjih nekoliko godina. Čini se da je takav trend prisutan od 2019. godine</w:t>
      </w:r>
      <w:r w:rsidR="00222E01">
        <w:rPr>
          <w:sz w:val="24"/>
          <w:szCs w:val="24"/>
        </w:rPr>
        <w:t>,</w:t>
      </w:r>
      <w:r w:rsidRPr="009A044E">
        <w:rPr>
          <w:sz w:val="24"/>
          <w:szCs w:val="24"/>
        </w:rPr>
        <w:t xml:space="preserve"> što se može pripisati i utjecaju pandemije virusa COVID-19 koji u većoj mjeri pogađa gospodarsku strukturu koja je monovalentna i nije otporna na takve vanjske šokove. </w:t>
      </w:r>
    </w:p>
    <w:p w14:paraId="5F01E699" w14:textId="77777777" w:rsidR="00605344" w:rsidRDefault="00605344" w:rsidP="003D6378">
      <w:pPr>
        <w:pStyle w:val="NoSpacing"/>
        <w:spacing w:line="360" w:lineRule="auto"/>
        <w:jc w:val="both"/>
        <w:rPr>
          <w:sz w:val="24"/>
          <w:szCs w:val="24"/>
        </w:rPr>
      </w:pPr>
    </w:p>
    <w:p w14:paraId="11341B10" w14:textId="77777777" w:rsidR="0050061C" w:rsidRDefault="0050061C" w:rsidP="003D6378">
      <w:pPr>
        <w:pStyle w:val="NoSpacing"/>
        <w:spacing w:line="360" w:lineRule="auto"/>
        <w:jc w:val="both"/>
        <w:rPr>
          <w:sz w:val="24"/>
          <w:szCs w:val="24"/>
        </w:rPr>
      </w:pPr>
    </w:p>
    <w:p w14:paraId="4B0E3CF8" w14:textId="77777777" w:rsidR="0050061C" w:rsidRDefault="0050061C" w:rsidP="003D6378">
      <w:pPr>
        <w:pStyle w:val="NoSpacing"/>
        <w:spacing w:line="360" w:lineRule="auto"/>
        <w:jc w:val="both"/>
        <w:rPr>
          <w:sz w:val="24"/>
          <w:szCs w:val="24"/>
        </w:rPr>
      </w:pPr>
    </w:p>
    <w:p w14:paraId="1F018195" w14:textId="77777777" w:rsidR="0050061C" w:rsidRDefault="0050061C" w:rsidP="003D6378">
      <w:pPr>
        <w:pStyle w:val="NoSpacing"/>
        <w:spacing w:line="360" w:lineRule="auto"/>
        <w:jc w:val="both"/>
        <w:rPr>
          <w:sz w:val="24"/>
          <w:szCs w:val="24"/>
        </w:rPr>
      </w:pPr>
    </w:p>
    <w:p w14:paraId="5FE2427E" w14:textId="77777777" w:rsidR="0050061C" w:rsidRDefault="0050061C" w:rsidP="003D6378">
      <w:pPr>
        <w:pStyle w:val="NoSpacing"/>
        <w:spacing w:line="360" w:lineRule="auto"/>
        <w:jc w:val="both"/>
        <w:rPr>
          <w:sz w:val="24"/>
          <w:szCs w:val="24"/>
        </w:rPr>
      </w:pPr>
    </w:p>
    <w:p w14:paraId="3FA738DC" w14:textId="25386BB0" w:rsidR="0050061C" w:rsidRDefault="0050061C" w:rsidP="003D6378">
      <w:pPr>
        <w:pStyle w:val="NoSpacing"/>
        <w:spacing w:line="360" w:lineRule="auto"/>
        <w:jc w:val="both"/>
        <w:rPr>
          <w:sz w:val="24"/>
          <w:szCs w:val="24"/>
        </w:rPr>
      </w:pPr>
    </w:p>
    <w:p w14:paraId="008806B9" w14:textId="7A3F6316" w:rsidR="00171B50" w:rsidRDefault="00171B50" w:rsidP="003D6378">
      <w:pPr>
        <w:pStyle w:val="NoSpacing"/>
        <w:spacing w:line="360" w:lineRule="auto"/>
        <w:jc w:val="both"/>
        <w:rPr>
          <w:sz w:val="24"/>
          <w:szCs w:val="24"/>
        </w:rPr>
      </w:pPr>
    </w:p>
    <w:p w14:paraId="6CC92BE4" w14:textId="77777777" w:rsidR="00171B50" w:rsidRDefault="00171B50" w:rsidP="003D6378">
      <w:pPr>
        <w:pStyle w:val="NoSpacing"/>
        <w:spacing w:line="360" w:lineRule="auto"/>
        <w:jc w:val="both"/>
        <w:rPr>
          <w:sz w:val="24"/>
          <w:szCs w:val="24"/>
        </w:rPr>
      </w:pPr>
    </w:p>
    <w:p w14:paraId="7CC3032A" w14:textId="77777777" w:rsidR="0050061C" w:rsidRDefault="0050061C" w:rsidP="003D6378">
      <w:pPr>
        <w:pStyle w:val="NoSpacing"/>
        <w:spacing w:line="360" w:lineRule="auto"/>
        <w:jc w:val="both"/>
        <w:rPr>
          <w:sz w:val="24"/>
          <w:szCs w:val="24"/>
        </w:rPr>
      </w:pPr>
    </w:p>
    <w:p w14:paraId="7B68C5A9" w14:textId="77777777" w:rsidR="0050061C" w:rsidRDefault="0050061C" w:rsidP="003D6378">
      <w:pPr>
        <w:pStyle w:val="NoSpacing"/>
        <w:spacing w:line="360" w:lineRule="auto"/>
        <w:jc w:val="both"/>
        <w:rPr>
          <w:sz w:val="24"/>
          <w:szCs w:val="24"/>
        </w:rPr>
      </w:pPr>
    </w:p>
    <w:p w14:paraId="60BF82A4" w14:textId="77777777" w:rsidR="0050061C" w:rsidRPr="009A044E" w:rsidRDefault="0050061C" w:rsidP="003D6378">
      <w:pPr>
        <w:pStyle w:val="NoSpacing"/>
        <w:spacing w:line="360" w:lineRule="auto"/>
        <w:jc w:val="both"/>
        <w:rPr>
          <w:sz w:val="24"/>
          <w:szCs w:val="24"/>
        </w:rPr>
      </w:pPr>
    </w:p>
    <w:p w14:paraId="66F86156" w14:textId="77777777" w:rsidR="00605344" w:rsidRPr="009A044E" w:rsidRDefault="00605344" w:rsidP="0050061C">
      <w:pPr>
        <w:tabs>
          <w:tab w:val="left" w:pos="892"/>
        </w:tabs>
        <w:spacing w:before="0" w:after="0" w:line="240" w:lineRule="auto"/>
        <w:jc w:val="center"/>
        <w:rPr>
          <w:rFonts w:ascii="Calibri" w:hAnsi="Calibri" w:cs="Calibri"/>
          <w:b/>
          <w:bCs/>
          <w:sz w:val="24"/>
          <w:szCs w:val="24"/>
        </w:rPr>
      </w:pPr>
      <w:r w:rsidRPr="009A044E">
        <w:rPr>
          <w:rFonts w:ascii="Calibri" w:hAnsi="Calibri" w:cs="Calibri"/>
          <w:b/>
          <w:bCs/>
          <w:sz w:val="24"/>
          <w:szCs w:val="24"/>
        </w:rPr>
        <w:lastRenderedPageBreak/>
        <w:t xml:space="preserve">Grafikon 3.2. </w:t>
      </w:r>
      <w:r w:rsidRPr="009A044E">
        <w:rPr>
          <w:rFonts w:ascii="Calibri" w:hAnsi="Calibri" w:cs="Calibri"/>
          <w:bCs/>
          <w:sz w:val="24"/>
          <w:szCs w:val="24"/>
        </w:rPr>
        <w:t>Broj poduzetnika na 1000 stanovnika</w:t>
      </w:r>
    </w:p>
    <w:p w14:paraId="61BB0458" w14:textId="77777777" w:rsidR="00605344" w:rsidRPr="009A044E" w:rsidRDefault="00605344" w:rsidP="003D6378">
      <w:pPr>
        <w:tabs>
          <w:tab w:val="left" w:pos="892"/>
        </w:tabs>
        <w:spacing w:before="0" w:after="0" w:line="360" w:lineRule="auto"/>
        <w:jc w:val="center"/>
        <w:rPr>
          <w:rFonts w:ascii="Calibri" w:hAnsi="Calibri" w:cs="Calibri"/>
          <w:b/>
          <w:bCs/>
          <w:sz w:val="22"/>
          <w:szCs w:val="22"/>
        </w:rPr>
      </w:pPr>
      <w:r w:rsidRPr="009A044E">
        <w:rPr>
          <w:noProof/>
          <w:lang w:eastAsia="hr-HR"/>
        </w:rPr>
        <w:drawing>
          <wp:inline distT="0" distB="0" distL="0" distR="0" wp14:anchorId="6B69D68B" wp14:editId="3FF52277">
            <wp:extent cx="4572000" cy="2743200"/>
            <wp:effectExtent l="0" t="0" r="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A29795" w14:textId="476F5983" w:rsidR="00605344" w:rsidRPr="009A044E" w:rsidRDefault="00605344" w:rsidP="003D6378">
      <w:pPr>
        <w:tabs>
          <w:tab w:val="left" w:pos="892"/>
        </w:tabs>
        <w:spacing w:before="0" w:after="0" w:line="360" w:lineRule="auto"/>
        <w:jc w:val="both"/>
        <w:rPr>
          <w:rFonts w:ascii="Calibri" w:hAnsi="Calibri" w:cs="Calibri"/>
          <w:bCs/>
        </w:rPr>
      </w:pPr>
      <w:r w:rsidRPr="009A044E">
        <w:rPr>
          <w:rFonts w:ascii="Calibri" w:hAnsi="Calibri" w:cs="Calibri"/>
          <w:bCs/>
        </w:rPr>
        <w:t>Izvor: DZS</w:t>
      </w:r>
    </w:p>
    <w:p w14:paraId="1E9E1363" w14:textId="77777777" w:rsidR="00605344" w:rsidRPr="009A044E" w:rsidRDefault="00605344" w:rsidP="003D6378">
      <w:pPr>
        <w:pStyle w:val="NoSpacing"/>
        <w:spacing w:line="360" w:lineRule="auto"/>
        <w:jc w:val="both"/>
        <w:rPr>
          <w:b/>
          <w:sz w:val="24"/>
          <w:szCs w:val="24"/>
        </w:rPr>
      </w:pPr>
    </w:p>
    <w:p w14:paraId="315A71CA" w14:textId="19C2882F" w:rsidR="00605344" w:rsidRPr="009A044E" w:rsidRDefault="00605344" w:rsidP="003D6378">
      <w:pPr>
        <w:pStyle w:val="NoSpacing"/>
        <w:spacing w:line="360" w:lineRule="auto"/>
        <w:jc w:val="both"/>
        <w:rPr>
          <w:sz w:val="24"/>
          <w:szCs w:val="24"/>
        </w:rPr>
      </w:pPr>
      <w:r w:rsidRPr="009A044E">
        <w:rPr>
          <w:sz w:val="24"/>
          <w:szCs w:val="24"/>
        </w:rPr>
        <w:t xml:space="preserve">Grafikon 3.3. prikazuje prihode poduzetnika po zaposlenom koji također pokazuju značajnije smanjenje za </w:t>
      </w:r>
      <w:r w:rsidR="003122D5">
        <w:rPr>
          <w:sz w:val="24"/>
          <w:szCs w:val="24"/>
        </w:rPr>
        <w:t>G</w:t>
      </w:r>
      <w:r w:rsidRPr="009A044E">
        <w:rPr>
          <w:sz w:val="24"/>
          <w:szCs w:val="24"/>
        </w:rPr>
        <w:t xml:space="preserve">rad Crikvenicu u odnosu na poslovne subjekte u Primorsko-goranskoj županiji i Republici Hrvatskoj. </w:t>
      </w:r>
    </w:p>
    <w:p w14:paraId="75CC2E64" w14:textId="77777777" w:rsidR="00605344" w:rsidRPr="009A044E" w:rsidRDefault="00605344" w:rsidP="003D6378">
      <w:pPr>
        <w:pStyle w:val="NoSpacing"/>
        <w:spacing w:line="360" w:lineRule="auto"/>
        <w:jc w:val="both"/>
        <w:rPr>
          <w:sz w:val="24"/>
          <w:szCs w:val="24"/>
        </w:rPr>
      </w:pPr>
    </w:p>
    <w:p w14:paraId="351CB4A1" w14:textId="77777777" w:rsidR="00605344" w:rsidRPr="009A044E" w:rsidRDefault="00605344" w:rsidP="0050061C">
      <w:pPr>
        <w:tabs>
          <w:tab w:val="left" w:pos="892"/>
        </w:tabs>
        <w:spacing w:before="0" w:after="0" w:line="240" w:lineRule="auto"/>
        <w:jc w:val="center"/>
        <w:rPr>
          <w:rFonts w:ascii="Calibri" w:hAnsi="Calibri" w:cs="Calibri"/>
          <w:b/>
          <w:bCs/>
          <w:sz w:val="24"/>
          <w:szCs w:val="24"/>
        </w:rPr>
      </w:pPr>
      <w:r w:rsidRPr="009A044E">
        <w:rPr>
          <w:rFonts w:ascii="Calibri" w:hAnsi="Calibri" w:cs="Calibri"/>
          <w:b/>
          <w:bCs/>
          <w:sz w:val="24"/>
          <w:szCs w:val="24"/>
        </w:rPr>
        <w:t xml:space="preserve">Grafikon 3.3. </w:t>
      </w:r>
      <w:r w:rsidRPr="009A044E">
        <w:rPr>
          <w:rFonts w:ascii="Calibri" w:hAnsi="Calibri" w:cs="Calibri"/>
          <w:bCs/>
          <w:sz w:val="24"/>
          <w:szCs w:val="24"/>
        </w:rPr>
        <w:t>Prihodi poduzetnika po zaposlenom (u kunama)</w:t>
      </w:r>
    </w:p>
    <w:p w14:paraId="294A5989" w14:textId="77777777" w:rsidR="00605344" w:rsidRPr="009A044E" w:rsidRDefault="00605344" w:rsidP="003D6378">
      <w:pPr>
        <w:pStyle w:val="NoSpacing"/>
        <w:spacing w:line="360" w:lineRule="auto"/>
        <w:jc w:val="center"/>
        <w:rPr>
          <w:b/>
          <w:sz w:val="24"/>
          <w:szCs w:val="24"/>
        </w:rPr>
      </w:pPr>
      <w:r w:rsidRPr="009A044E">
        <w:rPr>
          <w:noProof/>
          <w:lang w:eastAsia="hr-HR"/>
        </w:rPr>
        <w:drawing>
          <wp:inline distT="0" distB="0" distL="0" distR="0" wp14:anchorId="1E6855B5" wp14:editId="23ACB5F4">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599677" w14:textId="7E436AF7" w:rsidR="00605344" w:rsidRPr="009A044E" w:rsidRDefault="00605344" w:rsidP="003D6378">
      <w:pPr>
        <w:tabs>
          <w:tab w:val="left" w:pos="892"/>
        </w:tabs>
        <w:spacing w:before="0" w:after="0" w:line="360" w:lineRule="auto"/>
        <w:jc w:val="both"/>
        <w:rPr>
          <w:rFonts w:ascii="Calibri" w:hAnsi="Calibri" w:cs="Calibri"/>
          <w:bCs/>
        </w:rPr>
      </w:pPr>
      <w:r w:rsidRPr="009A044E">
        <w:rPr>
          <w:rFonts w:ascii="Calibri" w:hAnsi="Calibri" w:cs="Calibri"/>
          <w:bCs/>
          <w:sz w:val="22"/>
          <w:szCs w:val="22"/>
        </w:rPr>
        <w:t xml:space="preserve"> </w:t>
      </w:r>
      <w:r w:rsidRPr="009A044E">
        <w:rPr>
          <w:rFonts w:ascii="Calibri" w:hAnsi="Calibri" w:cs="Calibri"/>
          <w:bCs/>
        </w:rPr>
        <w:t>Izvor: DZS</w:t>
      </w:r>
    </w:p>
    <w:p w14:paraId="1BEE27D4" w14:textId="0F96000F" w:rsidR="00605344" w:rsidRDefault="00605344" w:rsidP="003D6378">
      <w:pPr>
        <w:spacing w:before="0" w:after="0" w:line="360" w:lineRule="auto"/>
        <w:jc w:val="both"/>
        <w:rPr>
          <w:rFonts w:ascii="Calibri" w:hAnsi="Calibri" w:cs="Calibri"/>
          <w:bCs/>
          <w:sz w:val="24"/>
          <w:szCs w:val="24"/>
        </w:rPr>
      </w:pPr>
    </w:p>
    <w:p w14:paraId="088D00DE" w14:textId="77777777" w:rsidR="00CB73FB" w:rsidRPr="009A044E" w:rsidRDefault="00CB73FB" w:rsidP="003D6378">
      <w:pPr>
        <w:spacing w:before="0" w:after="0" w:line="360" w:lineRule="auto"/>
        <w:jc w:val="both"/>
        <w:rPr>
          <w:rFonts w:ascii="Calibri" w:hAnsi="Calibri" w:cs="Calibri"/>
          <w:bCs/>
          <w:sz w:val="24"/>
          <w:szCs w:val="24"/>
        </w:rPr>
      </w:pPr>
    </w:p>
    <w:p w14:paraId="4D2E74B6" w14:textId="77777777" w:rsidR="00605344" w:rsidRPr="003122D5" w:rsidRDefault="00605344" w:rsidP="00CB73FB">
      <w:pPr>
        <w:pStyle w:val="Heading3"/>
      </w:pPr>
      <w:bookmarkStart w:id="12" w:name="_Toc143202495"/>
      <w:r w:rsidRPr="009A044E">
        <w:lastRenderedPageBreak/>
        <w:t xml:space="preserve">3.2.2. Analiza ostvarenja strateškog prioriteta 1.2.: </w:t>
      </w:r>
      <w:bookmarkStart w:id="13" w:name="_Hlk104900646"/>
      <w:r w:rsidRPr="003122D5">
        <w:t>POVEĆANJE KVALITETE TURISTIČKE PONUDE I SMANJENJE SEZONALNOSTI</w:t>
      </w:r>
      <w:bookmarkEnd w:id="12"/>
    </w:p>
    <w:bookmarkEnd w:id="13"/>
    <w:p w14:paraId="0A405AF6"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61EE57F9" w14:textId="4C7D3789"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Strateški prioritet </w:t>
      </w:r>
      <w:r w:rsidRPr="00222E01">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w:t>
      </w:r>
      <w:bookmarkStart w:id="14" w:name="_Hlk104923965"/>
      <w:r w:rsidRPr="009A044E">
        <w:rPr>
          <w:rFonts w:ascii="Calibri" w:eastAsia="Calibri" w:hAnsi="Calibri" w:cs="Times New Roman"/>
          <w:i/>
          <w:iCs/>
          <w:sz w:val="24"/>
          <w:szCs w:val="24"/>
        </w:rPr>
        <w:t>smanjenje sezonalnosti</w:t>
      </w:r>
      <w:r w:rsidRPr="009A044E">
        <w:rPr>
          <w:rFonts w:ascii="Calibri" w:eastAsia="Calibri" w:hAnsi="Calibri" w:cs="Times New Roman"/>
          <w:sz w:val="24"/>
          <w:szCs w:val="24"/>
        </w:rPr>
        <w:t xml:space="preserve"> primarno je bio usmjeren na diversifikaciju ponude i razvoj specifičnih oblika turizma, zatim na povezivanje i suradnju s lokalnim jedinicama i dionicima u okruženju radi zajedničkog nastupa na turističkom tržištu i postizanja komplementarne turističke ponude te na razvoj komunalne infrastrukture i djelatnosti koje doprinose boljoj kvaliteti okoliša na području </w:t>
      </w:r>
      <w:r w:rsidR="00222E01">
        <w:rPr>
          <w:rFonts w:ascii="Calibri" w:eastAsia="Calibri" w:hAnsi="Calibri" w:cs="Times New Roman"/>
          <w:sz w:val="24"/>
          <w:szCs w:val="24"/>
        </w:rPr>
        <w:t>g</w:t>
      </w:r>
      <w:r w:rsidRPr="009A044E">
        <w:rPr>
          <w:rFonts w:ascii="Calibri" w:eastAsia="Calibri" w:hAnsi="Calibri" w:cs="Times New Roman"/>
          <w:sz w:val="24"/>
          <w:szCs w:val="24"/>
        </w:rPr>
        <w:t>rada, a sve u cilju jačanja turističkih kapaciteta za cjelogodišnje poslovanje.</w:t>
      </w:r>
      <w:bookmarkEnd w:id="14"/>
      <w:r w:rsidRPr="009A044E">
        <w:rPr>
          <w:rFonts w:ascii="Calibri" w:eastAsia="Calibri" w:hAnsi="Calibri" w:cs="Times New Roman"/>
          <w:sz w:val="24"/>
          <w:szCs w:val="24"/>
        </w:rPr>
        <w:t xml:space="preserve"> Sukladno tome, provedba ovog prioriteta obuhvatila je sljedeće mjere: </w:t>
      </w:r>
      <w:r w:rsidRPr="00222E01">
        <w:rPr>
          <w:rFonts w:ascii="Calibri" w:eastAsia="Calibri" w:hAnsi="Calibri" w:cs="Times New Roman"/>
          <w:sz w:val="24"/>
          <w:szCs w:val="24"/>
        </w:rPr>
        <w:t>1.2.1.</w:t>
      </w:r>
      <w:r w:rsidRPr="009A044E">
        <w:rPr>
          <w:rFonts w:ascii="Calibri" w:eastAsia="Calibri" w:hAnsi="Calibri" w:cs="Times New Roman"/>
          <w:i/>
          <w:iCs/>
          <w:sz w:val="24"/>
          <w:szCs w:val="24"/>
        </w:rPr>
        <w:t xml:space="preserve"> Poticanje razvoja i povezivanja djelatnosti koje sudjeluju u</w:t>
      </w:r>
      <w:r w:rsidR="00AF6104">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formiranju turističke usluge (prometa, trgovine, ribarstva, uslužnog obrta, zdravstva, kulture i sporta), </w:t>
      </w:r>
      <w:bookmarkStart w:id="15" w:name="_Hlk104906476"/>
      <w:r w:rsidRPr="00222E01">
        <w:rPr>
          <w:rFonts w:ascii="Calibri" w:eastAsia="Calibri" w:hAnsi="Calibri" w:cs="Times New Roman"/>
          <w:sz w:val="24"/>
          <w:szCs w:val="24"/>
        </w:rPr>
        <w:t>1.2.2.</w:t>
      </w:r>
      <w:r w:rsidRPr="009A044E">
        <w:rPr>
          <w:rFonts w:ascii="Calibri" w:eastAsia="Calibri" w:hAnsi="Calibri" w:cs="Times New Roman"/>
          <w:i/>
          <w:iCs/>
          <w:sz w:val="24"/>
          <w:szCs w:val="24"/>
        </w:rPr>
        <w:t xml:space="preserve"> Povezivanje s gospodarstvenicima i JLP(R)S iz okružja radi zajedničkog nastupa na turističkom tržištu, </w:t>
      </w:r>
      <w:r w:rsidRPr="00440080">
        <w:rPr>
          <w:rFonts w:ascii="Calibri" w:eastAsia="Calibri" w:hAnsi="Calibri" w:cs="Times New Roman"/>
          <w:sz w:val="24"/>
          <w:szCs w:val="24"/>
        </w:rPr>
        <w:t>1.2.3.</w:t>
      </w:r>
      <w:r w:rsidRPr="009A044E">
        <w:rPr>
          <w:rFonts w:ascii="Calibri" w:eastAsia="Calibri" w:hAnsi="Calibri" w:cs="Times New Roman"/>
          <w:i/>
          <w:iCs/>
          <w:sz w:val="24"/>
          <w:szCs w:val="24"/>
        </w:rPr>
        <w:t xml:space="preserve"> Diver</w:t>
      </w:r>
      <w:r w:rsidR="00440080">
        <w:rPr>
          <w:rFonts w:ascii="Calibri" w:eastAsia="Calibri" w:hAnsi="Calibri" w:cs="Times New Roman"/>
          <w:i/>
          <w:iCs/>
          <w:sz w:val="24"/>
          <w:szCs w:val="24"/>
        </w:rPr>
        <w:t>s</w:t>
      </w:r>
      <w:r w:rsidRPr="009A044E">
        <w:rPr>
          <w:rFonts w:ascii="Calibri" w:eastAsia="Calibri" w:hAnsi="Calibri" w:cs="Times New Roman"/>
          <w:i/>
          <w:iCs/>
          <w:sz w:val="24"/>
          <w:szCs w:val="24"/>
        </w:rPr>
        <w:t>ificiranje turističke ponude razvojem</w:t>
      </w:r>
      <w:r w:rsidR="00E02F41">
        <w:rPr>
          <w:rFonts w:ascii="Calibri" w:eastAsia="Calibri" w:hAnsi="Calibri" w:cs="Times New Roman"/>
          <w:i/>
          <w:iCs/>
          <w:sz w:val="24"/>
          <w:szCs w:val="24"/>
        </w:rPr>
        <w:t xml:space="preserve"> </w:t>
      </w:r>
      <w:r w:rsidR="00E02F41" w:rsidRPr="009A044E">
        <w:rPr>
          <w:rFonts w:ascii="Calibri" w:eastAsia="Calibri" w:hAnsi="Calibri" w:cs="Times New Roman"/>
          <w:i/>
          <w:iCs/>
          <w:sz w:val="24"/>
          <w:szCs w:val="24"/>
        </w:rPr>
        <w:t>specifičnih oblika</w:t>
      </w:r>
      <w:r w:rsidRPr="009A044E">
        <w:rPr>
          <w:rFonts w:ascii="Calibri" w:eastAsia="Calibri" w:hAnsi="Calibri" w:cs="Times New Roman"/>
          <w:i/>
          <w:iCs/>
          <w:sz w:val="24"/>
          <w:szCs w:val="24"/>
        </w:rPr>
        <w:t xml:space="preserve"> turizma: zdravstveni, sportski, nautički, gastro, kulturni, </w:t>
      </w:r>
      <w:r w:rsidRPr="00440080">
        <w:rPr>
          <w:rFonts w:ascii="Calibri" w:eastAsia="Calibri" w:hAnsi="Calibri" w:cs="Times New Roman"/>
          <w:sz w:val="24"/>
          <w:szCs w:val="24"/>
        </w:rPr>
        <w:t>1.2.4.</w:t>
      </w:r>
      <w:r w:rsidR="00440080">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Poticanje investiranja u turističke kapacitete radi povećanja kategorizacije </w:t>
      </w:r>
      <w:bookmarkEnd w:id="15"/>
      <w:r w:rsidRPr="009A044E">
        <w:rPr>
          <w:rFonts w:ascii="Calibri" w:eastAsia="Calibri" w:hAnsi="Calibri" w:cs="Times New Roman"/>
          <w:i/>
          <w:iCs/>
          <w:sz w:val="24"/>
          <w:szCs w:val="24"/>
        </w:rPr>
        <w:t xml:space="preserve">objekata, </w:t>
      </w:r>
      <w:r w:rsidRPr="00440080">
        <w:rPr>
          <w:rFonts w:ascii="Calibri" w:eastAsia="Calibri" w:hAnsi="Calibri" w:cs="Times New Roman"/>
          <w:sz w:val="24"/>
          <w:szCs w:val="24"/>
        </w:rPr>
        <w:t>1.2.5.</w:t>
      </w:r>
      <w:r w:rsidR="00440080">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Unaprjeđenje i izgradnja turističke infrastrukture, </w:t>
      </w:r>
      <w:r w:rsidRPr="00440080">
        <w:rPr>
          <w:rFonts w:ascii="Calibri" w:eastAsia="Calibri" w:hAnsi="Calibri" w:cs="Times New Roman"/>
          <w:sz w:val="24"/>
          <w:szCs w:val="24"/>
        </w:rPr>
        <w:t>1.2.6.</w:t>
      </w:r>
      <w:r w:rsidR="00440080">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Razvoj širokopojasne optičke telekomunikacijske mreže na području </w:t>
      </w:r>
      <w:r w:rsidR="003122D5">
        <w:rPr>
          <w:rFonts w:ascii="Calibri" w:eastAsia="Calibri" w:hAnsi="Calibri" w:cs="Times New Roman"/>
          <w:i/>
          <w:iCs/>
          <w:sz w:val="24"/>
          <w:szCs w:val="24"/>
        </w:rPr>
        <w:t>G</w:t>
      </w:r>
      <w:r w:rsidRPr="009A044E">
        <w:rPr>
          <w:rFonts w:ascii="Calibri" w:eastAsia="Calibri" w:hAnsi="Calibri" w:cs="Times New Roman"/>
          <w:i/>
          <w:iCs/>
          <w:sz w:val="24"/>
          <w:szCs w:val="24"/>
        </w:rPr>
        <w:t xml:space="preserve">rada, </w:t>
      </w:r>
      <w:r w:rsidRPr="00440080">
        <w:rPr>
          <w:rFonts w:ascii="Calibri" w:eastAsia="Calibri" w:hAnsi="Calibri" w:cs="Times New Roman"/>
          <w:sz w:val="24"/>
          <w:szCs w:val="24"/>
        </w:rPr>
        <w:t>1.2.7.</w:t>
      </w:r>
      <w:r w:rsidRPr="009A044E">
        <w:rPr>
          <w:rFonts w:ascii="Calibri" w:eastAsia="Calibri" w:hAnsi="Calibri" w:cs="Times New Roman"/>
          <w:i/>
          <w:iCs/>
          <w:sz w:val="24"/>
          <w:szCs w:val="24"/>
        </w:rPr>
        <w:t xml:space="preserve"> Izgradnja i uređenje sportske infrastrukture, </w:t>
      </w:r>
      <w:r w:rsidRPr="00440080">
        <w:rPr>
          <w:rFonts w:ascii="Calibri" w:eastAsia="Calibri" w:hAnsi="Calibri" w:cs="Times New Roman"/>
          <w:sz w:val="24"/>
          <w:szCs w:val="24"/>
        </w:rPr>
        <w:t>1.2.8.</w:t>
      </w:r>
      <w:r w:rsidRPr="009A044E">
        <w:rPr>
          <w:rFonts w:ascii="Calibri" w:eastAsia="Calibri" w:hAnsi="Calibri" w:cs="Times New Roman"/>
          <w:i/>
          <w:iCs/>
          <w:sz w:val="24"/>
          <w:szCs w:val="24"/>
        </w:rPr>
        <w:t xml:space="preserve"> Unapređenje i izgradnja kulturne infrastrukture, </w:t>
      </w:r>
      <w:bookmarkStart w:id="16" w:name="_Hlk104906534"/>
      <w:r w:rsidRPr="00440080">
        <w:rPr>
          <w:rFonts w:ascii="Calibri" w:eastAsia="Calibri" w:hAnsi="Calibri" w:cs="Times New Roman"/>
          <w:sz w:val="24"/>
          <w:szCs w:val="24"/>
        </w:rPr>
        <w:t>1.2.9.</w:t>
      </w:r>
      <w:r w:rsidRPr="009A044E">
        <w:rPr>
          <w:rFonts w:ascii="Calibri" w:eastAsia="Calibri" w:hAnsi="Calibri" w:cs="Times New Roman"/>
          <w:i/>
          <w:iCs/>
          <w:sz w:val="24"/>
          <w:szCs w:val="24"/>
        </w:rPr>
        <w:t xml:space="preserve"> Promocija turističkih sadržaja, </w:t>
      </w:r>
      <w:r w:rsidRPr="00440080">
        <w:rPr>
          <w:rFonts w:ascii="Calibri" w:eastAsia="Calibri" w:hAnsi="Calibri" w:cs="Times New Roman"/>
          <w:sz w:val="24"/>
          <w:szCs w:val="24"/>
        </w:rPr>
        <w:t>1.2.10.</w:t>
      </w:r>
      <w:r w:rsidR="00440080">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Razvoj e-turizma kroz uspostavu globalnog turističkog identiteta putem </w:t>
      </w:r>
      <w:r w:rsidRPr="00440080">
        <w:rPr>
          <w:rFonts w:ascii="Calibri" w:eastAsia="Calibri" w:hAnsi="Calibri" w:cs="Times New Roman"/>
          <w:sz w:val="24"/>
          <w:szCs w:val="24"/>
        </w:rPr>
        <w:t>online</w:t>
      </w:r>
      <w:r w:rsidRPr="009A044E">
        <w:rPr>
          <w:rFonts w:ascii="Calibri" w:eastAsia="Calibri" w:hAnsi="Calibri" w:cs="Times New Roman"/>
          <w:i/>
          <w:iCs/>
          <w:sz w:val="24"/>
          <w:szCs w:val="24"/>
        </w:rPr>
        <w:t xml:space="preserve"> informiranja (društveno-mrežno komuniciranje, interno umrežavanje, interaktivni vodiči).</w:t>
      </w:r>
      <w:bookmarkEnd w:id="16"/>
    </w:p>
    <w:p w14:paraId="0FB1C5AD"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31F925A3" w14:textId="7ECAADF4"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U okviru prethodno navedenih mjera provedba aktivnosti prioriteta 1.2. bila je </w:t>
      </w:r>
      <w:r w:rsidR="00440080">
        <w:rPr>
          <w:rFonts w:ascii="Calibri" w:eastAsia="Calibri" w:hAnsi="Calibri" w:cs="Times New Roman"/>
          <w:sz w:val="24"/>
          <w:szCs w:val="24"/>
        </w:rPr>
        <w:t>u vezi s</w:t>
      </w:r>
      <w:r w:rsidRPr="009A044E">
        <w:rPr>
          <w:rFonts w:ascii="Calibri" w:eastAsia="Calibri" w:hAnsi="Calibri" w:cs="Times New Roman"/>
          <w:sz w:val="24"/>
          <w:szCs w:val="24"/>
        </w:rPr>
        <w:t xml:space="preserve"> realizacij</w:t>
      </w:r>
      <w:r w:rsidR="00440080">
        <w:rPr>
          <w:rFonts w:ascii="Calibri" w:eastAsia="Calibri" w:hAnsi="Calibri" w:cs="Times New Roman"/>
          <w:sz w:val="24"/>
          <w:szCs w:val="24"/>
        </w:rPr>
        <w:t>om</w:t>
      </w:r>
      <w:r w:rsidRPr="009A044E">
        <w:rPr>
          <w:rFonts w:ascii="Calibri" w:eastAsia="Calibri" w:hAnsi="Calibri" w:cs="Times New Roman"/>
          <w:sz w:val="24"/>
          <w:szCs w:val="24"/>
        </w:rPr>
        <w:t xml:space="preserve"> sljedećih projekata: 1) </w:t>
      </w:r>
      <w:r w:rsidRPr="009A044E">
        <w:rPr>
          <w:rFonts w:ascii="Calibri" w:eastAsia="Calibri" w:hAnsi="Calibri" w:cs="Times New Roman"/>
          <w:i/>
          <w:iCs/>
          <w:sz w:val="24"/>
          <w:szCs w:val="24"/>
        </w:rPr>
        <w:t>Valorizacija arheološkog nalazišta (Crikvenica</w:t>
      </w:r>
      <w:r w:rsidRPr="009A044E">
        <w:rPr>
          <w:rFonts w:ascii="Calibri" w:eastAsia="Calibri" w:hAnsi="Calibri" w:cs="Times New Roman"/>
          <w:sz w:val="24"/>
          <w:szCs w:val="24"/>
        </w:rPr>
        <w:t xml:space="preserve">), 2) </w:t>
      </w:r>
      <w:r w:rsidRPr="009A044E">
        <w:rPr>
          <w:rFonts w:ascii="Calibri" w:eastAsia="Calibri" w:hAnsi="Calibri" w:cs="Times New Roman"/>
          <w:i/>
          <w:iCs/>
          <w:sz w:val="24"/>
          <w:szCs w:val="24"/>
        </w:rPr>
        <w:t>Multimedijalni centar (Crikvenica),</w:t>
      </w:r>
      <w:r w:rsidRPr="009A044E">
        <w:rPr>
          <w:rFonts w:ascii="Calibri" w:eastAsia="Calibri" w:hAnsi="Calibri" w:cs="Times New Roman"/>
          <w:sz w:val="24"/>
          <w:szCs w:val="24"/>
        </w:rPr>
        <w:t xml:space="preserve"> 3) </w:t>
      </w:r>
      <w:r w:rsidRPr="009A044E">
        <w:rPr>
          <w:rFonts w:ascii="Calibri" w:eastAsia="Calibri" w:hAnsi="Calibri" w:cs="Times New Roman"/>
          <w:i/>
          <w:iCs/>
          <w:sz w:val="24"/>
          <w:szCs w:val="24"/>
        </w:rPr>
        <w:t>Izgradnja nogometnog sportskog centra (Crikvenica)</w:t>
      </w:r>
      <w:r w:rsidRPr="009A044E">
        <w:rPr>
          <w:rFonts w:ascii="Calibri" w:eastAsia="Calibri" w:hAnsi="Calibri" w:cs="Times New Roman"/>
          <w:sz w:val="24"/>
          <w:szCs w:val="24"/>
        </w:rPr>
        <w:t xml:space="preserve">, 4) </w:t>
      </w:r>
      <w:r w:rsidRPr="009A044E">
        <w:rPr>
          <w:rFonts w:ascii="Calibri" w:eastAsia="Calibri" w:hAnsi="Calibri" w:cs="Times New Roman"/>
          <w:i/>
          <w:iCs/>
          <w:sz w:val="24"/>
          <w:szCs w:val="24"/>
        </w:rPr>
        <w:t xml:space="preserve">Školska sportska </w:t>
      </w:r>
      <w:r w:rsidRPr="00171B50">
        <w:rPr>
          <w:rFonts w:ascii="Calibri" w:eastAsia="Calibri" w:hAnsi="Calibri" w:cs="Times New Roman"/>
          <w:i/>
          <w:iCs/>
          <w:sz w:val="24"/>
          <w:szCs w:val="24"/>
        </w:rPr>
        <w:t>dvorana (</w:t>
      </w:r>
      <w:r w:rsidR="0050061C" w:rsidRPr="00171B50">
        <w:rPr>
          <w:rFonts w:ascii="Calibri" w:eastAsia="Calibri" w:hAnsi="Calibri" w:cs="Times New Roman"/>
          <w:i/>
          <w:iCs/>
          <w:sz w:val="24"/>
          <w:szCs w:val="24"/>
        </w:rPr>
        <w:t>Crikvenica</w:t>
      </w:r>
      <w:r w:rsidRPr="00171B50">
        <w:rPr>
          <w:rFonts w:ascii="Calibri" w:eastAsia="Calibri" w:hAnsi="Calibri" w:cs="Times New Roman"/>
          <w:i/>
          <w:iCs/>
          <w:sz w:val="24"/>
          <w:szCs w:val="24"/>
        </w:rPr>
        <w:t>)</w:t>
      </w:r>
      <w:r w:rsidRPr="00171B50">
        <w:rPr>
          <w:rFonts w:ascii="Calibri" w:eastAsia="Calibri" w:hAnsi="Calibri" w:cs="Times New Roman"/>
          <w:sz w:val="24"/>
          <w:szCs w:val="24"/>
        </w:rPr>
        <w:t>,</w:t>
      </w:r>
      <w:r w:rsidRPr="009A044E">
        <w:rPr>
          <w:rFonts w:ascii="Calibri" w:eastAsia="Calibri" w:hAnsi="Calibri" w:cs="Times New Roman"/>
          <w:sz w:val="24"/>
          <w:szCs w:val="24"/>
        </w:rPr>
        <w:t xml:space="preserve"> 5) </w:t>
      </w:r>
      <w:r w:rsidRPr="009A044E">
        <w:rPr>
          <w:rFonts w:ascii="Calibri" w:eastAsia="Calibri" w:hAnsi="Calibri" w:cs="Times New Roman"/>
          <w:i/>
          <w:iCs/>
          <w:sz w:val="24"/>
          <w:szCs w:val="24"/>
        </w:rPr>
        <w:t>Ulaganje u kulturnu infrastrukturu Grada Crikvenice</w:t>
      </w:r>
      <w:r w:rsidRPr="009A044E">
        <w:rPr>
          <w:rFonts w:ascii="Calibri" w:eastAsia="Calibri" w:hAnsi="Calibri" w:cs="Times New Roman"/>
          <w:sz w:val="24"/>
          <w:szCs w:val="24"/>
        </w:rPr>
        <w:t xml:space="preserve">, 6) </w:t>
      </w:r>
      <w:r w:rsidRPr="009A044E">
        <w:rPr>
          <w:rFonts w:ascii="Calibri" w:eastAsia="Calibri" w:hAnsi="Calibri" w:cs="Times New Roman"/>
          <w:i/>
          <w:iCs/>
          <w:sz w:val="24"/>
          <w:szCs w:val="24"/>
        </w:rPr>
        <w:t>Pješačka (biciklistička) šetnica (Crikvenica)</w:t>
      </w:r>
      <w:r w:rsidRPr="009A044E">
        <w:rPr>
          <w:rFonts w:ascii="Calibri" w:eastAsia="Calibri" w:hAnsi="Calibri" w:cs="Times New Roman"/>
          <w:sz w:val="24"/>
          <w:szCs w:val="24"/>
        </w:rPr>
        <w:t xml:space="preserve">, 7) </w:t>
      </w:r>
      <w:r w:rsidRPr="009A044E">
        <w:rPr>
          <w:rFonts w:ascii="Calibri" w:eastAsia="Calibri" w:hAnsi="Calibri" w:cs="Times New Roman"/>
          <w:i/>
          <w:iCs/>
          <w:sz w:val="24"/>
          <w:szCs w:val="24"/>
        </w:rPr>
        <w:t>Pješačka (biciklistička) šetnica uz Dubračinu (Crikvenica)</w:t>
      </w:r>
      <w:r w:rsidRPr="009A044E">
        <w:rPr>
          <w:rFonts w:ascii="Calibri" w:eastAsia="Calibri" w:hAnsi="Calibri" w:cs="Times New Roman"/>
          <w:sz w:val="24"/>
          <w:szCs w:val="24"/>
        </w:rPr>
        <w:t xml:space="preserve">, 8) </w:t>
      </w:r>
      <w:r w:rsidRPr="009A044E">
        <w:rPr>
          <w:rFonts w:ascii="Calibri" w:eastAsia="Calibri" w:hAnsi="Calibri" w:cs="Times New Roman"/>
          <w:i/>
          <w:iCs/>
          <w:sz w:val="24"/>
          <w:szCs w:val="24"/>
        </w:rPr>
        <w:t>Proširenje plažnih prostora (Crikvenica),</w:t>
      </w:r>
      <w:r w:rsidRPr="009A044E">
        <w:rPr>
          <w:rFonts w:ascii="Calibri" w:eastAsia="Calibri" w:hAnsi="Calibri" w:cs="Times New Roman"/>
          <w:sz w:val="24"/>
          <w:szCs w:val="24"/>
        </w:rPr>
        <w:t xml:space="preserve"> 9) </w:t>
      </w:r>
      <w:r w:rsidRPr="009A044E">
        <w:rPr>
          <w:rFonts w:ascii="Calibri" w:eastAsia="Calibri" w:hAnsi="Calibri" w:cs="Times New Roman"/>
          <w:i/>
          <w:iCs/>
          <w:sz w:val="24"/>
          <w:szCs w:val="24"/>
        </w:rPr>
        <w:t>Vezovi za brodice i</w:t>
      </w:r>
      <w:r w:rsidR="00440080">
        <w:rPr>
          <w:rFonts w:ascii="Calibri" w:eastAsia="Calibri" w:hAnsi="Calibri" w:cs="Times New Roman"/>
          <w:i/>
          <w:iCs/>
          <w:sz w:val="24"/>
          <w:szCs w:val="24"/>
        </w:rPr>
        <w:t xml:space="preserve"> </w:t>
      </w:r>
      <w:r w:rsidRPr="009A044E">
        <w:rPr>
          <w:rFonts w:ascii="Calibri" w:eastAsia="Calibri" w:hAnsi="Calibri" w:cs="Times New Roman"/>
          <w:i/>
          <w:iCs/>
          <w:sz w:val="24"/>
          <w:szCs w:val="24"/>
        </w:rPr>
        <w:t>"barke" (Crikvenica)</w:t>
      </w:r>
      <w:r w:rsidRPr="009A044E">
        <w:rPr>
          <w:rFonts w:ascii="Calibri" w:eastAsia="Calibri" w:hAnsi="Calibri" w:cs="Times New Roman"/>
          <w:sz w:val="24"/>
          <w:szCs w:val="24"/>
        </w:rPr>
        <w:t xml:space="preserve">, 10) </w:t>
      </w:r>
      <w:r w:rsidRPr="009A044E">
        <w:rPr>
          <w:rFonts w:ascii="Calibri" w:eastAsia="Calibri" w:hAnsi="Calibri" w:cs="Times New Roman"/>
          <w:i/>
          <w:iCs/>
          <w:sz w:val="24"/>
          <w:szCs w:val="24"/>
        </w:rPr>
        <w:t>Izgradnja manjih sportskih centara (Crikvenica)</w:t>
      </w:r>
      <w:r w:rsidRPr="009A044E">
        <w:rPr>
          <w:rFonts w:ascii="Calibri" w:eastAsia="Calibri" w:hAnsi="Calibri" w:cs="Times New Roman"/>
          <w:sz w:val="24"/>
          <w:szCs w:val="24"/>
        </w:rPr>
        <w:t xml:space="preserve">, 11) </w:t>
      </w:r>
      <w:r w:rsidRPr="009A044E">
        <w:rPr>
          <w:rFonts w:ascii="Calibri" w:eastAsia="Calibri" w:hAnsi="Calibri" w:cs="Times New Roman"/>
          <w:i/>
          <w:iCs/>
          <w:sz w:val="24"/>
          <w:szCs w:val="24"/>
        </w:rPr>
        <w:t xml:space="preserve">Razvoj male poduzetničke zone </w:t>
      </w:r>
      <w:r w:rsidRPr="00440080">
        <w:rPr>
          <w:rFonts w:ascii="Calibri" w:eastAsia="Calibri" w:hAnsi="Calibri" w:cs="Times New Roman"/>
          <w:sz w:val="24"/>
          <w:szCs w:val="24"/>
        </w:rPr>
        <w:t>Crikvenica</w:t>
      </w:r>
      <w:r w:rsidRPr="009A044E">
        <w:rPr>
          <w:rFonts w:ascii="Calibri" w:eastAsia="Calibri" w:hAnsi="Calibri" w:cs="Times New Roman"/>
          <w:sz w:val="24"/>
          <w:szCs w:val="24"/>
        </w:rPr>
        <w:t xml:space="preserve">, 12) </w:t>
      </w:r>
      <w:r w:rsidRPr="009A044E">
        <w:rPr>
          <w:rFonts w:ascii="Calibri" w:eastAsia="Calibri" w:hAnsi="Calibri" w:cs="Times New Roman"/>
          <w:i/>
          <w:iCs/>
          <w:sz w:val="24"/>
          <w:szCs w:val="24"/>
        </w:rPr>
        <w:t xml:space="preserve">Razvoj poduzetničke zone </w:t>
      </w:r>
      <w:r w:rsidRPr="00440080">
        <w:rPr>
          <w:rFonts w:ascii="Calibri" w:eastAsia="Calibri" w:hAnsi="Calibri" w:cs="Times New Roman"/>
          <w:sz w:val="24"/>
          <w:szCs w:val="24"/>
        </w:rPr>
        <w:t>K3 Dubračina</w:t>
      </w:r>
      <w:r w:rsidRPr="009A044E">
        <w:rPr>
          <w:rFonts w:ascii="Calibri" w:eastAsia="Calibri" w:hAnsi="Calibri" w:cs="Times New Roman"/>
          <w:i/>
          <w:iCs/>
          <w:sz w:val="24"/>
          <w:szCs w:val="24"/>
        </w:rPr>
        <w:t xml:space="preserve"> u Crikvenici</w:t>
      </w:r>
      <w:r w:rsidRPr="009A044E">
        <w:rPr>
          <w:rFonts w:ascii="Calibri" w:eastAsia="Calibri" w:hAnsi="Calibri" w:cs="Times New Roman"/>
          <w:sz w:val="24"/>
          <w:szCs w:val="24"/>
        </w:rPr>
        <w:t xml:space="preserve">, 13) </w:t>
      </w:r>
      <w:r w:rsidRPr="009A044E">
        <w:rPr>
          <w:rFonts w:ascii="Calibri" w:eastAsia="Calibri" w:hAnsi="Calibri" w:cs="Times New Roman"/>
          <w:i/>
          <w:iCs/>
          <w:sz w:val="24"/>
          <w:szCs w:val="24"/>
        </w:rPr>
        <w:t>Gradska jezgra centra naselja Selce</w:t>
      </w:r>
      <w:r w:rsidRPr="009A044E">
        <w:rPr>
          <w:rFonts w:ascii="Calibri" w:eastAsia="Calibri" w:hAnsi="Calibri" w:cs="Times New Roman"/>
          <w:sz w:val="24"/>
          <w:szCs w:val="24"/>
        </w:rPr>
        <w:t xml:space="preserve">, 14) </w:t>
      </w:r>
      <w:r w:rsidRPr="009A044E">
        <w:rPr>
          <w:rFonts w:ascii="Calibri" w:eastAsia="Calibri" w:hAnsi="Calibri" w:cs="Times New Roman"/>
          <w:i/>
          <w:iCs/>
          <w:sz w:val="24"/>
          <w:szCs w:val="24"/>
        </w:rPr>
        <w:t xml:space="preserve">Projekt </w:t>
      </w:r>
      <w:r w:rsidRPr="008400A7">
        <w:rPr>
          <w:rFonts w:ascii="Calibri" w:eastAsia="Calibri" w:hAnsi="Calibri" w:cs="Times New Roman"/>
          <w:sz w:val="24"/>
          <w:szCs w:val="24"/>
        </w:rPr>
        <w:t>CRIKVENICA CENTAR</w:t>
      </w:r>
      <w:r w:rsidRPr="009A044E">
        <w:rPr>
          <w:rFonts w:ascii="Calibri" w:eastAsia="Calibri" w:hAnsi="Calibri" w:cs="Times New Roman"/>
          <w:sz w:val="24"/>
          <w:szCs w:val="24"/>
        </w:rPr>
        <w:t xml:space="preserve">, 15) </w:t>
      </w:r>
      <w:r w:rsidRPr="009A044E">
        <w:rPr>
          <w:rFonts w:ascii="Calibri" w:eastAsia="Calibri" w:hAnsi="Calibri" w:cs="Times New Roman"/>
          <w:i/>
          <w:iCs/>
          <w:sz w:val="24"/>
          <w:szCs w:val="24"/>
        </w:rPr>
        <w:t xml:space="preserve">Projekt </w:t>
      </w:r>
      <w:r w:rsidRPr="008400A7">
        <w:rPr>
          <w:rFonts w:ascii="Calibri" w:eastAsia="Calibri" w:hAnsi="Calibri" w:cs="Times New Roman"/>
          <w:sz w:val="24"/>
          <w:szCs w:val="24"/>
        </w:rPr>
        <w:t>MARINA CRIKVENICA</w:t>
      </w:r>
      <w:r w:rsidRPr="009A044E">
        <w:rPr>
          <w:rFonts w:ascii="Calibri" w:eastAsia="Calibri" w:hAnsi="Calibri" w:cs="Times New Roman"/>
          <w:sz w:val="24"/>
          <w:szCs w:val="24"/>
        </w:rPr>
        <w:t xml:space="preserve">, 16) </w:t>
      </w:r>
      <w:r w:rsidRPr="009A044E">
        <w:rPr>
          <w:rFonts w:ascii="Calibri" w:eastAsia="Calibri" w:hAnsi="Calibri" w:cs="Times New Roman"/>
          <w:i/>
          <w:iCs/>
          <w:sz w:val="24"/>
          <w:szCs w:val="24"/>
        </w:rPr>
        <w:t xml:space="preserve">Projekt </w:t>
      </w:r>
      <w:r w:rsidRPr="009A044E">
        <w:rPr>
          <w:rFonts w:ascii="Calibri" w:eastAsia="Calibri" w:hAnsi="Calibri" w:cs="Times New Roman"/>
          <w:i/>
          <w:iCs/>
          <w:sz w:val="24"/>
          <w:szCs w:val="24"/>
        </w:rPr>
        <w:lastRenderedPageBreak/>
        <w:t xml:space="preserve">Ribarska kućica </w:t>
      </w:r>
      <w:r w:rsidRPr="00440080">
        <w:rPr>
          <w:rFonts w:ascii="Calibri" w:eastAsia="Calibri" w:hAnsi="Calibri" w:cs="Times New Roman"/>
          <w:sz w:val="24"/>
          <w:szCs w:val="24"/>
        </w:rPr>
        <w:t>Pazdehova</w:t>
      </w:r>
      <w:r w:rsidRPr="009A044E">
        <w:rPr>
          <w:rFonts w:ascii="Calibri" w:eastAsia="Calibri" w:hAnsi="Calibri" w:cs="Times New Roman"/>
          <w:i/>
          <w:iCs/>
          <w:sz w:val="24"/>
          <w:szCs w:val="24"/>
        </w:rPr>
        <w:t xml:space="preserve"> Dramalj</w:t>
      </w:r>
      <w:r w:rsidRPr="009A044E">
        <w:rPr>
          <w:rFonts w:ascii="Calibri" w:eastAsia="Calibri" w:hAnsi="Calibri" w:cs="Times New Roman"/>
          <w:sz w:val="24"/>
          <w:szCs w:val="24"/>
        </w:rPr>
        <w:t xml:space="preserve">, 17) </w:t>
      </w:r>
      <w:r w:rsidRPr="009A044E">
        <w:rPr>
          <w:rFonts w:ascii="Calibri" w:eastAsia="Calibri" w:hAnsi="Calibri" w:cs="Times New Roman"/>
          <w:i/>
          <w:iCs/>
          <w:sz w:val="24"/>
          <w:szCs w:val="24"/>
        </w:rPr>
        <w:t>Agrozona</w:t>
      </w:r>
      <w:r w:rsidRPr="009A044E">
        <w:rPr>
          <w:rFonts w:ascii="Calibri" w:eastAsia="Calibri" w:hAnsi="Calibri" w:cs="Times New Roman"/>
          <w:sz w:val="24"/>
          <w:szCs w:val="24"/>
        </w:rPr>
        <w:t xml:space="preserve">, 18) </w:t>
      </w:r>
      <w:r w:rsidRPr="009A044E">
        <w:rPr>
          <w:rFonts w:ascii="Calibri" w:eastAsia="Calibri" w:hAnsi="Calibri" w:cs="Times New Roman"/>
          <w:i/>
          <w:iCs/>
          <w:sz w:val="24"/>
          <w:szCs w:val="24"/>
        </w:rPr>
        <w:t>Trg Selce</w:t>
      </w:r>
      <w:r w:rsidRPr="009A044E">
        <w:rPr>
          <w:rFonts w:ascii="Calibri" w:eastAsia="Calibri" w:hAnsi="Calibri" w:cs="Times New Roman"/>
          <w:sz w:val="24"/>
          <w:szCs w:val="24"/>
        </w:rPr>
        <w:t xml:space="preserve">, 19) </w:t>
      </w:r>
      <w:r w:rsidRPr="009A044E">
        <w:rPr>
          <w:rFonts w:ascii="Calibri" w:eastAsia="Calibri" w:hAnsi="Calibri" w:cs="Times New Roman"/>
          <w:i/>
          <w:iCs/>
          <w:sz w:val="24"/>
          <w:szCs w:val="24"/>
        </w:rPr>
        <w:t>Stara škola</w:t>
      </w:r>
      <w:r w:rsidRPr="009A044E">
        <w:rPr>
          <w:rFonts w:ascii="Calibri" w:eastAsia="Calibri" w:hAnsi="Calibri" w:cs="Times New Roman"/>
          <w:sz w:val="24"/>
          <w:szCs w:val="24"/>
        </w:rPr>
        <w:t xml:space="preserve">, 20) </w:t>
      </w:r>
      <w:r w:rsidRPr="009A044E">
        <w:rPr>
          <w:rFonts w:ascii="Calibri" w:eastAsia="Calibri" w:hAnsi="Calibri" w:cs="Times New Roman"/>
          <w:i/>
          <w:iCs/>
          <w:sz w:val="24"/>
          <w:szCs w:val="24"/>
        </w:rPr>
        <w:t>Gradski bazen</w:t>
      </w:r>
      <w:r w:rsidRPr="009A044E">
        <w:rPr>
          <w:rFonts w:ascii="Calibri" w:eastAsia="Calibri" w:hAnsi="Calibri" w:cs="Times New Roman"/>
          <w:sz w:val="24"/>
          <w:szCs w:val="24"/>
        </w:rPr>
        <w:t xml:space="preserve">, 21) </w:t>
      </w:r>
      <w:r w:rsidRPr="009A044E">
        <w:rPr>
          <w:rFonts w:ascii="Calibri" w:eastAsia="Calibri" w:hAnsi="Calibri" w:cs="Times New Roman"/>
          <w:i/>
          <w:iCs/>
          <w:sz w:val="24"/>
          <w:szCs w:val="24"/>
        </w:rPr>
        <w:t>Hotspot</w:t>
      </w:r>
      <w:r w:rsidRPr="009A044E">
        <w:rPr>
          <w:rFonts w:ascii="Calibri" w:eastAsia="Calibri" w:hAnsi="Calibri" w:cs="Times New Roman"/>
          <w:sz w:val="24"/>
          <w:szCs w:val="24"/>
        </w:rPr>
        <w:t>.</w:t>
      </w:r>
    </w:p>
    <w:p w14:paraId="3E25A300"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4EB0719" w14:textId="77777777" w:rsidR="00605344" w:rsidRPr="009A044E" w:rsidRDefault="00605344"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t>Financijski pokazatelji provedbe mjera</w:t>
      </w:r>
    </w:p>
    <w:p w14:paraId="077C2A98"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17ABAE5" w14:textId="2AD5A69D"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Prema </w:t>
      </w:r>
      <w:r w:rsidR="003122D5">
        <w:rPr>
          <w:rFonts w:ascii="Calibri" w:eastAsia="Calibri" w:hAnsi="Calibri" w:cs="Times New Roman"/>
          <w:i/>
          <w:iCs/>
          <w:sz w:val="24"/>
          <w:szCs w:val="24"/>
        </w:rPr>
        <w:t>I</w:t>
      </w:r>
      <w:r w:rsidRPr="003122D5">
        <w:rPr>
          <w:rFonts w:ascii="Calibri" w:eastAsia="Calibri" w:hAnsi="Calibri" w:cs="Times New Roman"/>
          <w:i/>
          <w:iCs/>
          <w:sz w:val="24"/>
          <w:szCs w:val="24"/>
        </w:rPr>
        <w:t>zvješćima o izvršenju</w:t>
      </w:r>
      <w:r w:rsidRPr="009A044E">
        <w:rPr>
          <w:rFonts w:ascii="Calibri" w:eastAsia="Calibri" w:hAnsi="Calibri" w:cs="Times New Roman"/>
          <w:i/>
          <w:iCs/>
          <w:sz w:val="24"/>
          <w:szCs w:val="24"/>
        </w:rPr>
        <w:t xml:space="preserve"> Plana razvojnih programa</w:t>
      </w:r>
      <w:r w:rsidRPr="009A044E">
        <w:rPr>
          <w:rFonts w:ascii="Calibri" w:eastAsia="Calibri" w:hAnsi="Calibri" w:cs="Times New Roman"/>
          <w:sz w:val="24"/>
          <w:szCs w:val="24"/>
        </w:rPr>
        <w:t xml:space="preserve"> i </w:t>
      </w:r>
      <w:r w:rsidR="008400A7" w:rsidRPr="008400A7">
        <w:rPr>
          <w:rFonts w:ascii="Calibri" w:eastAsia="Calibri" w:hAnsi="Calibri" w:cs="Times New Roman"/>
          <w:i/>
          <w:iCs/>
          <w:sz w:val="24"/>
          <w:szCs w:val="24"/>
        </w:rPr>
        <w:t>I</w:t>
      </w:r>
      <w:r w:rsidRPr="008400A7">
        <w:rPr>
          <w:rFonts w:ascii="Calibri" w:eastAsia="Calibri" w:hAnsi="Calibri" w:cs="Times New Roman"/>
          <w:i/>
          <w:iCs/>
          <w:sz w:val="24"/>
          <w:szCs w:val="24"/>
        </w:rPr>
        <w:t>zvješćima o provedbi</w:t>
      </w:r>
      <w:r w:rsidRPr="009A044E">
        <w:rPr>
          <w:rFonts w:ascii="Calibri" w:eastAsia="Calibri" w:hAnsi="Calibri" w:cs="Times New Roman"/>
          <w:i/>
          <w:iCs/>
          <w:sz w:val="24"/>
          <w:szCs w:val="24"/>
        </w:rPr>
        <w:t xml:space="preserve"> Strategije gospodarskog razvitka </w:t>
      </w:r>
      <w:r w:rsidR="003122D5">
        <w:rPr>
          <w:rFonts w:ascii="Calibri" w:eastAsia="Calibri" w:hAnsi="Calibri" w:cs="Times New Roman"/>
          <w:i/>
          <w:iCs/>
          <w:sz w:val="24"/>
          <w:szCs w:val="24"/>
        </w:rPr>
        <w:t>G</w:t>
      </w:r>
      <w:r w:rsidRPr="009A044E">
        <w:rPr>
          <w:rFonts w:ascii="Calibri" w:eastAsia="Calibri" w:hAnsi="Calibri" w:cs="Times New Roman"/>
          <w:i/>
          <w:iCs/>
          <w:sz w:val="24"/>
          <w:szCs w:val="24"/>
        </w:rPr>
        <w:t xml:space="preserve">rada Crikvenice </w:t>
      </w:r>
      <w:r w:rsidR="00440080">
        <w:rPr>
          <w:rFonts w:ascii="Calibri" w:eastAsia="Calibri" w:hAnsi="Calibri" w:cs="Times New Roman"/>
          <w:i/>
          <w:iCs/>
          <w:sz w:val="24"/>
          <w:szCs w:val="24"/>
        </w:rPr>
        <w:t>–</w:t>
      </w:r>
      <w:r w:rsidRPr="009A044E">
        <w:rPr>
          <w:rFonts w:ascii="Calibri" w:eastAsia="Calibri" w:hAnsi="Calibri" w:cs="Times New Roman"/>
          <w:i/>
          <w:iCs/>
          <w:sz w:val="24"/>
          <w:szCs w:val="24"/>
        </w:rPr>
        <w:t xml:space="preserve"> </w:t>
      </w:r>
      <w:r w:rsidRPr="003122D5">
        <w:rPr>
          <w:rFonts w:ascii="Calibri" w:eastAsia="Calibri" w:hAnsi="Calibri" w:cs="Times New Roman"/>
          <w:i/>
          <w:iCs/>
          <w:sz w:val="24"/>
          <w:szCs w:val="24"/>
        </w:rPr>
        <w:t xml:space="preserve">projekata sadržanih u Strategiji gospodarskog razvitka </w:t>
      </w:r>
      <w:r w:rsidR="003122D5">
        <w:rPr>
          <w:rFonts w:ascii="Calibri" w:eastAsia="Calibri" w:hAnsi="Calibri" w:cs="Times New Roman"/>
          <w:i/>
          <w:iCs/>
          <w:sz w:val="24"/>
          <w:szCs w:val="24"/>
        </w:rPr>
        <w:t>G</w:t>
      </w:r>
      <w:r w:rsidRPr="003122D5">
        <w:rPr>
          <w:rFonts w:ascii="Calibri" w:eastAsia="Calibri" w:hAnsi="Calibri" w:cs="Times New Roman"/>
          <w:i/>
          <w:iCs/>
          <w:sz w:val="24"/>
          <w:szCs w:val="24"/>
        </w:rPr>
        <w:t>rada Crikvenice za 2015., 2016., 2017., 2018., 2019., 2020. i 2021. godinu</w:t>
      </w:r>
      <w:r w:rsidRPr="009A044E">
        <w:rPr>
          <w:rFonts w:ascii="Calibri" w:eastAsia="Calibri" w:hAnsi="Calibri" w:cs="Times New Roman"/>
          <w:sz w:val="24"/>
          <w:szCs w:val="24"/>
        </w:rPr>
        <w:t xml:space="preserve">, u sljedećoj tablici prikazana su planirana i izvršena proračunska sredstva za provedbu mjera strateškog prioriteta </w:t>
      </w:r>
      <w:bookmarkStart w:id="17" w:name="_Hlk104904664"/>
      <w:r w:rsidRPr="00440080">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w:t>
      </w:r>
      <w:r w:rsidRPr="009A044E">
        <w:rPr>
          <w:rFonts w:ascii="Calibri" w:eastAsia="Calibri" w:hAnsi="Calibri" w:cs="Times New Roman"/>
          <w:sz w:val="24"/>
          <w:szCs w:val="24"/>
        </w:rPr>
        <w:t>.</w:t>
      </w:r>
    </w:p>
    <w:bookmarkEnd w:id="17"/>
    <w:p w14:paraId="754B0B22" w14:textId="77777777" w:rsidR="0050061C" w:rsidRDefault="0050061C" w:rsidP="003D6378">
      <w:pPr>
        <w:spacing w:before="0" w:after="0" w:line="360" w:lineRule="auto"/>
        <w:jc w:val="both"/>
        <w:rPr>
          <w:rFonts w:ascii="Calibri" w:eastAsia="Calibri" w:hAnsi="Calibri" w:cs="Times New Roman"/>
          <w:sz w:val="24"/>
          <w:szCs w:val="24"/>
        </w:rPr>
        <w:sectPr w:rsidR="0050061C" w:rsidSect="009B13D7">
          <w:footerReference w:type="default" r:id="rId14"/>
          <w:pgSz w:w="11906" w:h="16838"/>
          <w:pgMar w:top="1560" w:right="1134" w:bottom="1417" w:left="1417" w:header="568" w:footer="709" w:gutter="0"/>
          <w:pgNumType w:start="0"/>
          <w:cols w:space="708"/>
          <w:titlePg/>
          <w:docGrid w:linePitch="360"/>
        </w:sectPr>
      </w:pPr>
    </w:p>
    <w:p w14:paraId="1C60CD71"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8B63141" w14:textId="381BFB1E" w:rsidR="00605344" w:rsidRPr="009A044E" w:rsidRDefault="00605344" w:rsidP="00E02F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Tablica 3.9.</w:t>
      </w:r>
      <w:r w:rsidRPr="009A044E">
        <w:rPr>
          <w:rFonts w:ascii="Calibri" w:eastAsia="Calibri" w:hAnsi="Calibri" w:cs="Times New Roman"/>
          <w:sz w:val="24"/>
          <w:szCs w:val="24"/>
        </w:rPr>
        <w:t xml:space="preserve"> Planirana i izvršena godišnja proračunska sredstva Grada Crikvenice na razini mjera strateškog prioriteta </w:t>
      </w:r>
      <w:r w:rsidRPr="00440080">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 </w:t>
      </w:r>
      <w:r w:rsidRPr="009A044E">
        <w:rPr>
          <w:rFonts w:ascii="Calibri" w:eastAsia="Calibri" w:hAnsi="Calibri" w:cs="Times New Roman"/>
          <w:sz w:val="24"/>
          <w:szCs w:val="24"/>
        </w:rPr>
        <w:t>(2015.</w:t>
      </w:r>
      <w:r w:rsidR="00440080">
        <w:rPr>
          <w:rFonts w:ascii="Calibri" w:eastAsia="Calibri" w:hAnsi="Calibri" w:cs="Times New Roman"/>
          <w:sz w:val="24"/>
          <w:szCs w:val="24"/>
        </w:rPr>
        <w:t xml:space="preserve"> – </w:t>
      </w:r>
      <w:r w:rsidRPr="009A044E">
        <w:rPr>
          <w:rFonts w:ascii="Calibri" w:eastAsia="Calibri" w:hAnsi="Calibri" w:cs="Times New Roman"/>
          <w:sz w:val="24"/>
          <w:szCs w:val="24"/>
        </w:rPr>
        <w:t>2021., u kn)</w:t>
      </w:r>
    </w:p>
    <w:tbl>
      <w:tblPr>
        <w:tblW w:w="5320" w:type="pct"/>
        <w:jc w:val="center"/>
        <w:tblLayout w:type="fixed"/>
        <w:tblLook w:val="04A0" w:firstRow="1" w:lastRow="0" w:firstColumn="1" w:lastColumn="0" w:noHBand="0" w:noVBand="1"/>
      </w:tblPr>
      <w:tblGrid>
        <w:gridCol w:w="844"/>
        <w:gridCol w:w="1159"/>
        <w:gridCol w:w="1159"/>
        <w:gridCol w:w="1159"/>
        <w:gridCol w:w="1158"/>
        <w:gridCol w:w="1158"/>
        <w:gridCol w:w="1158"/>
        <w:gridCol w:w="1158"/>
        <w:gridCol w:w="1158"/>
        <w:gridCol w:w="1158"/>
        <w:gridCol w:w="1158"/>
        <w:gridCol w:w="1158"/>
        <w:gridCol w:w="1152"/>
      </w:tblGrid>
      <w:tr w:rsidR="0050061C" w:rsidRPr="0050061C" w14:paraId="613BDC4E" w14:textId="77777777" w:rsidTr="0050061C">
        <w:trPr>
          <w:trHeight w:val="1093"/>
          <w:jc w:val="center"/>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C7637"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Godine</w:t>
            </w:r>
          </w:p>
        </w:tc>
        <w:tc>
          <w:tcPr>
            <w:tcW w:w="785" w:type="pct"/>
            <w:gridSpan w:val="2"/>
            <w:tcBorders>
              <w:top w:val="single" w:sz="4" w:space="0" w:color="auto"/>
              <w:left w:val="nil"/>
              <w:bottom w:val="single" w:sz="4" w:space="0" w:color="auto"/>
              <w:right w:val="single" w:sz="4" w:space="0" w:color="auto"/>
            </w:tcBorders>
            <w:shd w:val="clear" w:color="auto" w:fill="auto"/>
            <w:vAlign w:val="center"/>
            <w:hideMark/>
          </w:tcPr>
          <w:p w14:paraId="779FC929"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xml:space="preserve">1.2.1. </w:t>
            </w:r>
            <w:r w:rsidRPr="008400A7">
              <w:rPr>
                <w:rFonts w:ascii="Calibri" w:eastAsia="Times New Roman" w:hAnsi="Calibri" w:cs="Calibri"/>
                <w:i/>
                <w:iCs/>
                <w:color w:val="000000"/>
                <w:sz w:val="16"/>
                <w:szCs w:val="16"/>
                <w:lang w:eastAsia="hr-HR"/>
              </w:rPr>
              <w:t>Poticanje razvoja i povezivanja djelatnosti koje sudjeluju u formiranju turističke usluge</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14:paraId="47F5180A"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xml:space="preserve">1.2.5. </w:t>
            </w:r>
            <w:r w:rsidRPr="008400A7">
              <w:rPr>
                <w:rFonts w:ascii="Calibri" w:eastAsia="Times New Roman" w:hAnsi="Calibri" w:cs="Calibri"/>
                <w:i/>
                <w:iCs/>
                <w:color w:val="000000"/>
                <w:sz w:val="16"/>
                <w:szCs w:val="16"/>
                <w:lang w:eastAsia="hr-HR"/>
              </w:rPr>
              <w:t>Unaprjeđenje i izgradnja turističke infrastrukture</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14:paraId="20A81213" w14:textId="7DAADC64"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xml:space="preserve">1.2.6. </w:t>
            </w:r>
            <w:r w:rsidRPr="008400A7">
              <w:rPr>
                <w:rFonts w:ascii="Calibri" w:eastAsia="Times New Roman" w:hAnsi="Calibri" w:cs="Calibri"/>
                <w:i/>
                <w:iCs/>
                <w:color w:val="000000"/>
                <w:sz w:val="16"/>
                <w:szCs w:val="16"/>
                <w:lang w:eastAsia="hr-HR"/>
              </w:rPr>
              <w:t xml:space="preserve">Razvoj širokopojasne optičke telekomunikacijske mreže na području </w:t>
            </w:r>
            <w:r w:rsidR="00440080" w:rsidRPr="008400A7">
              <w:rPr>
                <w:rFonts w:ascii="Calibri" w:eastAsia="Times New Roman" w:hAnsi="Calibri" w:cs="Calibri"/>
                <w:i/>
                <w:iCs/>
                <w:color w:val="000000"/>
                <w:sz w:val="16"/>
                <w:szCs w:val="16"/>
                <w:lang w:eastAsia="hr-HR"/>
              </w:rPr>
              <w:t>g</w:t>
            </w:r>
            <w:r w:rsidRPr="008400A7">
              <w:rPr>
                <w:rFonts w:ascii="Calibri" w:eastAsia="Times New Roman" w:hAnsi="Calibri" w:cs="Calibri"/>
                <w:i/>
                <w:iCs/>
                <w:color w:val="000000"/>
                <w:sz w:val="16"/>
                <w:szCs w:val="16"/>
                <w:lang w:eastAsia="hr-HR"/>
              </w:rPr>
              <w:t>rada</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14:paraId="6ACA1F98"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xml:space="preserve">1.2.7. </w:t>
            </w:r>
            <w:r w:rsidRPr="008400A7">
              <w:rPr>
                <w:rFonts w:ascii="Calibri" w:eastAsia="Times New Roman" w:hAnsi="Calibri" w:cs="Calibri"/>
                <w:i/>
                <w:iCs/>
                <w:color w:val="000000"/>
                <w:sz w:val="16"/>
                <w:szCs w:val="16"/>
                <w:lang w:eastAsia="hr-HR"/>
              </w:rPr>
              <w:t>Izgradnja i uređenje sportske infrastrukture</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14:paraId="672AE900"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xml:space="preserve">1.2.8. </w:t>
            </w:r>
            <w:r w:rsidRPr="008400A7">
              <w:rPr>
                <w:rFonts w:ascii="Calibri" w:eastAsia="Times New Roman" w:hAnsi="Calibri" w:cs="Calibri"/>
                <w:i/>
                <w:iCs/>
                <w:color w:val="000000"/>
                <w:sz w:val="16"/>
                <w:szCs w:val="16"/>
                <w:lang w:eastAsia="hr-HR"/>
              </w:rPr>
              <w:t>Unapređenje i izgradnja kulturne infrastrukture</w:t>
            </w:r>
          </w:p>
        </w:tc>
        <w:tc>
          <w:tcPr>
            <w:tcW w:w="7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399CA8"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Ukupno</w:t>
            </w:r>
          </w:p>
        </w:tc>
      </w:tr>
      <w:tr w:rsidR="0050061C" w:rsidRPr="0050061C" w14:paraId="59FCECC9" w14:textId="77777777" w:rsidTr="0050061C">
        <w:trPr>
          <w:trHeight w:val="300"/>
          <w:jc w:val="center"/>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507F7F2A" w14:textId="77777777" w:rsidR="00605344" w:rsidRPr="0050061C" w:rsidRDefault="00605344" w:rsidP="0050061C">
            <w:pPr>
              <w:spacing w:before="0" w:after="0" w:line="240" w:lineRule="auto"/>
              <w:rPr>
                <w:rFonts w:ascii="Calibri" w:eastAsia="Times New Roman" w:hAnsi="Calibri" w:cs="Calibri"/>
                <w:color w:val="000000"/>
                <w:sz w:val="16"/>
                <w:szCs w:val="16"/>
                <w:lang w:eastAsia="hr-HR"/>
              </w:rPr>
            </w:pPr>
          </w:p>
        </w:tc>
        <w:tc>
          <w:tcPr>
            <w:tcW w:w="393" w:type="pct"/>
            <w:tcBorders>
              <w:top w:val="nil"/>
              <w:left w:val="nil"/>
              <w:bottom w:val="single" w:sz="4" w:space="0" w:color="auto"/>
              <w:right w:val="single" w:sz="4" w:space="0" w:color="auto"/>
            </w:tcBorders>
            <w:shd w:val="clear" w:color="auto" w:fill="auto"/>
            <w:noWrap/>
            <w:vAlign w:val="center"/>
            <w:hideMark/>
          </w:tcPr>
          <w:p w14:paraId="463E5E80"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61BC3215"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c>
          <w:tcPr>
            <w:tcW w:w="393" w:type="pct"/>
            <w:tcBorders>
              <w:top w:val="nil"/>
              <w:left w:val="nil"/>
              <w:bottom w:val="single" w:sz="4" w:space="0" w:color="auto"/>
              <w:right w:val="single" w:sz="4" w:space="0" w:color="auto"/>
            </w:tcBorders>
            <w:shd w:val="clear" w:color="auto" w:fill="auto"/>
            <w:noWrap/>
            <w:vAlign w:val="center"/>
            <w:hideMark/>
          </w:tcPr>
          <w:p w14:paraId="0BDA4AD1"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5074D8B7"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c>
          <w:tcPr>
            <w:tcW w:w="393" w:type="pct"/>
            <w:tcBorders>
              <w:top w:val="nil"/>
              <w:left w:val="nil"/>
              <w:bottom w:val="single" w:sz="4" w:space="0" w:color="auto"/>
              <w:right w:val="single" w:sz="4" w:space="0" w:color="auto"/>
            </w:tcBorders>
            <w:shd w:val="clear" w:color="auto" w:fill="auto"/>
            <w:noWrap/>
            <w:vAlign w:val="center"/>
            <w:hideMark/>
          </w:tcPr>
          <w:p w14:paraId="2DAAC570"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0B65352E"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c>
          <w:tcPr>
            <w:tcW w:w="393" w:type="pct"/>
            <w:tcBorders>
              <w:top w:val="nil"/>
              <w:left w:val="nil"/>
              <w:bottom w:val="single" w:sz="4" w:space="0" w:color="auto"/>
              <w:right w:val="single" w:sz="4" w:space="0" w:color="auto"/>
            </w:tcBorders>
            <w:shd w:val="clear" w:color="auto" w:fill="auto"/>
            <w:noWrap/>
            <w:vAlign w:val="center"/>
            <w:hideMark/>
          </w:tcPr>
          <w:p w14:paraId="44B5D0DF"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0E1AC678"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c>
          <w:tcPr>
            <w:tcW w:w="393" w:type="pct"/>
            <w:tcBorders>
              <w:top w:val="nil"/>
              <w:left w:val="nil"/>
              <w:bottom w:val="single" w:sz="4" w:space="0" w:color="auto"/>
              <w:right w:val="single" w:sz="4" w:space="0" w:color="auto"/>
            </w:tcBorders>
            <w:shd w:val="clear" w:color="auto" w:fill="auto"/>
            <w:noWrap/>
            <w:vAlign w:val="center"/>
            <w:hideMark/>
          </w:tcPr>
          <w:p w14:paraId="343C99B3"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13E13309"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c>
          <w:tcPr>
            <w:tcW w:w="393" w:type="pct"/>
            <w:tcBorders>
              <w:top w:val="nil"/>
              <w:left w:val="nil"/>
              <w:bottom w:val="single" w:sz="4" w:space="0" w:color="auto"/>
              <w:right w:val="single" w:sz="4" w:space="0" w:color="auto"/>
            </w:tcBorders>
            <w:shd w:val="clear" w:color="auto" w:fill="auto"/>
            <w:noWrap/>
            <w:vAlign w:val="center"/>
            <w:hideMark/>
          </w:tcPr>
          <w:p w14:paraId="416F8CED"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Plan</w:t>
            </w:r>
          </w:p>
        </w:tc>
        <w:tc>
          <w:tcPr>
            <w:tcW w:w="393" w:type="pct"/>
            <w:tcBorders>
              <w:top w:val="nil"/>
              <w:left w:val="nil"/>
              <w:bottom w:val="single" w:sz="4" w:space="0" w:color="auto"/>
              <w:right w:val="single" w:sz="4" w:space="0" w:color="auto"/>
            </w:tcBorders>
            <w:shd w:val="clear" w:color="auto" w:fill="auto"/>
            <w:noWrap/>
            <w:vAlign w:val="center"/>
            <w:hideMark/>
          </w:tcPr>
          <w:p w14:paraId="6F7E43D3"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Izvršenje</w:t>
            </w:r>
          </w:p>
        </w:tc>
      </w:tr>
      <w:tr w:rsidR="0050061C" w:rsidRPr="0050061C" w14:paraId="41A07FFB"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714D407"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2015.</w:t>
            </w:r>
          </w:p>
        </w:tc>
        <w:tc>
          <w:tcPr>
            <w:tcW w:w="393" w:type="pct"/>
            <w:tcBorders>
              <w:top w:val="nil"/>
              <w:left w:val="nil"/>
              <w:bottom w:val="single" w:sz="4" w:space="0" w:color="auto"/>
              <w:right w:val="single" w:sz="4" w:space="0" w:color="auto"/>
            </w:tcBorders>
            <w:shd w:val="clear" w:color="auto" w:fill="auto"/>
            <w:noWrap/>
            <w:vAlign w:val="center"/>
            <w:hideMark/>
          </w:tcPr>
          <w:p w14:paraId="5516F7C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130.000,0</w:t>
            </w:r>
          </w:p>
        </w:tc>
        <w:tc>
          <w:tcPr>
            <w:tcW w:w="393" w:type="pct"/>
            <w:tcBorders>
              <w:top w:val="nil"/>
              <w:left w:val="nil"/>
              <w:bottom w:val="single" w:sz="4" w:space="0" w:color="auto"/>
              <w:right w:val="single" w:sz="4" w:space="0" w:color="auto"/>
            </w:tcBorders>
            <w:shd w:val="clear" w:color="auto" w:fill="auto"/>
            <w:noWrap/>
            <w:vAlign w:val="center"/>
            <w:hideMark/>
          </w:tcPr>
          <w:p w14:paraId="6D2D0C1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71.192,7</w:t>
            </w:r>
          </w:p>
        </w:tc>
        <w:tc>
          <w:tcPr>
            <w:tcW w:w="393" w:type="pct"/>
            <w:tcBorders>
              <w:top w:val="nil"/>
              <w:left w:val="nil"/>
              <w:bottom w:val="single" w:sz="4" w:space="0" w:color="auto"/>
              <w:right w:val="single" w:sz="4" w:space="0" w:color="auto"/>
            </w:tcBorders>
            <w:shd w:val="clear" w:color="auto" w:fill="auto"/>
            <w:noWrap/>
            <w:vAlign w:val="center"/>
            <w:hideMark/>
          </w:tcPr>
          <w:p w14:paraId="7436F83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1.807.000,0</w:t>
            </w:r>
          </w:p>
        </w:tc>
        <w:tc>
          <w:tcPr>
            <w:tcW w:w="393" w:type="pct"/>
            <w:tcBorders>
              <w:top w:val="nil"/>
              <w:left w:val="nil"/>
              <w:bottom w:val="single" w:sz="4" w:space="0" w:color="auto"/>
              <w:right w:val="single" w:sz="4" w:space="0" w:color="auto"/>
            </w:tcBorders>
            <w:shd w:val="clear" w:color="auto" w:fill="auto"/>
            <w:noWrap/>
            <w:vAlign w:val="center"/>
            <w:hideMark/>
          </w:tcPr>
          <w:p w14:paraId="7BDE73C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0,0</w:t>
            </w:r>
          </w:p>
        </w:tc>
        <w:tc>
          <w:tcPr>
            <w:tcW w:w="393" w:type="pct"/>
            <w:tcBorders>
              <w:top w:val="nil"/>
              <w:left w:val="nil"/>
              <w:bottom w:val="single" w:sz="4" w:space="0" w:color="auto"/>
              <w:right w:val="single" w:sz="4" w:space="0" w:color="auto"/>
            </w:tcBorders>
            <w:shd w:val="clear" w:color="auto" w:fill="auto"/>
            <w:noWrap/>
            <w:vAlign w:val="center"/>
          </w:tcPr>
          <w:p w14:paraId="200DADD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w:t>
            </w:r>
          </w:p>
        </w:tc>
        <w:tc>
          <w:tcPr>
            <w:tcW w:w="393" w:type="pct"/>
            <w:tcBorders>
              <w:top w:val="nil"/>
              <w:left w:val="nil"/>
              <w:bottom w:val="single" w:sz="4" w:space="0" w:color="auto"/>
              <w:right w:val="single" w:sz="4" w:space="0" w:color="auto"/>
            </w:tcBorders>
            <w:shd w:val="clear" w:color="auto" w:fill="auto"/>
            <w:noWrap/>
            <w:vAlign w:val="center"/>
          </w:tcPr>
          <w:p w14:paraId="47D291E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w:t>
            </w:r>
          </w:p>
        </w:tc>
        <w:tc>
          <w:tcPr>
            <w:tcW w:w="393" w:type="pct"/>
            <w:tcBorders>
              <w:top w:val="nil"/>
              <w:left w:val="nil"/>
              <w:bottom w:val="single" w:sz="4" w:space="0" w:color="auto"/>
              <w:right w:val="single" w:sz="4" w:space="0" w:color="auto"/>
            </w:tcBorders>
            <w:shd w:val="clear" w:color="auto" w:fill="auto"/>
            <w:noWrap/>
            <w:vAlign w:val="center"/>
            <w:hideMark/>
          </w:tcPr>
          <w:p w14:paraId="7435313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660.000,0</w:t>
            </w:r>
          </w:p>
        </w:tc>
        <w:tc>
          <w:tcPr>
            <w:tcW w:w="393" w:type="pct"/>
            <w:tcBorders>
              <w:top w:val="nil"/>
              <w:left w:val="nil"/>
              <w:bottom w:val="single" w:sz="4" w:space="0" w:color="auto"/>
              <w:right w:val="single" w:sz="4" w:space="0" w:color="auto"/>
            </w:tcBorders>
            <w:shd w:val="clear" w:color="auto" w:fill="auto"/>
            <w:noWrap/>
            <w:vAlign w:val="center"/>
            <w:hideMark/>
          </w:tcPr>
          <w:p w14:paraId="37AE48C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452.639,8</w:t>
            </w:r>
          </w:p>
        </w:tc>
        <w:tc>
          <w:tcPr>
            <w:tcW w:w="393" w:type="pct"/>
            <w:tcBorders>
              <w:top w:val="nil"/>
              <w:left w:val="nil"/>
              <w:bottom w:val="single" w:sz="4" w:space="0" w:color="auto"/>
              <w:right w:val="single" w:sz="4" w:space="0" w:color="auto"/>
            </w:tcBorders>
            <w:shd w:val="clear" w:color="auto" w:fill="auto"/>
            <w:noWrap/>
            <w:vAlign w:val="center"/>
            <w:hideMark/>
          </w:tcPr>
          <w:p w14:paraId="342AB18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1.945.540,0</w:t>
            </w:r>
          </w:p>
        </w:tc>
        <w:tc>
          <w:tcPr>
            <w:tcW w:w="393" w:type="pct"/>
            <w:tcBorders>
              <w:top w:val="nil"/>
              <w:left w:val="nil"/>
              <w:bottom w:val="single" w:sz="4" w:space="0" w:color="auto"/>
              <w:right w:val="single" w:sz="4" w:space="0" w:color="auto"/>
            </w:tcBorders>
            <w:shd w:val="clear" w:color="auto" w:fill="auto"/>
            <w:noWrap/>
            <w:vAlign w:val="center"/>
            <w:hideMark/>
          </w:tcPr>
          <w:p w14:paraId="64E8E9C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1.359.182,6</w:t>
            </w:r>
          </w:p>
        </w:tc>
        <w:tc>
          <w:tcPr>
            <w:tcW w:w="393" w:type="pct"/>
            <w:tcBorders>
              <w:top w:val="nil"/>
              <w:left w:val="nil"/>
              <w:bottom w:val="single" w:sz="4" w:space="0" w:color="auto"/>
              <w:right w:val="single" w:sz="4" w:space="0" w:color="auto"/>
            </w:tcBorders>
            <w:shd w:val="clear" w:color="auto" w:fill="auto"/>
            <w:noWrap/>
            <w:vAlign w:val="center"/>
            <w:hideMark/>
          </w:tcPr>
          <w:p w14:paraId="565D1C1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4.605.657,5</w:t>
            </w:r>
          </w:p>
        </w:tc>
        <w:tc>
          <w:tcPr>
            <w:tcW w:w="393" w:type="pct"/>
            <w:tcBorders>
              <w:top w:val="nil"/>
              <w:left w:val="nil"/>
              <w:bottom w:val="single" w:sz="4" w:space="0" w:color="auto"/>
              <w:right w:val="single" w:sz="4" w:space="0" w:color="auto"/>
            </w:tcBorders>
            <w:shd w:val="clear" w:color="auto" w:fill="auto"/>
            <w:noWrap/>
            <w:vAlign w:val="center"/>
            <w:hideMark/>
          </w:tcPr>
          <w:p w14:paraId="4D0B329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1.921.923,6</w:t>
            </w:r>
          </w:p>
        </w:tc>
      </w:tr>
      <w:tr w:rsidR="0050061C" w:rsidRPr="0050061C" w14:paraId="3892B421"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55A91B5"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2016.</w:t>
            </w:r>
          </w:p>
        </w:tc>
        <w:tc>
          <w:tcPr>
            <w:tcW w:w="393" w:type="pct"/>
            <w:tcBorders>
              <w:top w:val="nil"/>
              <w:left w:val="nil"/>
              <w:bottom w:val="single" w:sz="4" w:space="0" w:color="auto"/>
              <w:right w:val="single" w:sz="4" w:space="0" w:color="auto"/>
            </w:tcBorders>
            <w:shd w:val="clear" w:color="auto" w:fill="auto"/>
            <w:noWrap/>
            <w:vAlign w:val="center"/>
            <w:hideMark/>
          </w:tcPr>
          <w:p w14:paraId="3E94983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100.000,0</w:t>
            </w:r>
          </w:p>
        </w:tc>
        <w:tc>
          <w:tcPr>
            <w:tcW w:w="393" w:type="pct"/>
            <w:tcBorders>
              <w:top w:val="nil"/>
              <w:left w:val="nil"/>
              <w:bottom w:val="single" w:sz="4" w:space="0" w:color="auto"/>
              <w:right w:val="single" w:sz="4" w:space="0" w:color="auto"/>
            </w:tcBorders>
            <w:shd w:val="clear" w:color="auto" w:fill="auto"/>
            <w:noWrap/>
            <w:vAlign w:val="center"/>
            <w:hideMark/>
          </w:tcPr>
          <w:p w14:paraId="659FFFB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34.259,1</w:t>
            </w:r>
          </w:p>
        </w:tc>
        <w:tc>
          <w:tcPr>
            <w:tcW w:w="393" w:type="pct"/>
            <w:tcBorders>
              <w:top w:val="nil"/>
              <w:left w:val="nil"/>
              <w:bottom w:val="single" w:sz="4" w:space="0" w:color="auto"/>
              <w:right w:val="single" w:sz="4" w:space="0" w:color="auto"/>
            </w:tcBorders>
            <w:shd w:val="clear" w:color="auto" w:fill="auto"/>
            <w:noWrap/>
            <w:vAlign w:val="center"/>
            <w:hideMark/>
          </w:tcPr>
          <w:p w14:paraId="4622273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274715A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tcPr>
          <w:p w14:paraId="6D15F1F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63.117,5</w:t>
            </w:r>
          </w:p>
        </w:tc>
        <w:tc>
          <w:tcPr>
            <w:tcW w:w="393" w:type="pct"/>
            <w:tcBorders>
              <w:top w:val="nil"/>
              <w:left w:val="nil"/>
              <w:bottom w:val="single" w:sz="4" w:space="0" w:color="auto"/>
              <w:right w:val="single" w:sz="4" w:space="0" w:color="auto"/>
            </w:tcBorders>
            <w:shd w:val="clear" w:color="auto" w:fill="auto"/>
            <w:noWrap/>
            <w:vAlign w:val="center"/>
          </w:tcPr>
          <w:p w14:paraId="7DEFA1A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38.908,5</w:t>
            </w:r>
          </w:p>
        </w:tc>
        <w:tc>
          <w:tcPr>
            <w:tcW w:w="393" w:type="pct"/>
            <w:tcBorders>
              <w:top w:val="nil"/>
              <w:left w:val="nil"/>
              <w:bottom w:val="single" w:sz="4" w:space="0" w:color="auto"/>
              <w:right w:val="single" w:sz="4" w:space="0" w:color="auto"/>
            </w:tcBorders>
            <w:shd w:val="clear" w:color="auto" w:fill="auto"/>
            <w:noWrap/>
            <w:vAlign w:val="center"/>
            <w:hideMark/>
          </w:tcPr>
          <w:p w14:paraId="6D1AAF9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781.000,0</w:t>
            </w:r>
          </w:p>
        </w:tc>
        <w:tc>
          <w:tcPr>
            <w:tcW w:w="393" w:type="pct"/>
            <w:tcBorders>
              <w:top w:val="nil"/>
              <w:left w:val="nil"/>
              <w:bottom w:val="single" w:sz="4" w:space="0" w:color="auto"/>
              <w:right w:val="single" w:sz="4" w:space="0" w:color="auto"/>
            </w:tcBorders>
            <w:shd w:val="clear" w:color="auto" w:fill="auto"/>
            <w:noWrap/>
            <w:vAlign w:val="center"/>
            <w:hideMark/>
          </w:tcPr>
          <w:p w14:paraId="33CECE7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563.487,4</w:t>
            </w:r>
          </w:p>
        </w:tc>
        <w:tc>
          <w:tcPr>
            <w:tcW w:w="393" w:type="pct"/>
            <w:tcBorders>
              <w:top w:val="nil"/>
              <w:left w:val="nil"/>
              <w:bottom w:val="single" w:sz="4" w:space="0" w:color="auto"/>
              <w:right w:val="single" w:sz="4" w:space="0" w:color="auto"/>
            </w:tcBorders>
            <w:shd w:val="clear" w:color="auto" w:fill="auto"/>
            <w:noWrap/>
            <w:vAlign w:val="center"/>
            <w:hideMark/>
          </w:tcPr>
          <w:p w14:paraId="1FD32490"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3.979.703,8</w:t>
            </w:r>
          </w:p>
        </w:tc>
        <w:tc>
          <w:tcPr>
            <w:tcW w:w="393" w:type="pct"/>
            <w:tcBorders>
              <w:top w:val="nil"/>
              <w:left w:val="nil"/>
              <w:bottom w:val="single" w:sz="4" w:space="0" w:color="auto"/>
              <w:right w:val="single" w:sz="4" w:space="0" w:color="auto"/>
            </w:tcBorders>
            <w:shd w:val="clear" w:color="auto" w:fill="auto"/>
            <w:noWrap/>
            <w:vAlign w:val="center"/>
            <w:hideMark/>
          </w:tcPr>
          <w:p w14:paraId="022E7BC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2.532.025,6</w:t>
            </w:r>
          </w:p>
        </w:tc>
        <w:tc>
          <w:tcPr>
            <w:tcW w:w="393" w:type="pct"/>
            <w:tcBorders>
              <w:top w:val="nil"/>
              <w:left w:val="nil"/>
              <w:bottom w:val="single" w:sz="4" w:space="0" w:color="auto"/>
              <w:right w:val="single" w:sz="4" w:space="0" w:color="auto"/>
            </w:tcBorders>
            <w:shd w:val="clear" w:color="auto" w:fill="auto"/>
            <w:noWrap/>
            <w:vAlign w:val="center"/>
            <w:hideMark/>
          </w:tcPr>
          <w:p w14:paraId="4C4F8ED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4.920.703,8</w:t>
            </w:r>
          </w:p>
        </w:tc>
        <w:tc>
          <w:tcPr>
            <w:tcW w:w="393" w:type="pct"/>
            <w:tcBorders>
              <w:top w:val="nil"/>
              <w:left w:val="nil"/>
              <w:bottom w:val="single" w:sz="4" w:space="0" w:color="auto"/>
              <w:right w:val="single" w:sz="4" w:space="0" w:color="auto"/>
            </w:tcBorders>
            <w:shd w:val="clear" w:color="auto" w:fill="auto"/>
            <w:noWrap/>
            <w:vAlign w:val="center"/>
            <w:hideMark/>
          </w:tcPr>
          <w:p w14:paraId="23275FC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3.169.681,4</w:t>
            </w:r>
          </w:p>
        </w:tc>
      </w:tr>
      <w:tr w:rsidR="0050061C" w:rsidRPr="0050061C" w14:paraId="17E24313"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F153778"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2017.</w:t>
            </w:r>
          </w:p>
        </w:tc>
        <w:tc>
          <w:tcPr>
            <w:tcW w:w="393" w:type="pct"/>
            <w:tcBorders>
              <w:top w:val="nil"/>
              <w:left w:val="nil"/>
              <w:bottom w:val="single" w:sz="4" w:space="0" w:color="auto"/>
              <w:right w:val="single" w:sz="4" w:space="0" w:color="auto"/>
            </w:tcBorders>
            <w:shd w:val="clear" w:color="auto" w:fill="auto"/>
            <w:noWrap/>
            <w:vAlign w:val="center"/>
            <w:hideMark/>
          </w:tcPr>
          <w:p w14:paraId="1BFDDC80"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288.000,0</w:t>
            </w:r>
          </w:p>
        </w:tc>
        <w:tc>
          <w:tcPr>
            <w:tcW w:w="393" w:type="pct"/>
            <w:tcBorders>
              <w:top w:val="nil"/>
              <w:left w:val="nil"/>
              <w:bottom w:val="single" w:sz="4" w:space="0" w:color="auto"/>
              <w:right w:val="single" w:sz="4" w:space="0" w:color="auto"/>
            </w:tcBorders>
            <w:shd w:val="clear" w:color="auto" w:fill="auto"/>
            <w:noWrap/>
            <w:vAlign w:val="center"/>
            <w:hideMark/>
          </w:tcPr>
          <w:p w14:paraId="7500CF2C"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279.877,2</w:t>
            </w:r>
          </w:p>
        </w:tc>
        <w:tc>
          <w:tcPr>
            <w:tcW w:w="393" w:type="pct"/>
            <w:tcBorders>
              <w:top w:val="nil"/>
              <w:left w:val="nil"/>
              <w:bottom w:val="single" w:sz="4" w:space="0" w:color="auto"/>
              <w:right w:val="single" w:sz="4" w:space="0" w:color="auto"/>
            </w:tcBorders>
            <w:shd w:val="clear" w:color="auto" w:fill="auto"/>
            <w:noWrap/>
            <w:vAlign w:val="center"/>
            <w:hideMark/>
          </w:tcPr>
          <w:p w14:paraId="3B18BF6C"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w:t>
            </w:r>
          </w:p>
        </w:tc>
        <w:tc>
          <w:tcPr>
            <w:tcW w:w="393" w:type="pct"/>
            <w:tcBorders>
              <w:top w:val="nil"/>
              <w:left w:val="nil"/>
              <w:bottom w:val="single" w:sz="4" w:space="0" w:color="auto"/>
              <w:right w:val="single" w:sz="4" w:space="0" w:color="auto"/>
            </w:tcBorders>
            <w:shd w:val="clear" w:color="auto" w:fill="auto"/>
            <w:noWrap/>
            <w:vAlign w:val="center"/>
            <w:hideMark/>
          </w:tcPr>
          <w:p w14:paraId="3F747690"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tcPr>
          <w:p w14:paraId="71F55477"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60.000,0</w:t>
            </w:r>
          </w:p>
        </w:tc>
        <w:tc>
          <w:tcPr>
            <w:tcW w:w="393" w:type="pct"/>
            <w:tcBorders>
              <w:top w:val="nil"/>
              <w:left w:val="nil"/>
              <w:bottom w:val="single" w:sz="4" w:space="0" w:color="auto"/>
              <w:right w:val="single" w:sz="4" w:space="0" w:color="auto"/>
            </w:tcBorders>
            <w:shd w:val="clear" w:color="auto" w:fill="auto"/>
            <w:noWrap/>
            <w:vAlign w:val="center"/>
          </w:tcPr>
          <w:p w14:paraId="6BB6577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39.909,4</w:t>
            </w:r>
          </w:p>
        </w:tc>
        <w:tc>
          <w:tcPr>
            <w:tcW w:w="393" w:type="pct"/>
            <w:tcBorders>
              <w:top w:val="nil"/>
              <w:left w:val="nil"/>
              <w:bottom w:val="single" w:sz="4" w:space="0" w:color="auto"/>
              <w:right w:val="single" w:sz="4" w:space="0" w:color="auto"/>
            </w:tcBorders>
            <w:shd w:val="clear" w:color="auto" w:fill="auto"/>
            <w:noWrap/>
            <w:vAlign w:val="center"/>
            <w:hideMark/>
          </w:tcPr>
          <w:p w14:paraId="4D470C6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980.000,0</w:t>
            </w:r>
          </w:p>
        </w:tc>
        <w:tc>
          <w:tcPr>
            <w:tcW w:w="393" w:type="pct"/>
            <w:tcBorders>
              <w:top w:val="nil"/>
              <w:left w:val="nil"/>
              <w:bottom w:val="single" w:sz="4" w:space="0" w:color="auto"/>
              <w:right w:val="single" w:sz="4" w:space="0" w:color="auto"/>
            </w:tcBorders>
            <w:shd w:val="clear" w:color="auto" w:fill="auto"/>
            <w:noWrap/>
            <w:vAlign w:val="center"/>
            <w:hideMark/>
          </w:tcPr>
          <w:p w14:paraId="39B4D6D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343.834,2</w:t>
            </w:r>
          </w:p>
        </w:tc>
        <w:tc>
          <w:tcPr>
            <w:tcW w:w="393" w:type="pct"/>
            <w:tcBorders>
              <w:top w:val="nil"/>
              <w:left w:val="nil"/>
              <w:bottom w:val="single" w:sz="4" w:space="0" w:color="auto"/>
              <w:right w:val="single" w:sz="4" w:space="0" w:color="auto"/>
            </w:tcBorders>
            <w:shd w:val="clear" w:color="auto" w:fill="auto"/>
            <w:noWrap/>
            <w:vAlign w:val="center"/>
            <w:hideMark/>
          </w:tcPr>
          <w:p w14:paraId="69A1D74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14.240.650,0</w:t>
            </w:r>
          </w:p>
        </w:tc>
        <w:tc>
          <w:tcPr>
            <w:tcW w:w="393" w:type="pct"/>
            <w:tcBorders>
              <w:top w:val="nil"/>
              <w:left w:val="nil"/>
              <w:bottom w:val="single" w:sz="4" w:space="0" w:color="auto"/>
              <w:right w:val="single" w:sz="4" w:space="0" w:color="auto"/>
            </w:tcBorders>
            <w:shd w:val="clear" w:color="auto" w:fill="auto"/>
            <w:noWrap/>
            <w:vAlign w:val="center"/>
            <w:hideMark/>
          </w:tcPr>
          <w:p w14:paraId="00CBD5D3"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13.213.796,7</w:t>
            </w:r>
          </w:p>
        </w:tc>
        <w:tc>
          <w:tcPr>
            <w:tcW w:w="393" w:type="pct"/>
            <w:tcBorders>
              <w:top w:val="nil"/>
              <w:left w:val="nil"/>
              <w:bottom w:val="single" w:sz="4" w:space="0" w:color="auto"/>
              <w:right w:val="single" w:sz="4" w:space="0" w:color="auto"/>
            </w:tcBorders>
            <w:shd w:val="clear" w:color="auto" w:fill="auto"/>
            <w:noWrap/>
            <w:vAlign w:val="center"/>
            <w:hideMark/>
          </w:tcPr>
          <w:p w14:paraId="26D6A0C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15.628.650,0</w:t>
            </w:r>
          </w:p>
        </w:tc>
        <w:tc>
          <w:tcPr>
            <w:tcW w:w="393" w:type="pct"/>
            <w:tcBorders>
              <w:top w:val="nil"/>
              <w:left w:val="nil"/>
              <w:bottom w:val="single" w:sz="4" w:space="0" w:color="auto"/>
              <w:right w:val="single" w:sz="4" w:space="0" w:color="auto"/>
            </w:tcBorders>
            <w:shd w:val="clear" w:color="auto" w:fill="auto"/>
            <w:noWrap/>
            <w:vAlign w:val="center"/>
            <w:hideMark/>
          </w:tcPr>
          <w:p w14:paraId="12E28A5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13.847.508,1</w:t>
            </w:r>
          </w:p>
        </w:tc>
      </w:tr>
      <w:tr w:rsidR="0050061C" w:rsidRPr="0050061C" w14:paraId="58896502"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E33FDB7"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2018.</w:t>
            </w:r>
          </w:p>
        </w:tc>
        <w:tc>
          <w:tcPr>
            <w:tcW w:w="393" w:type="pct"/>
            <w:tcBorders>
              <w:top w:val="nil"/>
              <w:left w:val="nil"/>
              <w:bottom w:val="single" w:sz="4" w:space="0" w:color="auto"/>
              <w:right w:val="single" w:sz="4" w:space="0" w:color="auto"/>
            </w:tcBorders>
            <w:shd w:val="clear" w:color="auto" w:fill="auto"/>
            <w:noWrap/>
            <w:vAlign w:val="center"/>
            <w:hideMark/>
          </w:tcPr>
          <w:p w14:paraId="0B99347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264.350,0</w:t>
            </w:r>
          </w:p>
        </w:tc>
        <w:tc>
          <w:tcPr>
            <w:tcW w:w="393" w:type="pct"/>
            <w:tcBorders>
              <w:top w:val="nil"/>
              <w:left w:val="nil"/>
              <w:bottom w:val="single" w:sz="4" w:space="0" w:color="auto"/>
              <w:right w:val="single" w:sz="4" w:space="0" w:color="auto"/>
            </w:tcBorders>
            <w:shd w:val="clear" w:color="auto" w:fill="auto"/>
            <w:noWrap/>
            <w:vAlign w:val="center"/>
            <w:hideMark/>
          </w:tcPr>
          <w:p w14:paraId="0F7E159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76.803,6</w:t>
            </w:r>
          </w:p>
        </w:tc>
        <w:tc>
          <w:tcPr>
            <w:tcW w:w="393" w:type="pct"/>
            <w:tcBorders>
              <w:top w:val="nil"/>
              <w:left w:val="nil"/>
              <w:bottom w:val="single" w:sz="4" w:space="0" w:color="auto"/>
              <w:right w:val="single" w:sz="4" w:space="0" w:color="auto"/>
            </w:tcBorders>
            <w:shd w:val="clear" w:color="auto" w:fill="auto"/>
            <w:noWrap/>
            <w:vAlign w:val="center"/>
            <w:hideMark/>
          </w:tcPr>
          <w:p w14:paraId="730E23D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0081792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0211677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120.000,0</w:t>
            </w:r>
          </w:p>
        </w:tc>
        <w:tc>
          <w:tcPr>
            <w:tcW w:w="393" w:type="pct"/>
            <w:tcBorders>
              <w:top w:val="nil"/>
              <w:left w:val="nil"/>
              <w:bottom w:val="single" w:sz="4" w:space="0" w:color="auto"/>
              <w:right w:val="single" w:sz="4" w:space="0" w:color="auto"/>
            </w:tcBorders>
            <w:shd w:val="clear" w:color="auto" w:fill="auto"/>
            <w:noWrap/>
            <w:vAlign w:val="center"/>
            <w:hideMark/>
          </w:tcPr>
          <w:p w14:paraId="70BB371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10.000,0</w:t>
            </w:r>
          </w:p>
        </w:tc>
        <w:tc>
          <w:tcPr>
            <w:tcW w:w="393" w:type="pct"/>
            <w:tcBorders>
              <w:top w:val="nil"/>
              <w:left w:val="nil"/>
              <w:bottom w:val="single" w:sz="4" w:space="0" w:color="auto"/>
              <w:right w:val="single" w:sz="4" w:space="0" w:color="auto"/>
            </w:tcBorders>
            <w:shd w:val="clear" w:color="auto" w:fill="auto"/>
            <w:noWrap/>
            <w:vAlign w:val="center"/>
            <w:hideMark/>
          </w:tcPr>
          <w:p w14:paraId="593C6FA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2.511.764,5</w:t>
            </w:r>
          </w:p>
        </w:tc>
        <w:tc>
          <w:tcPr>
            <w:tcW w:w="393" w:type="pct"/>
            <w:tcBorders>
              <w:top w:val="nil"/>
              <w:left w:val="nil"/>
              <w:bottom w:val="single" w:sz="4" w:space="0" w:color="auto"/>
              <w:right w:val="single" w:sz="4" w:space="0" w:color="auto"/>
            </w:tcBorders>
            <w:shd w:val="clear" w:color="auto" w:fill="auto"/>
            <w:noWrap/>
            <w:vAlign w:val="center"/>
            <w:hideMark/>
          </w:tcPr>
          <w:p w14:paraId="7E9487D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1.253.060,5</w:t>
            </w:r>
          </w:p>
        </w:tc>
        <w:tc>
          <w:tcPr>
            <w:tcW w:w="393" w:type="pct"/>
            <w:tcBorders>
              <w:top w:val="nil"/>
              <w:left w:val="nil"/>
              <w:bottom w:val="single" w:sz="4" w:space="0" w:color="auto"/>
              <w:right w:val="single" w:sz="4" w:space="0" w:color="auto"/>
            </w:tcBorders>
            <w:shd w:val="clear" w:color="auto" w:fill="auto"/>
            <w:noWrap/>
            <w:vAlign w:val="center"/>
            <w:hideMark/>
          </w:tcPr>
          <w:p w14:paraId="232D824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2.929.345,0</w:t>
            </w:r>
          </w:p>
        </w:tc>
        <w:tc>
          <w:tcPr>
            <w:tcW w:w="393" w:type="pct"/>
            <w:tcBorders>
              <w:top w:val="nil"/>
              <w:left w:val="nil"/>
              <w:bottom w:val="single" w:sz="4" w:space="0" w:color="auto"/>
              <w:right w:val="single" w:sz="4" w:space="0" w:color="auto"/>
            </w:tcBorders>
            <w:shd w:val="clear" w:color="auto" w:fill="auto"/>
            <w:noWrap/>
            <w:vAlign w:val="center"/>
            <w:hideMark/>
          </w:tcPr>
          <w:p w14:paraId="23EBB8D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2.459.113,9</w:t>
            </w:r>
          </w:p>
        </w:tc>
        <w:tc>
          <w:tcPr>
            <w:tcW w:w="393" w:type="pct"/>
            <w:tcBorders>
              <w:top w:val="nil"/>
              <w:left w:val="nil"/>
              <w:bottom w:val="single" w:sz="4" w:space="0" w:color="auto"/>
              <w:right w:val="single" w:sz="4" w:space="0" w:color="auto"/>
            </w:tcBorders>
            <w:shd w:val="clear" w:color="auto" w:fill="auto"/>
            <w:noWrap/>
            <w:vAlign w:val="center"/>
            <w:hideMark/>
          </w:tcPr>
          <w:p w14:paraId="251E917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5.705.459,5</w:t>
            </w:r>
          </w:p>
        </w:tc>
        <w:tc>
          <w:tcPr>
            <w:tcW w:w="393" w:type="pct"/>
            <w:tcBorders>
              <w:top w:val="nil"/>
              <w:left w:val="nil"/>
              <w:bottom w:val="single" w:sz="4" w:space="0" w:color="auto"/>
              <w:right w:val="single" w:sz="4" w:space="0" w:color="auto"/>
            </w:tcBorders>
            <w:shd w:val="clear" w:color="auto" w:fill="auto"/>
            <w:noWrap/>
            <w:vAlign w:val="center"/>
            <w:hideMark/>
          </w:tcPr>
          <w:p w14:paraId="20BEF352"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3.788.978,0</w:t>
            </w:r>
          </w:p>
        </w:tc>
      </w:tr>
      <w:tr w:rsidR="0050061C" w:rsidRPr="0050061C" w14:paraId="1AA58D40"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29F4DDDC"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2019.</w:t>
            </w:r>
          </w:p>
        </w:tc>
        <w:tc>
          <w:tcPr>
            <w:tcW w:w="393" w:type="pct"/>
            <w:tcBorders>
              <w:top w:val="nil"/>
              <w:left w:val="nil"/>
              <w:bottom w:val="single" w:sz="4" w:space="0" w:color="auto"/>
              <w:right w:val="single" w:sz="4" w:space="0" w:color="auto"/>
            </w:tcBorders>
            <w:shd w:val="clear" w:color="auto" w:fill="auto"/>
            <w:noWrap/>
            <w:vAlign w:val="center"/>
            <w:hideMark/>
          </w:tcPr>
          <w:p w14:paraId="31F01C7C"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220.000,0</w:t>
            </w:r>
          </w:p>
        </w:tc>
        <w:tc>
          <w:tcPr>
            <w:tcW w:w="393" w:type="pct"/>
            <w:tcBorders>
              <w:top w:val="nil"/>
              <w:left w:val="nil"/>
              <w:bottom w:val="single" w:sz="4" w:space="0" w:color="auto"/>
              <w:right w:val="single" w:sz="4" w:space="0" w:color="auto"/>
            </w:tcBorders>
            <w:shd w:val="clear" w:color="auto" w:fill="auto"/>
            <w:noWrap/>
            <w:vAlign w:val="center"/>
            <w:hideMark/>
          </w:tcPr>
          <w:p w14:paraId="6381998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161.751,9</w:t>
            </w:r>
          </w:p>
        </w:tc>
        <w:tc>
          <w:tcPr>
            <w:tcW w:w="393" w:type="pct"/>
            <w:tcBorders>
              <w:top w:val="nil"/>
              <w:left w:val="nil"/>
              <w:bottom w:val="single" w:sz="4" w:space="0" w:color="auto"/>
              <w:right w:val="single" w:sz="4" w:space="0" w:color="auto"/>
            </w:tcBorders>
            <w:shd w:val="clear" w:color="auto" w:fill="auto"/>
            <w:noWrap/>
            <w:vAlign w:val="center"/>
            <w:hideMark/>
          </w:tcPr>
          <w:p w14:paraId="7DEC0A7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635A4E12"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1A71F67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2108D241"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6A76C2B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6.522.500,0</w:t>
            </w:r>
          </w:p>
        </w:tc>
        <w:tc>
          <w:tcPr>
            <w:tcW w:w="393" w:type="pct"/>
            <w:tcBorders>
              <w:top w:val="nil"/>
              <w:left w:val="nil"/>
              <w:bottom w:val="single" w:sz="4" w:space="0" w:color="auto"/>
              <w:right w:val="single" w:sz="4" w:space="0" w:color="auto"/>
            </w:tcBorders>
            <w:shd w:val="clear" w:color="auto" w:fill="auto"/>
            <w:noWrap/>
            <w:vAlign w:val="center"/>
            <w:hideMark/>
          </w:tcPr>
          <w:p w14:paraId="691965D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5.466.335,7</w:t>
            </w:r>
          </w:p>
        </w:tc>
        <w:tc>
          <w:tcPr>
            <w:tcW w:w="393" w:type="pct"/>
            <w:tcBorders>
              <w:top w:val="nil"/>
              <w:left w:val="nil"/>
              <w:bottom w:val="single" w:sz="4" w:space="0" w:color="auto"/>
              <w:right w:val="single" w:sz="4" w:space="0" w:color="auto"/>
            </w:tcBorders>
            <w:shd w:val="clear" w:color="auto" w:fill="auto"/>
            <w:noWrap/>
            <w:vAlign w:val="center"/>
            <w:hideMark/>
          </w:tcPr>
          <w:p w14:paraId="0E649DC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1.876.000,0</w:t>
            </w:r>
          </w:p>
        </w:tc>
        <w:tc>
          <w:tcPr>
            <w:tcW w:w="393" w:type="pct"/>
            <w:tcBorders>
              <w:top w:val="nil"/>
              <w:left w:val="nil"/>
              <w:bottom w:val="single" w:sz="4" w:space="0" w:color="auto"/>
              <w:right w:val="single" w:sz="4" w:space="0" w:color="auto"/>
            </w:tcBorders>
            <w:shd w:val="clear" w:color="auto" w:fill="auto"/>
            <w:noWrap/>
            <w:vAlign w:val="center"/>
            <w:hideMark/>
          </w:tcPr>
          <w:p w14:paraId="4505CFB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1.068.472,9</w:t>
            </w:r>
          </w:p>
        </w:tc>
        <w:tc>
          <w:tcPr>
            <w:tcW w:w="393" w:type="pct"/>
            <w:tcBorders>
              <w:top w:val="nil"/>
              <w:left w:val="nil"/>
              <w:bottom w:val="single" w:sz="4" w:space="0" w:color="auto"/>
              <w:right w:val="single" w:sz="4" w:space="0" w:color="auto"/>
            </w:tcBorders>
            <w:shd w:val="clear" w:color="auto" w:fill="auto"/>
            <w:noWrap/>
            <w:vAlign w:val="center"/>
            <w:hideMark/>
          </w:tcPr>
          <w:p w14:paraId="0AFF1D1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8.618.500,0</w:t>
            </w:r>
          </w:p>
        </w:tc>
        <w:tc>
          <w:tcPr>
            <w:tcW w:w="393" w:type="pct"/>
            <w:tcBorders>
              <w:top w:val="nil"/>
              <w:left w:val="nil"/>
              <w:bottom w:val="single" w:sz="4" w:space="0" w:color="auto"/>
              <w:right w:val="single" w:sz="4" w:space="0" w:color="auto"/>
            </w:tcBorders>
            <w:shd w:val="clear" w:color="auto" w:fill="auto"/>
            <w:noWrap/>
            <w:vAlign w:val="center"/>
            <w:hideMark/>
          </w:tcPr>
          <w:p w14:paraId="780CB5C0"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6.696.560,5</w:t>
            </w:r>
          </w:p>
        </w:tc>
      </w:tr>
      <w:tr w:rsidR="0050061C" w:rsidRPr="0050061C" w14:paraId="1E665387"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C288586"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2020.</w:t>
            </w:r>
          </w:p>
        </w:tc>
        <w:tc>
          <w:tcPr>
            <w:tcW w:w="393" w:type="pct"/>
            <w:tcBorders>
              <w:top w:val="nil"/>
              <w:left w:val="nil"/>
              <w:bottom w:val="single" w:sz="4" w:space="0" w:color="auto"/>
              <w:right w:val="single" w:sz="4" w:space="0" w:color="auto"/>
            </w:tcBorders>
            <w:shd w:val="clear" w:color="auto" w:fill="auto"/>
            <w:noWrap/>
            <w:vAlign w:val="center"/>
            <w:hideMark/>
          </w:tcPr>
          <w:p w14:paraId="1997452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130.000,0</w:t>
            </w:r>
          </w:p>
        </w:tc>
        <w:tc>
          <w:tcPr>
            <w:tcW w:w="393" w:type="pct"/>
            <w:tcBorders>
              <w:top w:val="nil"/>
              <w:left w:val="nil"/>
              <w:bottom w:val="single" w:sz="4" w:space="0" w:color="auto"/>
              <w:right w:val="single" w:sz="4" w:space="0" w:color="auto"/>
            </w:tcBorders>
            <w:shd w:val="clear" w:color="auto" w:fill="auto"/>
            <w:noWrap/>
            <w:vAlign w:val="center"/>
            <w:hideMark/>
          </w:tcPr>
          <w:p w14:paraId="5B44394A"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34.155,0</w:t>
            </w:r>
          </w:p>
        </w:tc>
        <w:tc>
          <w:tcPr>
            <w:tcW w:w="393" w:type="pct"/>
            <w:tcBorders>
              <w:top w:val="nil"/>
              <w:left w:val="nil"/>
              <w:bottom w:val="single" w:sz="4" w:space="0" w:color="auto"/>
              <w:right w:val="single" w:sz="4" w:space="0" w:color="auto"/>
            </w:tcBorders>
            <w:shd w:val="clear" w:color="auto" w:fill="auto"/>
            <w:noWrap/>
            <w:vAlign w:val="center"/>
            <w:hideMark/>
          </w:tcPr>
          <w:p w14:paraId="6356A31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0DBBE06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7B9CC5F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4863091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1A6197E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15.509.000,0</w:t>
            </w:r>
          </w:p>
        </w:tc>
        <w:tc>
          <w:tcPr>
            <w:tcW w:w="393" w:type="pct"/>
            <w:tcBorders>
              <w:top w:val="nil"/>
              <w:left w:val="nil"/>
              <w:bottom w:val="single" w:sz="4" w:space="0" w:color="auto"/>
              <w:right w:val="single" w:sz="4" w:space="0" w:color="auto"/>
            </w:tcBorders>
            <w:shd w:val="clear" w:color="auto" w:fill="auto"/>
            <w:noWrap/>
            <w:vAlign w:val="center"/>
            <w:hideMark/>
          </w:tcPr>
          <w:p w14:paraId="2D0CF76C"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9.544.734,6</w:t>
            </w:r>
          </w:p>
        </w:tc>
        <w:tc>
          <w:tcPr>
            <w:tcW w:w="393" w:type="pct"/>
            <w:tcBorders>
              <w:top w:val="nil"/>
              <w:left w:val="nil"/>
              <w:bottom w:val="single" w:sz="4" w:space="0" w:color="auto"/>
              <w:right w:val="single" w:sz="4" w:space="0" w:color="auto"/>
            </w:tcBorders>
            <w:shd w:val="clear" w:color="auto" w:fill="auto"/>
            <w:noWrap/>
            <w:vAlign w:val="center"/>
            <w:hideMark/>
          </w:tcPr>
          <w:p w14:paraId="657CABC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4.193.847,8</w:t>
            </w:r>
          </w:p>
        </w:tc>
        <w:tc>
          <w:tcPr>
            <w:tcW w:w="393" w:type="pct"/>
            <w:tcBorders>
              <w:top w:val="nil"/>
              <w:left w:val="nil"/>
              <w:bottom w:val="single" w:sz="4" w:space="0" w:color="auto"/>
              <w:right w:val="single" w:sz="4" w:space="0" w:color="auto"/>
            </w:tcBorders>
            <w:shd w:val="clear" w:color="auto" w:fill="auto"/>
            <w:noWrap/>
            <w:vAlign w:val="center"/>
            <w:hideMark/>
          </w:tcPr>
          <w:p w14:paraId="7AD7887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1.142.751,4</w:t>
            </w:r>
          </w:p>
        </w:tc>
        <w:tc>
          <w:tcPr>
            <w:tcW w:w="393" w:type="pct"/>
            <w:tcBorders>
              <w:top w:val="nil"/>
              <w:left w:val="nil"/>
              <w:bottom w:val="single" w:sz="4" w:space="0" w:color="auto"/>
              <w:right w:val="single" w:sz="4" w:space="0" w:color="auto"/>
            </w:tcBorders>
            <w:shd w:val="clear" w:color="auto" w:fill="auto"/>
            <w:noWrap/>
            <w:vAlign w:val="center"/>
            <w:hideMark/>
          </w:tcPr>
          <w:p w14:paraId="399B823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19.832.847,8</w:t>
            </w:r>
          </w:p>
        </w:tc>
        <w:tc>
          <w:tcPr>
            <w:tcW w:w="393" w:type="pct"/>
            <w:tcBorders>
              <w:top w:val="nil"/>
              <w:left w:val="nil"/>
              <w:bottom w:val="single" w:sz="4" w:space="0" w:color="auto"/>
              <w:right w:val="single" w:sz="4" w:space="0" w:color="auto"/>
            </w:tcBorders>
            <w:shd w:val="clear" w:color="auto" w:fill="auto"/>
            <w:noWrap/>
            <w:vAlign w:val="center"/>
            <w:hideMark/>
          </w:tcPr>
          <w:p w14:paraId="1DDF665A"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10.721.641,0</w:t>
            </w:r>
          </w:p>
        </w:tc>
      </w:tr>
      <w:tr w:rsidR="0050061C" w:rsidRPr="0050061C" w14:paraId="620A3B67"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69F2ACC" w14:textId="77777777"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2021.</w:t>
            </w:r>
          </w:p>
        </w:tc>
        <w:tc>
          <w:tcPr>
            <w:tcW w:w="393" w:type="pct"/>
            <w:tcBorders>
              <w:top w:val="nil"/>
              <w:left w:val="nil"/>
              <w:bottom w:val="single" w:sz="4" w:space="0" w:color="auto"/>
              <w:right w:val="single" w:sz="4" w:space="0" w:color="auto"/>
            </w:tcBorders>
            <w:shd w:val="clear" w:color="auto" w:fill="auto"/>
            <w:noWrap/>
            <w:vAlign w:val="center"/>
            <w:hideMark/>
          </w:tcPr>
          <w:p w14:paraId="3339BC43"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210.000,0</w:t>
            </w:r>
          </w:p>
        </w:tc>
        <w:tc>
          <w:tcPr>
            <w:tcW w:w="393" w:type="pct"/>
            <w:tcBorders>
              <w:top w:val="nil"/>
              <w:left w:val="nil"/>
              <w:bottom w:val="single" w:sz="4" w:space="0" w:color="auto"/>
              <w:right w:val="single" w:sz="4" w:space="0" w:color="auto"/>
            </w:tcBorders>
            <w:shd w:val="clear" w:color="auto" w:fill="auto"/>
            <w:noWrap/>
            <w:vAlign w:val="center"/>
            <w:hideMark/>
          </w:tcPr>
          <w:p w14:paraId="48F81C3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77.921,5</w:t>
            </w:r>
          </w:p>
        </w:tc>
        <w:tc>
          <w:tcPr>
            <w:tcW w:w="393" w:type="pct"/>
            <w:tcBorders>
              <w:top w:val="nil"/>
              <w:left w:val="nil"/>
              <w:bottom w:val="single" w:sz="4" w:space="0" w:color="auto"/>
              <w:right w:val="single" w:sz="4" w:space="0" w:color="auto"/>
            </w:tcBorders>
            <w:shd w:val="clear" w:color="auto" w:fill="auto"/>
            <w:noWrap/>
            <w:vAlign w:val="center"/>
            <w:hideMark/>
          </w:tcPr>
          <w:p w14:paraId="716088C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1F6C501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1948C6A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17F93DF9"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 </w:t>
            </w:r>
          </w:p>
        </w:tc>
        <w:tc>
          <w:tcPr>
            <w:tcW w:w="393" w:type="pct"/>
            <w:tcBorders>
              <w:top w:val="nil"/>
              <w:left w:val="nil"/>
              <w:bottom w:val="single" w:sz="4" w:space="0" w:color="auto"/>
              <w:right w:val="single" w:sz="4" w:space="0" w:color="auto"/>
            </w:tcBorders>
            <w:shd w:val="clear" w:color="auto" w:fill="auto"/>
            <w:noWrap/>
            <w:vAlign w:val="center"/>
            <w:hideMark/>
          </w:tcPr>
          <w:p w14:paraId="4FCB3C5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6.339.209,5</w:t>
            </w:r>
          </w:p>
        </w:tc>
        <w:tc>
          <w:tcPr>
            <w:tcW w:w="393" w:type="pct"/>
            <w:tcBorders>
              <w:top w:val="nil"/>
              <w:left w:val="nil"/>
              <w:bottom w:val="single" w:sz="4" w:space="0" w:color="auto"/>
              <w:right w:val="single" w:sz="4" w:space="0" w:color="auto"/>
            </w:tcBorders>
            <w:shd w:val="clear" w:color="auto" w:fill="auto"/>
            <w:noWrap/>
            <w:vAlign w:val="center"/>
            <w:hideMark/>
          </w:tcPr>
          <w:p w14:paraId="42D7C3D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5.980.507,1</w:t>
            </w:r>
          </w:p>
        </w:tc>
        <w:tc>
          <w:tcPr>
            <w:tcW w:w="393" w:type="pct"/>
            <w:tcBorders>
              <w:top w:val="nil"/>
              <w:left w:val="nil"/>
              <w:bottom w:val="single" w:sz="4" w:space="0" w:color="auto"/>
              <w:right w:val="single" w:sz="4" w:space="0" w:color="auto"/>
            </w:tcBorders>
            <w:shd w:val="clear" w:color="auto" w:fill="auto"/>
            <w:noWrap/>
            <w:vAlign w:val="center"/>
            <w:hideMark/>
          </w:tcPr>
          <w:p w14:paraId="6A817D00"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4.432.000,1</w:t>
            </w:r>
          </w:p>
        </w:tc>
        <w:tc>
          <w:tcPr>
            <w:tcW w:w="393" w:type="pct"/>
            <w:tcBorders>
              <w:top w:val="nil"/>
              <w:left w:val="nil"/>
              <w:bottom w:val="single" w:sz="4" w:space="0" w:color="auto"/>
              <w:right w:val="single" w:sz="4" w:space="0" w:color="auto"/>
            </w:tcBorders>
            <w:shd w:val="clear" w:color="auto" w:fill="auto"/>
            <w:noWrap/>
            <w:vAlign w:val="center"/>
            <w:hideMark/>
          </w:tcPr>
          <w:p w14:paraId="04A55E0B"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957.844,9</w:t>
            </w:r>
          </w:p>
        </w:tc>
        <w:tc>
          <w:tcPr>
            <w:tcW w:w="393" w:type="pct"/>
            <w:tcBorders>
              <w:top w:val="nil"/>
              <w:left w:val="nil"/>
              <w:bottom w:val="single" w:sz="4" w:space="0" w:color="auto"/>
              <w:right w:val="single" w:sz="4" w:space="0" w:color="auto"/>
            </w:tcBorders>
            <w:shd w:val="clear" w:color="auto" w:fill="auto"/>
            <w:noWrap/>
            <w:vAlign w:val="center"/>
            <w:hideMark/>
          </w:tcPr>
          <w:p w14:paraId="571574D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10.981.209,6</w:t>
            </w:r>
          </w:p>
        </w:tc>
        <w:tc>
          <w:tcPr>
            <w:tcW w:w="393" w:type="pct"/>
            <w:tcBorders>
              <w:top w:val="nil"/>
              <w:left w:val="nil"/>
              <w:bottom w:val="single" w:sz="4" w:space="0" w:color="auto"/>
              <w:right w:val="single" w:sz="4" w:space="0" w:color="auto"/>
            </w:tcBorders>
            <w:shd w:val="clear" w:color="auto" w:fill="auto"/>
            <w:noWrap/>
            <w:vAlign w:val="center"/>
            <w:hideMark/>
          </w:tcPr>
          <w:p w14:paraId="6D2FE8F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7.016.273,6</w:t>
            </w:r>
          </w:p>
        </w:tc>
      </w:tr>
      <w:tr w:rsidR="0050061C" w:rsidRPr="0050061C" w14:paraId="179A5C36" w14:textId="77777777" w:rsidTr="0050061C">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D95C43F" w14:textId="56056DFC" w:rsidR="00605344" w:rsidRPr="0050061C" w:rsidRDefault="00605344" w:rsidP="0050061C">
            <w:pPr>
              <w:spacing w:before="0" w:after="0" w:line="240" w:lineRule="auto"/>
              <w:jc w:val="center"/>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Ukupno</w:t>
            </w:r>
          </w:p>
        </w:tc>
        <w:tc>
          <w:tcPr>
            <w:tcW w:w="393" w:type="pct"/>
            <w:tcBorders>
              <w:top w:val="nil"/>
              <w:left w:val="nil"/>
              <w:bottom w:val="single" w:sz="4" w:space="0" w:color="auto"/>
              <w:right w:val="single" w:sz="4" w:space="0" w:color="auto"/>
            </w:tcBorders>
            <w:shd w:val="clear" w:color="auto" w:fill="auto"/>
            <w:noWrap/>
            <w:vAlign w:val="center"/>
            <w:hideMark/>
          </w:tcPr>
          <w:p w14:paraId="359678F5"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1.342.350,0</w:t>
            </w:r>
          </w:p>
        </w:tc>
        <w:tc>
          <w:tcPr>
            <w:tcW w:w="393" w:type="pct"/>
            <w:tcBorders>
              <w:top w:val="nil"/>
              <w:left w:val="nil"/>
              <w:bottom w:val="single" w:sz="4" w:space="0" w:color="auto"/>
              <w:right w:val="single" w:sz="4" w:space="0" w:color="auto"/>
            </w:tcBorders>
            <w:shd w:val="clear" w:color="auto" w:fill="auto"/>
            <w:noWrap/>
            <w:vAlign w:val="center"/>
            <w:hideMark/>
          </w:tcPr>
          <w:p w14:paraId="68AB2133"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735.960,9</w:t>
            </w:r>
          </w:p>
        </w:tc>
        <w:tc>
          <w:tcPr>
            <w:tcW w:w="393" w:type="pct"/>
            <w:tcBorders>
              <w:top w:val="nil"/>
              <w:left w:val="nil"/>
              <w:bottom w:val="single" w:sz="4" w:space="0" w:color="auto"/>
              <w:right w:val="single" w:sz="4" w:space="0" w:color="auto"/>
            </w:tcBorders>
            <w:shd w:val="clear" w:color="auto" w:fill="auto"/>
            <w:noWrap/>
            <w:vAlign w:val="center"/>
            <w:hideMark/>
          </w:tcPr>
          <w:p w14:paraId="0825855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1.807.000,0</w:t>
            </w:r>
          </w:p>
        </w:tc>
        <w:tc>
          <w:tcPr>
            <w:tcW w:w="393" w:type="pct"/>
            <w:tcBorders>
              <w:top w:val="nil"/>
              <w:left w:val="nil"/>
              <w:bottom w:val="single" w:sz="4" w:space="0" w:color="auto"/>
              <w:right w:val="single" w:sz="4" w:space="0" w:color="auto"/>
            </w:tcBorders>
            <w:shd w:val="clear" w:color="auto" w:fill="auto"/>
            <w:noWrap/>
            <w:vAlign w:val="center"/>
            <w:hideMark/>
          </w:tcPr>
          <w:p w14:paraId="2278E59F"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0,0</w:t>
            </w:r>
          </w:p>
        </w:tc>
        <w:tc>
          <w:tcPr>
            <w:tcW w:w="393" w:type="pct"/>
            <w:tcBorders>
              <w:top w:val="nil"/>
              <w:left w:val="nil"/>
              <w:bottom w:val="single" w:sz="4" w:space="0" w:color="auto"/>
              <w:right w:val="single" w:sz="4" w:space="0" w:color="auto"/>
            </w:tcBorders>
            <w:shd w:val="clear" w:color="auto" w:fill="auto"/>
            <w:noWrap/>
            <w:vAlign w:val="center"/>
            <w:hideMark/>
          </w:tcPr>
          <w:p w14:paraId="130DD32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243.117,5</w:t>
            </w:r>
          </w:p>
        </w:tc>
        <w:tc>
          <w:tcPr>
            <w:tcW w:w="393" w:type="pct"/>
            <w:tcBorders>
              <w:top w:val="nil"/>
              <w:left w:val="nil"/>
              <w:bottom w:val="single" w:sz="4" w:space="0" w:color="auto"/>
              <w:right w:val="single" w:sz="4" w:space="0" w:color="auto"/>
            </w:tcBorders>
            <w:shd w:val="clear" w:color="auto" w:fill="auto"/>
            <w:noWrap/>
            <w:vAlign w:val="center"/>
            <w:hideMark/>
          </w:tcPr>
          <w:p w14:paraId="1469BF6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88.817,9</w:t>
            </w:r>
          </w:p>
        </w:tc>
        <w:tc>
          <w:tcPr>
            <w:tcW w:w="393" w:type="pct"/>
            <w:tcBorders>
              <w:top w:val="nil"/>
              <w:left w:val="nil"/>
              <w:bottom w:val="single" w:sz="4" w:space="0" w:color="auto"/>
              <w:right w:val="single" w:sz="4" w:space="0" w:color="auto"/>
            </w:tcBorders>
            <w:shd w:val="clear" w:color="auto" w:fill="auto"/>
            <w:noWrap/>
            <w:vAlign w:val="center"/>
            <w:hideMark/>
          </w:tcPr>
          <w:p w14:paraId="37E0BC8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33.303.474,0</w:t>
            </w:r>
          </w:p>
        </w:tc>
        <w:tc>
          <w:tcPr>
            <w:tcW w:w="393" w:type="pct"/>
            <w:tcBorders>
              <w:top w:val="nil"/>
              <w:left w:val="nil"/>
              <w:bottom w:val="single" w:sz="4" w:space="0" w:color="auto"/>
              <w:right w:val="single" w:sz="4" w:space="0" w:color="auto"/>
            </w:tcBorders>
            <w:shd w:val="clear" w:color="auto" w:fill="auto"/>
            <w:noWrap/>
            <w:vAlign w:val="center"/>
            <w:hideMark/>
          </w:tcPr>
          <w:p w14:paraId="43ACF596"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23.604.599,4</w:t>
            </w:r>
          </w:p>
        </w:tc>
        <w:tc>
          <w:tcPr>
            <w:tcW w:w="393" w:type="pct"/>
            <w:tcBorders>
              <w:top w:val="nil"/>
              <w:left w:val="nil"/>
              <w:bottom w:val="single" w:sz="4" w:space="0" w:color="auto"/>
              <w:right w:val="single" w:sz="4" w:space="0" w:color="auto"/>
            </w:tcBorders>
            <w:shd w:val="clear" w:color="auto" w:fill="auto"/>
            <w:noWrap/>
            <w:vAlign w:val="center"/>
            <w:hideMark/>
          </w:tcPr>
          <w:p w14:paraId="5D5648F7"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33.597.086,6</w:t>
            </w:r>
          </w:p>
        </w:tc>
        <w:tc>
          <w:tcPr>
            <w:tcW w:w="393" w:type="pct"/>
            <w:tcBorders>
              <w:top w:val="nil"/>
              <w:left w:val="nil"/>
              <w:bottom w:val="single" w:sz="4" w:space="0" w:color="auto"/>
              <w:right w:val="single" w:sz="4" w:space="0" w:color="auto"/>
            </w:tcBorders>
            <w:shd w:val="clear" w:color="auto" w:fill="auto"/>
            <w:noWrap/>
            <w:vAlign w:val="center"/>
            <w:hideMark/>
          </w:tcPr>
          <w:p w14:paraId="523A24E4"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22.733.188,0</w:t>
            </w:r>
          </w:p>
        </w:tc>
        <w:tc>
          <w:tcPr>
            <w:tcW w:w="393" w:type="pct"/>
            <w:tcBorders>
              <w:top w:val="nil"/>
              <w:left w:val="nil"/>
              <w:bottom w:val="single" w:sz="4" w:space="0" w:color="auto"/>
              <w:right w:val="single" w:sz="4" w:space="0" w:color="auto"/>
            </w:tcBorders>
            <w:shd w:val="clear" w:color="auto" w:fill="auto"/>
            <w:noWrap/>
            <w:vAlign w:val="center"/>
            <w:hideMark/>
          </w:tcPr>
          <w:p w14:paraId="1BA60DA8"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r w:rsidRPr="0050061C">
              <w:rPr>
                <w:rFonts w:ascii="Calibri" w:eastAsia="Times New Roman" w:hAnsi="Calibri" w:cs="Calibri"/>
                <w:color w:val="000000"/>
                <w:sz w:val="16"/>
                <w:szCs w:val="16"/>
                <w:lang w:eastAsia="hr-HR"/>
              </w:rPr>
              <w:t>70.293.028,1</w:t>
            </w:r>
          </w:p>
        </w:tc>
        <w:tc>
          <w:tcPr>
            <w:tcW w:w="393" w:type="pct"/>
            <w:tcBorders>
              <w:top w:val="nil"/>
              <w:left w:val="nil"/>
              <w:bottom w:val="single" w:sz="4" w:space="0" w:color="auto"/>
              <w:right w:val="single" w:sz="4" w:space="0" w:color="auto"/>
            </w:tcBorders>
            <w:shd w:val="clear" w:color="auto" w:fill="auto"/>
            <w:noWrap/>
            <w:vAlign w:val="center"/>
            <w:hideMark/>
          </w:tcPr>
          <w:p w14:paraId="4C669CCE" w14:textId="77777777" w:rsidR="00605344" w:rsidRPr="0050061C" w:rsidRDefault="00605344" w:rsidP="0050061C">
            <w:pPr>
              <w:spacing w:before="0" w:after="0" w:line="240" w:lineRule="auto"/>
              <w:jc w:val="right"/>
              <w:rPr>
                <w:rFonts w:ascii="Calibri" w:eastAsia="Times New Roman" w:hAnsi="Calibri" w:cs="Calibri"/>
                <w:color w:val="000000"/>
                <w:sz w:val="16"/>
                <w:szCs w:val="16"/>
                <w:lang w:eastAsia="hr-HR"/>
              </w:rPr>
            </w:pPr>
            <w:bookmarkStart w:id="18" w:name="_Hlk104918475"/>
            <w:r w:rsidRPr="0050061C">
              <w:rPr>
                <w:rFonts w:ascii="Calibri" w:eastAsia="Times New Roman" w:hAnsi="Calibri" w:cs="Calibri"/>
                <w:color w:val="000000"/>
                <w:sz w:val="16"/>
                <w:szCs w:val="16"/>
                <w:lang w:eastAsia="hr-HR"/>
              </w:rPr>
              <w:t>47.162.566,2</w:t>
            </w:r>
            <w:bookmarkEnd w:id="18"/>
          </w:p>
        </w:tc>
      </w:tr>
    </w:tbl>
    <w:p w14:paraId="17D04123" w14:textId="1146A357" w:rsidR="00605344" w:rsidRPr="009A044E" w:rsidRDefault="00605344" w:rsidP="0050061C">
      <w:pPr>
        <w:spacing w:before="0" w:after="0" w:line="240" w:lineRule="auto"/>
        <w:jc w:val="both"/>
        <w:rPr>
          <w:rFonts w:ascii="Calibri" w:eastAsia="Calibri" w:hAnsi="Calibri" w:cs="Times New Roman"/>
        </w:rPr>
      </w:pPr>
      <w:r w:rsidRPr="009A044E">
        <w:rPr>
          <w:rFonts w:ascii="Calibri" w:eastAsia="Calibri" w:hAnsi="Calibri" w:cs="Times New Roman"/>
        </w:rPr>
        <w:t>Izvor:</w:t>
      </w:r>
      <w:r w:rsidR="00440080">
        <w:rPr>
          <w:rFonts w:ascii="Calibri" w:eastAsia="Calibri" w:hAnsi="Calibri" w:cs="Times New Roman"/>
        </w:rPr>
        <w:t xml:space="preserve"> </w:t>
      </w:r>
      <w:r w:rsidRPr="003122D5">
        <w:rPr>
          <w:rFonts w:ascii="Calibri" w:eastAsia="Calibri" w:hAnsi="Calibri" w:cs="Times New Roman"/>
          <w:i/>
          <w:iCs/>
        </w:rPr>
        <w:t xml:space="preserve">Godišnja izvješća o izvršenju Plana razvojnih programa Grada Crikvenice </w:t>
      </w:r>
      <w:r w:rsidRPr="008400A7">
        <w:rPr>
          <w:rFonts w:ascii="Calibri" w:eastAsia="Calibri" w:hAnsi="Calibri" w:cs="Times New Roman"/>
        </w:rPr>
        <w:t xml:space="preserve">i </w:t>
      </w:r>
      <w:r w:rsidR="008400A7">
        <w:rPr>
          <w:rFonts w:ascii="Calibri" w:eastAsia="Calibri" w:hAnsi="Calibri" w:cs="Times New Roman"/>
          <w:i/>
          <w:iCs/>
        </w:rPr>
        <w:t>I</w:t>
      </w:r>
      <w:r w:rsidRPr="003122D5">
        <w:rPr>
          <w:rFonts w:ascii="Calibri" w:eastAsia="Calibri" w:hAnsi="Calibri" w:cs="Times New Roman"/>
          <w:i/>
          <w:iCs/>
        </w:rPr>
        <w:t xml:space="preserve">zvješća o provedbi Strategije gospodarskog razvitka </w:t>
      </w:r>
      <w:r w:rsidR="003122D5">
        <w:rPr>
          <w:rFonts w:ascii="Calibri" w:eastAsia="Calibri" w:hAnsi="Calibri" w:cs="Times New Roman"/>
          <w:i/>
          <w:iCs/>
        </w:rPr>
        <w:t>G</w:t>
      </w:r>
      <w:r w:rsidRPr="003122D5">
        <w:rPr>
          <w:rFonts w:ascii="Calibri" w:eastAsia="Calibri" w:hAnsi="Calibri" w:cs="Times New Roman"/>
          <w:i/>
          <w:iCs/>
        </w:rPr>
        <w:t xml:space="preserve">rada Crikvenice </w:t>
      </w:r>
      <w:r w:rsidR="00440080" w:rsidRPr="003122D5">
        <w:rPr>
          <w:rFonts w:ascii="Calibri" w:eastAsia="Calibri" w:hAnsi="Calibri" w:cs="Times New Roman"/>
          <w:i/>
          <w:iCs/>
        </w:rPr>
        <w:t>–</w:t>
      </w:r>
      <w:r w:rsidRPr="003122D5">
        <w:rPr>
          <w:rFonts w:ascii="Calibri" w:eastAsia="Calibri" w:hAnsi="Calibri" w:cs="Times New Roman"/>
          <w:i/>
          <w:iCs/>
        </w:rPr>
        <w:t xml:space="preserve"> projekata sadržanih u Strategiji gospodarskog razvitka </w:t>
      </w:r>
      <w:r w:rsidR="003122D5">
        <w:rPr>
          <w:rFonts w:ascii="Calibri" w:eastAsia="Calibri" w:hAnsi="Calibri" w:cs="Times New Roman"/>
          <w:i/>
          <w:iCs/>
        </w:rPr>
        <w:t>G</w:t>
      </w:r>
      <w:r w:rsidRPr="003122D5">
        <w:rPr>
          <w:rFonts w:ascii="Calibri" w:eastAsia="Calibri" w:hAnsi="Calibri" w:cs="Times New Roman"/>
          <w:i/>
          <w:iCs/>
        </w:rPr>
        <w:t>rada Crikvenice za 2015., 2016., 2017., 2018., 2019., 2020. i 2021. godinu</w:t>
      </w:r>
    </w:p>
    <w:p w14:paraId="2B5F9410"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5AF70C2A" w14:textId="77777777" w:rsidR="0050061C" w:rsidRDefault="0050061C" w:rsidP="003D6378">
      <w:pPr>
        <w:spacing w:before="0" w:after="0" w:line="360" w:lineRule="auto"/>
        <w:jc w:val="both"/>
        <w:rPr>
          <w:rFonts w:ascii="Calibri" w:eastAsia="Calibri" w:hAnsi="Calibri" w:cs="Times New Roman"/>
          <w:sz w:val="24"/>
          <w:szCs w:val="24"/>
        </w:rPr>
        <w:sectPr w:rsidR="0050061C" w:rsidSect="0050061C">
          <w:pgSz w:w="16838" w:h="11906" w:orient="landscape"/>
          <w:pgMar w:top="1418" w:right="1559" w:bottom="1134" w:left="1418" w:header="567" w:footer="709" w:gutter="0"/>
          <w:cols w:space="708"/>
          <w:docGrid w:linePitch="360"/>
        </w:sectPr>
      </w:pPr>
    </w:p>
    <w:p w14:paraId="0CBFF412" w14:textId="70A615B4"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lastRenderedPageBreak/>
        <w:t xml:space="preserve">Od početka 2015. do kraja 2021. godine ukupno planirani proračun Grada za provedbu mjera strateškog prioriteta 1.2. iznosio je 70.293.028,1 kn, od čega je u konačnici izvršeno 47.162.566,2 kn. Najveći udio u planiranim proračunskim sredstvima za prioritet 1.2. imale su mjere </w:t>
      </w:r>
      <w:r w:rsidRPr="00D0263B">
        <w:rPr>
          <w:rFonts w:ascii="Calibri" w:eastAsia="Calibri" w:hAnsi="Calibri" w:cs="Times New Roman"/>
          <w:sz w:val="24"/>
          <w:szCs w:val="24"/>
        </w:rPr>
        <w:t>1.2.7.</w:t>
      </w:r>
      <w:r w:rsidRPr="009A044E">
        <w:rPr>
          <w:rFonts w:ascii="Calibri" w:eastAsia="Calibri" w:hAnsi="Calibri" w:cs="Times New Roman"/>
          <w:i/>
          <w:iCs/>
          <w:sz w:val="24"/>
          <w:szCs w:val="24"/>
        </w:rPr>
        <w:t xml:space="preserve"> Izgradnja i uređenje sportske infrastrukture</w:t>
      </w:r>
      <w:r w:rsidRPr="009A044E">
        <w:rPr>
          <w:rFonts w:ascii="Calibri" w:eastAsia="Calibri" w:hAnsi="Calibri" w:cs="Times New Roman"/>
          <w:sz w:val="24"/>
          <w:szCs w:val="24"/>
        </w:rPr>
        <w:t xml:space="preserve"> (47,4</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xml:space="preserve">%) i </w:t>
      </w:r>
      <w:r w:rsidRPr="00D0263B">
        <w:rPr>
          <w:rFonts w:ascii="Calibri" w:eastAsia="Calibri" w:hAnsi="Calibri" w:cs="Times New Roman"/>
          <w:sz w:val="24"/>
          <w:szCs w:val="24"/>
        </w:rPr>
        <w:t>1.2.8.</w:t>
      </w:r>
      <w:r w:rsidRPr="009A044E">
        <w:rPr>
          <w:rFonts w:ascii="Calibri" w:eastAsia="Calibri" w:hAnsi="Calibri" w:cs="Times New Roman"/>
          <w:i/>
          <w:iCs/>
          <w:sz w:val="24"/>
          <w:szCs w:val="24"/>
        </w:rPr>
        <w:t xml:space="preserve"> Unapređenje i izgradnja kulturne infrastrukture</w:t>
      </w:r>
      <w:r w:rsidRPr="009A044E">
        <w:rPr>
          <w:rFonts w:ascii="Calibri" w:eastAsia="Calibri" w:hAnsi="Calibri" w:cs="Times New Roman"/>
          <w:sz w:val="24"/>
          <w:szCs w:val="24"/>
        </w:rPr>
        <w:t xml:space="preserve"> (47,8</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Navedene mjere dominirale su i u strukturi izvršenog proračuna za prioritet 1.2., pri čemu je na mjeru 1.2.7. utrošeno 50,05 % izvršenih proračunskih sredstava, a na mjeru 1.2.8. utrošeno je 48,2</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Ostale provedene mjere koje su prikazane u prethodnoj tablici nisu imale toliki financijski značaj u kontekstu prioriteta 1.2.</w:t>
      </w:r>
      <w:r w:rsidR="00D0263B">
        <w:rPr>
          <w:rFonts w:ascii="Calibri" w:eastAsia="Calibri" w:hAnsi="Calibri" w:cs="Times New Roman"/>
          <w:sz w:val="24"/>
          <w:szCs w:val="24"/>
        </w:rPr>
        <w:t xml:space="preserve"> jer</w:t>
      </w:r>
      <w:r w:rsidRPr="009A044E">
        <w:rPr>
          <w:rFonts w:ascii="Calibri" w:eastAsia="Calibri" w:hAnsi="Calibri" w:cs="Times New Roman"/>
          <w:sz w:val="24"/>
          <w:szCs w:val="24"/>
        </w:rPr>
        <w:t xml:space="preserve"> su zajedno participirale u planiranim sredstvima s udjelom od 4,8</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i u izvršenim sredstvima s udjelom od svega 1,75</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xml:space="preserve">% (cf. Grafikon 3.4.). Međutim, važno je naglasiti da se zbog lakšeg financijskog praćenja provedbe </w:t>
      </w:r>
      <w:r w:rsidRPr="00D0263B">
        <w:rPr>
          <w:rFonts w:ascii="Calibri" w:eastAsia="Calibri" w:hAnsi="Calibri" w:cs="Times New Roman"/>
          <w:i/>
          <w:iCs/>
          <w:sz w:val="24"/>
          <w:szCs w:val="24"/>
        </w:rPr>
        <w:t>Strategije</w:t>
      </w:r>
      <w:r w:rsidRPr="009A044E">
        <w:rPr>
          <w:rFonts w:ascii="Calibri" w:eastAsia="Calibri" w:hAnsi="Calibri" w:cs="Times New Roman"/>
          <w:sz w:val="24"/>
          <w:szCs w:val="24"/>
        </w:rPr>
        <w:t xml:space="preserve"> na razini gradskog proračuna mjera </w:t>
      </w:r>
      <w:r w:rsidRPr="00D0263B">
        <w:rPr>
          <w:rFonts w:ascii="Calibri" w:eastAsia="Calibri" w:hAnsi="Calibri" w:cs="Times New Roman"/>
          <w:sz w:val="24"/>
          <w:szCs w:val="24"/>
        </w:rPr>
        <w:t>1.2.5.</w:t>
      </w:r>
      <w:r w:rsidRPr="009A044E">
        <w:rPr>
          <w:rFonts w:ascii="Calibri" w:eastAsia="Calibri" w:hAnsi="Calibri" w:cs="Times New Roman"/>
          <w:i/>
          <w:iCs/>
          <w:sz w:val="24"/>
          <w:szCs w:val="24"/>
        </w:rPr>
        <w:t xml:space="preserve"> Unaprjeđenje i izgradnja turističke infrastrukture</w:t>
      </w:r>
      <w:r w:rsidRPr="009A044E">
        <w:rPr>
          <w:rFonts w:ascii="Calibri" w:eastAsia="Calibri" w:hAnsi="Calibri" w:cs="Times New Roman"/>
          <w:sz w:val="24"/>
          <w:szCs w:val="24"/>
        </w:rPr>
        <w:t xml:space="preserve"> realizirala unutar prioriteta </w:t>
      </w:r>
      <w:r w:rsidRPr="00D0263B">
        <w:rPr>
          <w:rFonts w:ascii="Calibri" w:eastAsia="Calibri" w:hAnsi="Calibri" w:cs="Times New Roman"/>
          <w:sz w:val="24"/>
          <w:szCs w:val="24"/>
        </w:rPr>
        <w:t>1.3.</w:t>
      </w:r>
      <w:r w:rsidRPr="009A044E">
        <w:rPr>
          <w:rFonts w:ascii="Calibri" w:eastAsia="Calibri" w:hAnsi="Calibri" w:cs="Times New Roman"/>
          <w:i/>
          <w:iCs/>
          <w:sz w:val="24"/>
          <w:szCs w:val="24"/>
        </w:rPr>
        <w:t xml:space="preserve"> Očuvanje prirodnih resursa i zaštita okoliša</w:t>
      </w:r>
      <w:r w:rsidRPr="009A044E">
        <w:rPr>
          <w:rFonts w:ascii="Calibri" w:eastAsia="Calibri" w:hAnsi="Calibri" w:cs="Times New Roman"/>
          <w:sz w:val="24"/>
          <w:szCs w:val="24"/>
        </w:rPr>
        <w:t xml:space="preserve">, odnosno u sklopu njegove mjere </w:t>
      </w:r>
      <w:r w:rsidRPr="00D0263B">
        <w:rPr>
          <w:rFonts w:ascii="Calibri" w:eastAsia="Calibri" w:hAnsi="Calibri" w:cs="Times New Roman"/>
          <w:sz w:val="24"/>
          <w:szCs w:val="24"/>
        </w:rPr>
        <w:t>1.3.3</w:t>
      </w:r>
      <w:r w:rsidRPr="009A044E">
        <w:rPr>
          <w:rFonts w:ascii="Calibri" w:eastAsia="Calibri" w:hAnsi="Calibri" w:cs="Times New Roman"/>
          <w:i/>
          <w:iCs/>
          <w:sz w:val="24"/>
          <w:szCs w:val="24"/>
        </w:rPr>
        <w:t>. Izgradnja i unapređenje komunalne infrastrukture</w:t>
      </w:r>
      <w:r w:rsidR="00D0263B">
        <w:rPr>
          <w:rFonts w:ascii="Calibri" w:eastAsia="Calibri" w:hAnsi="Calibri" w:cs="Times New Roman"/>
          <w:i/>
          <w:iCs/>
          <w:sz w:val="24"/>
          <w:szCs w:val="24"/>
        </w:rPr>
        <w:t xml:space="preserve"> </w:t>
      </w:r>
      <w:r w:rsidRPr="009A044E">
        <w:rPr>
          <w:rFonts w:ascii="Calibri" w:eastAsia="Calibri" w:hAnsi="Calibri" w:cs="Times New Roman"/>
          <w:sz w:val="24"/>
          <w:szCs w:val="24"/>
        </w:rPr>
        <w:t xml:space="preserve">(cf. Tablica 3.15. i </w:t>
      </w:r>
      <w:r w:rsidR="00D0263B">
        <w:rPr>
          <w:rFonts w:ascii="Calibri" w:eastAsia="Calibri" w:hAnsi="Calibri" w:cs="Times New Roman"/>
          <w:sz w:val="24"/>
          <w:szCs w:val="24"/>
        </w:rPr>
        <w:t>G</w:t>
      </w:r>
      <w:r w:rsidRPr="009A044E">
        <w:rPr>
          <w:rFonts w:ascii="Calibri" w:eastAsia="Calibri" w:hAnsi="Calibri" w:cs="Times New Roman"/>
          <w:sz w:val="24"/>
          <w:szCs w:val="24"/>
        </w:rPr>
        <w:t>rafikon 3.8.). Stoga</w:t>
      </w:r>
      <w:r w:rsidR="00D0263B">
        <w:rPr>
          <w:rFonts w:ascii="Calibri" w:eastAsia="Calibri" w:hAnsi="Calibri" w:cs="Times New Roman"/>
          <w:sz w:val="24"/>
          <w:szCs w:val="24"/>
        </w:rPr>
        <w:t xml:space="preserve"> </w:t>
      </w:r>
      <w:r w:rsidRPr="009A044E">
        <w:rPr>
          <w:rFonts w:ascii="Calibri" w:eastAsia="Calibri" w:hAnsi="Calibri" w:cs="Times New Roman"/>
          <w:sz w:val="24"/>
          <w:szCs w:val="24"/>
        </w:rPr>
        <w:t xml:space="preserve">prilikom interpretacije </w:t>
      </w:r>
      <w:r w:rsidR="00E02F41" w:rsidRPr="009A044E">
        <w:rPr>
          <w:rFonts w:ascii="Calibri" w:eastAsia="Calibri" w:hAnsi="Calibri" w:cs="Times New Roman"/>
          <w:sz w:val="24"/>
          <w:szCs w:val="24"/>
        </w:rPr>
        <w:t>rezultata treba</w:t>
      </w:r>
      <w:r w:rsidRPr="009A044E">
        <w:rPr>
          <w:rFonts w:ascii="Calibri" w:eastAsia="Calibri" w:hAnsi="Calibri" w:cs="Times New Roman"/>
          <w:sz w:val="24"/>
          <w:szCs w:val="24"/>
        </w:rPr>
        <w:t xml:space="preserve"> uzeti u </w:t>
      </w:r>
      <w:r w:rsidR="00E02F41" w:rsidRPr="00171B50">
        <w:rPr>
          <w:rFonts w:ascii="Calibri" w:eastAsia="Calibri" w:hAnsi="Calibri" w:cs="Times New Roman"/>
          <w:sz w:val="24"/>
          <w:szCs w:val="24"/>
        </w:rPr>
        <w:t>obzir</w:t>
      </w:r>
      <w:r w:rsidRPr="009A044E">
        <w:rPr>
          <w:rFonts w:ascii="Calibri" w:eastAsia="Calibri" w:hAnsi="Calibri" w:cs="Times New Roman"/>
          <w:sz w:val="24"/>
          <w:szCs w:val="24"/>
        </w:rPr>
        <w:t xml:space="preserve"> da se aktivnosti ulaganja u plaže u ukupnom iznosu od 23,23 milijuna kn zapravo odnose na realizaciju mjere 1.2.5.</w:t>
      </w:r>
    </w:p>
    <w:p w14:paraId="3B030A3D"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7EACACBC" w14:textId="5F0A4C20"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Prema programskoj klasifikaciji izvršenja proračuna na razini prioriteta 1.2.,</w:t>
      </w:r>
      <w:r w:rsidR="00D0263B">
        <w:rPr>
          <w:rFonts w:ascii="Calibri" w:eastAsia="Calibri" w:hAnsi="Calibri" w:cs="Times New Roman"/>
          <w:sz w:val="24"/>
          <w:szCs w:val="24"/>
        </w:rPr>
        <w:t xml:space="preserve"> ni u </w:t>
      </w:r>
      <w:r w:rsidRPr="009A044E">
        <w:rPr>
          <w:rFonts w:ascii="Calibri" w:eastAsia="Calibri" w:hAnsi="Calibri" w:cs="Times New Roman"/>
          <w:sz w:val="24"/>
          <w:szCs w:val="24"/>
        </w:rPr>
        <w:t>jednoj od promatranih godina nisu planirana, a sukladno tome ni izvršena</w:t>
      </w:r>
      <w:r w:rsidR="00D0263B">
        <w:rPr>
          <w:rFonts w:ascii="Calibri" w:eastAsia="Calibri" w:hAnsi="Calibri" w:cs="Times New Roman"/>
          <w:sz w:val="24"/>
          <w:szCs w:val="24"/>
        </w:rPr>
        <w:t>,</w:t>
      </w:r>
      <w:r w:rsidRPr="009A044E">
        <w:rPr>
          <w:rFonts w:ascii="Calibri" w:eastAsia="Calibri" w:hAnsi="Calibri" w:cs="Times New Roman"/>
          <w:sz w:val="24"/>
          <w:szCs w:val="24"/>
        </w:rPr>
        <w:t xml:space="preserve"> sredstva za provedbu sljedećih mjera:</w:t>
      </w:r>
      <w:r w:rsidR="00D0263B">
        <w:rPr>
          <w:rFonts w:ascii="Calibri" w:eastAsia="Calibri" w:hAnsi="Calibri" w:cs="Times New Roman"/>
          <w:sz w:val="24"/>
          <w:szCs w:val="24"/>
        </w:rPr>
        <w:t xml:space="preserve"> </w:t>
      </w:r>
      <w:r w:rsidRPr="00D0263B">
        <w:rPr>
          <w:rFonts w:ascii="Calibri" w:eastAsia="Calibri" w:hAnsi="Calibri" w:cs="Times New Roman"/>
          <w:sz w:val="24"/>
          <w:szCs w:val="24"/>
        </w:rPr>
        <w:t>1.2.2.</w:t>
      </w:r>
      <w:r w:rsidRPr="009A044E">
        <w:rPr>
          <w:rFonts w:ascii="Calibri" w:eastAsia="Calibri" w:hAnsi="Calibri" w:cs="Times New Roman"/>
          <w:i/>
          <w:iCs/>
          <w:sz w:val="24"/>
          <w:szCs w:val="24"/>
        </w:rPr>
        <w:t xml:space="preserve"> Povezivanje s gospodarstvenicima i JLP(R)S iz okružja radi zajedničkog nastupa na turističkom tržištu, </w:t>
      </w:r>
      <w:r w:rsidRPr="00D0263B">
        <w:rPr>
          <w:rFonts w:ascii="Calibri" w:eastAsia="Calibri" w:hAnsi="Calibri" w:cs="Times New Roman"/>
          <w:sz w:val="24"/>
          <w:szCs w:val="24"/>
        </w:rPr>
        <w:t>1.2.3.</w:t>
      </w:r>
      <w:r w:rsidRPr="009A044E">
        <w:rPr>
          <w:rFonts w:ascii="Calibri" w:eastAsia="Calibri" w:hAnsi="Calibri" w:cs="Times New Roman"/>
          <w:i/>
          <w:iCs/>
          <w:sz w:val="24"/>
          <w:szCs w:val="24"/>
        </w:rPr>
        <w:t xml:space="preserve"> Diver</w:t>
      </w:r>
      <w:r w:rsidR="00D0263B">
        <w:rPr>
          <w:rFonts w:ascii="Calibri" w:eastAsia="Calibri" w:hAnsi="Calibri" w:cs="Times New Roman"/>
          <w:i/>
          <w:iCs/>
          <w:sz w:val="24"/>
          <w:szCs w:val="24"/>
        </w:rPr>
        <w:t>s</w:t>
      </w:r>
      <w:r w:rsidRPr="009A044E">
        <w:rPr>
          <w:rFonts w:ascii="Calibri" w:eastAsia="Calibri" w:hAnsi="Calibri" w:cs="Times New Roman"/>
          <w:i/>
          <w:iCs/>
          <w:sz w:val="24"/>
          <w:szCs w:val="24"/>
        </w:rPr>
        <w:t>ificiranje turističke ponude razvojem</w:t>
      </w:r>
      <w:r w:rsidR="00E02F41">
        <w:rPr>
          <w:rFonts w:ascii="Calibri" w:eastAsia="Calibri" w:hAnsi="Calibri" w:cs="Times New Roman"/>
          <w:i/>
          <w:iCs/>
          <w:sz w:val="24"/>
          <w:szCs w:val="24"/>
        </w:rPr>
        <w:t xml:space="preserve"> </w:t>
      </w:r>
      <w:r w:rsidRPr="009A044E">
        <w:rPr>
          <w:rFonts w:ascii="Calibri" w:eastAsia="Calibri" w:hAnsi="Calibri" w:cs="Times New Roman"/>
          <w:i/>
          <w:iCs/>
          <w:sz w:val="24"/>
          <w:szCs w:val="24"/>
        </w:rPr>
        <w:t>specifičnih</w:t>
      </w:r>
      <w:r w:rsidR="00E02F41">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oblika turizma: zdravstveni, sportski, nautički, gastro, kulturni, </w:t>
      </w:r>
      <w:r w:rsidRPr="00D0263B">
        <w:rPr>
          <w:rFonts w:ascii="Calibri" w:eastAsia="Calibri" w:hAnsi="Calibri" w:cs="Times New Roman"/>
          <w:sz w:val="24"/>
          <w:szCs w:val="24"/>
        </w:rPr>
        <w:t>1.2.4.</w:t>
      </w:r>
      <w:r w:rsidR="00D0263B">
        <w:rPr>
          <w:rFonts w:ascii="Calibri" w:eastAsia="Calibri" w:hAnsi="Calibri" w:cs="Times New Roman"/>
          <w:sz w:val="24"/>
          <w:szCs w:val="24"/>
        </w:rPr>
        <w:t xml:space="preserve"> </w:t>
      </w:r>
      <w:r w:rsidRPr="009A044E">
        <w:rPr>
          <w:rFonts w:ascii="Calibri" w:eastAsia="Calibri" w:hAnsi="Calibri" w:cs="Times New Roman"/>
          <w:i/>
          <w:iCs/>
          <w:sz w:val="24"/>
          <w:szCs w:val="24"/>
        </w:rPr>
        <w:t>Poticanje investiranja u turističke kapacitete radi povećanja kategorizacije objekata</w:t>
      </w:r>
      <w:r w:rsidRPr="009A044E">
        <w:rPr>
          <w:rFonts w:ascii="Calibri" w:eastAsia="Calibri" w:hAnsi="Calibri" w:cs="Times New Roman"/>
          <w:sz w:val="24"/>
          <w:szCs w:val="24"/>
        </w:rPr>
        <w:t xml:space="preserve">, </w:t>
      </w:r>
      <w:r w:rsidRPr="00D0263B">
        <w:rPr>
          <w:rFonts w:ascii="Calibri" w:eastAsia="Calibri" w:hAnsi="Calibri" w:cs="Times New Roman"/>
          <w:sz w:val="24"/>
          <w:szCs w:val="24"/>
        </w:rPr>
        <w:t>1.2.9.</w:t>
      </w:r>
      <w:r w:rsidRPr="009A044E">
        <w:rPr>
          <w:rFonts w:ascii="Calibri" w:eastAsia="Calibri" w:hAnsi="Calibri" w:cs="Times New Roman"/>
          <w:i/>
          <w:iCs/>
          <w:sz w:val="24"/>
          <w:szCs w:val="24"/>
        </w:rPr>
        <w:t xml:space="preserve"> Promocija turističkih sadržaja </w:t>
      </w:r>
      <w:r w:rsidRPr="009A044E">
        <w:rPr>
          <w:rFonts w:ascii="Calibri" w:eastAsia="Calibri" w:hAnsi="Calibri" w:cs="Times New Roman"/>
          <w:sz w:val="24"/>
          <w:szCs w:val="24"/>
        </w:rPr>
        <w:t>i</w:t>
      </w:r>
      <w:r w:rsidRPr="009A044E">
        <w:rPr>
          <w:rFonts w:ascii="Calibri" w:eastAsia="Calibri" w:hAnsi="Calibri" w:cs="Times New Roman"/>
          <w:i/>
          <w:iCs/>
          <w:sz w:val="24"/>
          <w:szCs w:val="24"/>
        </w:rPr>
        <w:t xml:space="preserve"> </w:t>
      </w:r>
      <w:r w:rsidRPr="00D0263B">
        <w:rPr>
          <w:rFonts w:ascii="Calibri" w:eastAsia="Calibri" w:hAnsi="Calibri" w:cs="Times New Roman"/>
          <w:sz w:val="24"/>
          <w:szCs w:val="24"/>
        </w:rPr>
        <w:t>1.2.10</w:t>
      </w:r>
      <w:r w:rsidRPr="009A044E">
        <w:rPr>
          <w:rFonts w:ascii="Calibri" w:eastAsia="Calibri" w:hAnsi="Calibri" w:cs="Times New Roman"/>
          <w:i/>
          <w:iCs/>
          <w:sz w:val="24"/>
          <w:szCs w:val="24"/>
        </w:rPr>
        <w:t xml:space="preserve">. Razvoj e-turizma kroz uspostavu globalnog turističkog identiteta putem </w:t>
      </w:r>
      <w:r w:rsidRPr="00D0263B">
        <w:rPr>
          <w:rFonts w:ascii="Calibri" w:eastAsia="Calibri" w:hAnsi="Calibri" w:cs="Times New Roman"/>
          <w:sz w:val="24"/>
          <w:szCs w:val="24"/>
        </w:rPr>
        <w:t xml:space="preserve">online </w:t>
      </w:r>
      <w:r w:rsidRPr="009A044E">
        <w:rPr>
          <w:rFonts w:ascii="Calibri" w:eastAsia="Calibri" w:hAnsi="Calibri" w:cs="Times New Roman"/>
          <w:i/>
          <w:iCs/>
          <w:sz w:val="24"/>
          <w:szCs w:val="24"/>
        </w:rPr>
        <w:t xml:space="preserve">informiranja (društveno-mrežno komuniciranje, interno umrežavanje, interaktivni vodiči). </w:t>
      </w:r>
    </w:p>
    <w:p w14:paraId="416B9BB0"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58407E49" w14:textId="286F7654" w:rsidR="00605344" w:rsidRPr="009A044E" w:rsidRDefault="00605344" w:rsidP="003D6378">
      <w:pPr>
        <w:spacing w:before="0" w:after="0" w:line="360" w:lineRule="auto"/>
        <w:jc w:val="both"/>
        <w:rPr>
          <w:rFonts w:ascii="Calibri" w:eastAsia="Calibri" w:hAnsi="Calibri" w:cs="Times New Roman"/>
          <w:color w:val="FF0000"/>
          <w:sz w:val="24"/>
          <w:szCs w:val="24"/>
        </w:rPr>
      </w:pPr>
      <w:r w:rsidRPr="009A044E">
        <w:rPr>
          <w:rFonts w:ascii="Calibri" w:eastAsia="Calibri" w:hAnsi="Calibri" w:cs="Times New Roman"/>
          <w:sz w:val="24"/>
          <w:szCs w:val="24"/>
        </w:rPr>
        <w:t>To što pojedine mjere</w:t>
      </w:r>
      <w:r w:rsidR="00D0263B">
        <w:rPr>
          <w:rFonts w:ascii="Calibri" w:eastAsia="Calibri" w:hAnsi="Calibri" w:cs="Times New Roman"/>
          <w:sz w:val="24"/>
          <w:szCs w:val="24"/>
        </w:rPr>
        <w:t xml:space="preserve"> iz</w:t>
      </w:r>
      <w:r w:rsidRPr="009A044E">
        <w:rPr>
          <w:rFonts w:ascii="Calibri" w:eastAsia="Calibri" w:hAnsi="Calibri" w:cs="Times New Roman"/>
          <w:sz w:val="24"/>
          <w:szCs w:val="24"/>
        </w:rPr>
        <w:t xml:space="preserve"> </w:t>
      </w:r>
      <w:r w:rsidRPr="00D0263B">
        <w:rPr>
          <w:rFonts w:ascii="Calibri" w:eastAsia="Calibri" w:hAnsi="Calibri" w:cs="Times New Roman"/>
          <w:i/>
          <w:iCs/>
          <w:sz w:val="24"/>
          <w:szCs w:val="24"/>
        </w:rPr>
        <w:t>Strategije</w:t>
      </w:r>
      <w:r w:rsidRPr="009A044E">
        <w:rPr>
          <w:rFonts w:ascii="Calibri" w:eastAsia="Calibri" w:hAnsi="Calibri" w:cs="Times New Roman"/>
          <w:sz w:val="24"/>
          <w:szCs w:val="24"/>
        </w:rPr>
        <w:t xml:space="preserve"> nisu izravno povezane s planiranim i izvršenim proračunskim aktivnostima Grada ne znači da se one nisu provodile tijekom razdoblja </w:t>
      </w:r>
      <w:r w:rsidR="00D0263B">
        <w:rPr>
          <w:rFonts w:ascii="Calibri" w:eastAsia="Calibri" w:hAnsi="Calibri" w:cs="Times New Roman"/>
          <w:sz w:val="24"/>
          <w:szCs w:val="24"/>
        </w:rPr>
        <w:t xml:space="preserve">provedbe </w:t>
      </w:r>
      <w:r w:rsidRPr="00D0263B">
        <w:rPr>
          <w:rFonts w:ascii="Calibri" w:eastAsia="Calibri" w:hAnsi="Calibri" w:cs="Times New Roman"/>
          <w:i/>
          <w:iCs/>
          <w:sz w:val="24"/>
          <w:szCs w:val="24"/>
        </w:rPr>
        <w:t>Strategije</w:t>
      </w:r>
      <w:r w:rsidRPr="009A044E">
        <w:rPr>
          <w:rFonts w:ascii="Calibri" w:eastAsia="Calibri" w:hAnsi="Calibri" w:cs="Times New Roman"/>
          <w:sz w:val="24"/>
          <w:szCs w:val="24"/>
        </w:rPr>
        <w:t xml:space="preserve">. Tako su u okviru mjere </w:t>
      </w:r>
      <w:r w:rsidRPr="00D0263B">
        <w:rPr>
          <w:rFonts w:ascii="Calibri" w:eastAsia="Calibri" w:hAnsi="Calibri" w:cs="Times New Roman"/>
          <w:sz w:val="24"/>
          <w:szCs w:val="24"/>
        </w:rPr>
        <w:t>1.2.2.</w:t>
      </w:r>
      <w:r w:rsidRPr="009A044E">
        <w:rPr>
          <w:rFonts w:ascii="Calibri" w:eastAsia="Calibri" w:hAnsi="Calibri" w:cs="Times New Roman"/>
          <w:i/>
          <w:iCs/>
          <w:sz w:val="24"/>
          <w:szCs w:val="24"/>
        </w:rPr>
        <w:t xml:space="preserve"> Povezivanje s gospodarstvenicima i JLP(R)S iz okružja radi zajedničkog nastupa na turističkom tržištu</w:t>
      </w:r>
      <w:r w:rsidRPr="009A044E">
        <w:rPr>
          <w:rFonts w:ascii="Calibri" w:eastAsia="Calibri" w:hAnsi="Calibri" w:cs="Times New Roman"/>
          <w:sz w:val="24"/>
          <w:szCs w:val="24"/>
        </w:rPr>
        <w:t xml:space="preserve"> u suradnji sa susjednim JLS</w:t>
      </w:r>
      <w:r w:rsidR="00D0263B">
        <w:rPr>
          <w:rFonts w:ascii="Calibri" w:eastAsia="Calibri" w:hAnsi="Calibri" w:cs="Times New Roman"/>
          <w:sz w:val="24"/>
          <w:szCs w:val="24"/>
        </w:rPr>
        <w:t>-ovima</w:t>
      </w:r>
      <w:r w:rsidRPr="009A044E">
        <w:rPr>
          <w:rFonts w:ascii="Calibri" w:eastAsia="Calibri" w:hAnsi="Calibri" w:cs="Times New Roman"/>
          <w:sz w:val="24"/>
          <w:szCs w:val="24"/>
        </w:rPr>
        <w:t xml:space="preserve"> izrađeni sljedeći dokumenti: </w:t>
      </w:r>
      <w:r w:rsidRPr="009A044E">
        <w:rPr>
          <w:rFonts w:ascii="Calibri" w:eastAsia="Calibri" w:hAnsi="Calibri" w:cs="Times New Roman"/>
          <w:i/>
          <w:iCs/>
          <w:sz w:val="24"/>
          <w:szCs w:val="24"/>
        </w:rPr>
        <w:t>Strategija razvoja turizma Crikveničko-vinodolske rivijere 2019.</w:t>
      </w:r>
      <w:r w:rsidR="00D0263B">
        <w:rPr>
          <w:rFonts w:ascii="Calibri" w:eastAsia="Calibri" w:hAnsi="Calibri" w:cs="Times New Roman"/>
          <w:i/>
          <w:iCs/>
          <w:sz w:val="24"/>
          <w:szCs w:val="24"/>
        </w:rPr>
        <w:t xml:space="preserve"> – </w:t>
      </w:r>
      <w:r w:rsidRPr="009A044E">
        <w:rPr>
          <w:rFonts w:ascii="Calibri" w:eastAsia="Calibri" w:hAnsi="Calibri" w:cs="Times New Roman"/>
          <w:i/>
          <w:iCs/>
          <w:sz w:val="24"/>
          <w:szCs w:val="24"/>
        </w:rPr>
        <w:t>2029.</w:t>
      </w:r>
      <w:r w:rsidRPr="009A044E">
        <w:rPr>
          <w:rFonts w:ascii="Calibri" w:eastAsia="Calibri" w:hAnsi="Calibri" w:cs="Times New Roman"/>
          <w:sz w:val="24"/>
          <w:szCs w:val="24"/>
        </w:rPr>
        <w:t xml:space="preserve"> i </w:t>
      </w:r>
      <w:r w:rsidRPr="009A044E">
        <w:rPr>
          <w:rFonts w:ascii="Calibri" w:eastAsia="Calibri" w:hAnsi="Calibri" w:cs="Times New Roman"/>
          <w:i/>
          <w:iCs/>
          <w:sz w:val="24"/>
          <w:szCs w:val="24"/>
        </w:rPr>
        <w:t xml:space="preserve">Program uređenja i </w:t>
      </w:r>
      <w:r w:rsidRPr="009A044E">
        <w:rPr>
          <w:rFonts w:ascii="Calibri" w:eastAsia="Calibri" w:hAnsi="Calibri" w:cs="Times New Roman"/>
          <w:i/>
          <w:iCs/>
          <w:sz w:val="24"/>
          <w:szCs w:val="24"/>
        </w:rPr>
        <w:lastRenderedPageBreak/>
        <w:t>upravljanja morskim plažama Crikveničko-vinodolske rivijere</w:t>
      </w:r>
      <w:r w:rsidRPr="009A044E">
        <w:rPr>
          <w:rFonts w:ascii="Calibri" w:eastAsia="Calibri" w:hAnsi="Calibri" w:cs="Times New Roman"/>
          <w:sz w:val="24"/>
          <w:szCs w:val="24"/>
        </w:rPr>
        <w:t xml:space="preserve">. S tim u vezi, Grad Crikvenica je za područje </w:t>
      </w:r>
      <w:r w:rsidR="00D0263B">
        <w:rPr>
          <w:rFonts w:ascii="Calibri" w:eastAsia="Calibri" w:hAnsi="Calibri" w:cs="Times New Roman"/>
          <w:sz w:val="24"/>
          <w:szCs w:val="24"/>
        </w:rPr>
        <w:t>g</w:t>
      </w:r>
      <w:r w:rsidRPr="009A044E">
        <w:rPr>
          <w:rFonts w:ascii="Calibri" w:eastAsia="Calibri" w:hAnsi="Calibri" w:cs="Times New Roman"/>
          <w:sz w:val="24"/>
          <w:szCs w:val="24"/>
        </w:rPr>
        <w:t xml:space="preserve">rada izradio i </w:t>
      </w:r>
      <w:r w:rsidRPr="009A044E">
        <w:rPr>
          <w:rFonts w:ascii="Calibri" w:eastAsia="Calibri" w:hAnsi="Calibri" w:cs="Times New Roman"/>
          <w:i/>
          <w:iCs/>
          <w:sz w:val="24"/>
          <w:szCs w:val="24"/>
        </w:rPr>
        <w:t xml:space="preserve">Studiju održivosti razvoja turizma i prihvatnog kapaciteta </w:t>
      </w:r>
      <w:r w:rsidR="003122D5">
        <w:rPr>
          <w:rFonts w:ascii="Calibri" w:eastAsia="Calibri" w:hAnsi="Calibri" w:cs="Times New Roman"/>
          <w:i/>
          <w:iCs/>
          <w:sz w:val="24"/>
          <w:szCs w:val="24"/>
        </w:rPr>
        <w:t>G</w:t>
      </w:r>
      <w:r w:rsidRPr="009A044E">
        <w:rPr>
          <w:rFonts w:ascii="Calibri" w:eastAsia="Calibri" w:hAnsi="Calibri" w:cs="Times New Roman"/>
          <w:i/>
          <w:iCs/>
          <w:sz w:val="24"/>
          <w:szCs w:val="24"/>
        </w:rPr>
        <w:t>rada Crikvenice s akcijskim planom</w:t>
      </w:r>
      <w:r w:rsidRPr="009A044E">
        <w:rPr>
          <w:rFonts w:ascii="Calibri" w:eastAsia="Calibri" w:hAnsi="Calibri" w:cs="Times New Roman"/>
          <w:sz w:val="24"/>
          <w:szCs w:val="24"/>
        </w:rPr>
        <w:t>, a u suradnji sa Zavodom za prostorno planiranje PGŽ-a i susjednim JLS</w:t>
      </w:r>
      <w:r w:rsidR="00D0263B">
        <w:rPr>
          <w:rFonts w:ascii="Calibri" w:eastAsia="Calibri" w:hAnsi="Calibri" w:cs="Times New Roman"/>
          <w:sz w:val="24"/>
          <w:szCs w:val="24"/>
        </w:rPr>
        <w:t>-ovima</w:t>
      </w:r>
      <w:r w:rsidRPr="009A044E">
        <w:rPr>
          <w:rFonts w:ascii="Calibri" w:eastAsia="Calibri" w:hAnsi="Calibri" w:cs="Times New Roman"/>
          <w:sz w:val="24"/>
          <w:szCs w:val="24"/>
        </w:rPr>
        <w:t xml:space="preserve"> u tijeku je provedba pilot</w:t>
      </w:r>
      <w:r w:rsidR="00D0263B">
        <w:rPr>
          <w:rFonts w:ascii="Calibri" w:eastAsia="Calibri" w:hAnsi="Calibri" w:cs="Times New Roman"/>
          <w:sz w:val="24"/>
          <w:szCs w:val="24"/>
        </w:rPr>
        <w:t>-</w:t>
      </w:r>
      <w:r w:rsidRPr="009A044E">
        <w:rPr>
          <w:rFonts w:ascii="Calibri" w:eastAsia="Calibri" w:hAnsi="Calibri" w:cs="Times New Roman"/>
          <w:sz w:val="24"/>
          <w:szCs w:val="24"/>
        </w:rPr>
        <w:t xml:space="preserve">projekta </w:t>
      </w:r>
      <w:r w:rsidRPr="009A044E">
        <w:rPr>
          <w:rFonts w:ascii="Calibri" w:eastAsia="Calibri" w:hAnsi="Calibri" w:cs="Times New Roman"/>
          <w:i/>
          <w:iCs/>
          <w:sz w:val="24"/>
          <w:szCs w:val="24"/>
        </w:rPr>
        <w:t>Turistički prihvatni kapacitet Crikveničko-vinodolske rivijere</w:t>
      </w:r>
      <w:r w:rsidRPr="009A044E">
        <w:rPr>
          <w:rFonts w:ascii="Calibri" w:eastAsia="Calibri" w:hAnsi="Calibri" w:cs="Times New Roman"/>
          <w:sz w:val="24"/>
          <w:szCs w:val="24"/>
        </w:rPr>
        <w:t xml:space="preserve">. Također, kroz organizaciju </w:t>
      </w:r>
      <w:r w:rsidR="00D0263B">
        <w:rPr>
          <w:rFonts w:ascii="Calibri" w:eastAsia="Calibri" w:hAnsi="Calibri" w:cs="Times New Roman"/>
          <w:sz w:val="24"/>
          <w:szCs w:val="24"/>
        </w:rPr>
        <w:t xml:space="preserve">sajma </w:t>
      </w:r>
      <w:r w:rsidRPr="009A044E">
        <w:rPr>
          <w:rFonts w:ascii="Calibri" w:eastAsia="Calibri" w:hAnsi="Calibri" w:cs="Times New Roman"/>
          <w:i/>
          <w:iCs/>
          <w:sz w:val="24"/>
          <w:szCs w:val="24"/>
        </w:rPr>
        <w:t>Kvarner</w:t>
      </w:r>
      <w:r w:rsidR="00D0263B">
        <w:rPr>
          <w:rFonts w:ascii="Calibri" w:eastAsia="Calibri" w:hAnsi="Calibri" w:cs="Times New Roman"/>
          <w:i/>
          <w:iCs/>
          <w:sz w:val="24"/>
          <w:szCs w:val="24"/>
        </w:rPr>
        <w:t xml:space="preserve"> E</w:t>
      </w:r>
      <w:r w:rsidRPr="009A044E">
        <w:rPr>
          <w:rFonts w:ascii="Calibri" w:eastAsia="Calibri" w:hAnsi="Calibri" w:cs="Times New Roman"/>
          <w:i/>
          <w:iCs/>
          <w:sz w:val="24"/>
          <w:szCs w:val="24"/>
        </w:rPr>
        <w:t>xp</w:t>
      </w:r>
      <w:r w:rsidR="00D0263B">
        <w:rPr>
          <w:rFonts w:ascii="Calibri" w:eastAsia="Calibri" w:hAnsi="Calibri" w:cs="Times New Roman"/>
          <w:i/>
          <w:iCs/>
          <w:sz w:val="24"/>
          <w:szCs w:val="24"/>
        </w:rPr>
        <w:t>o</w:t>
      </w:r>
      <w:r w:rsidRPr="009A044E">
        <w:rPr>
          <w:rFonts w:ascii="Calibri" w:eastAsia="Calibri" w:hAnsi="Calibri" w:cs="Times New Roman"/>
          <w:sz w:val="24"/>
          <w:szCs w:val="24"/>
        </w:rPr>
        <w:t xml:space="preserve"> Grad</w:t>
      </w:r>
      <w:r w:rsidR="007E37AA">
        <w:rPr>
          <w:rFonts w:ascii="Calibri" w:eastAsia="Calibri" w:hAnsi="Calibri" w:cs="Times New Roman"/>
          <w:sz w:val="24"/>
          <w:szCs w:val="24"/>
        </w:rPr>
        <w:t>,</w:t>
      </w:r>
      <w:r w:rsidRPr="009A044E">
        <w:rPr>
          <w:rFonts w:ascii="Calibri" w:eastAsia="Calibri" w:hAnsi="Calibri" w:cs="Times New Roman"/>
          <w:sz w:val="24"/>
          <w:szCs w:val="24"/>
        </w:rPr>
        <w:t xml:space="preserve"> u suradnji sa svojom Turističkom zajednicom, Hrvatskom obrtničkom komorom i Udruženjem obrtnika Grada Crikvenice i Općine </w:t>
      </w:r>
      <w:r w:rsidR="00E02F41" w:rsidRPr="00171B50">
        <w:rPr>
          <w:rFonts w:ascii="Calibri" w:eastAsia="Calibri" w:hAnsi="Calibri" w:cs="Times New Roman"/>
          <w:sz w:val="24"/>
          <w:szCs w:val="24"/>
        </w:rPr>
        <w:t>Vinodolske</w:t>
      </w:r>
      <w:r w:rsidR="007E37AA">
        <w:rPr>
          <w:rFonts w:ascii="Calibri" w:eastAsia="Calibri" w:hAnsi="Calibri" w:cs="Times New Roman"/>
          <w:sz w:val="24"/>
          <w:szCs w:val="24"/>
        </w:rPr>
        <w:t>,</w:t>
      </w:r>
      <w:r w:rsidRPr="00171B50">
        <w:rPr>
          <w:rFonts w:ascii="Calibri" w:eastAsia="Calibri" w:hAnsi="Calibri" w:cs="Times New Roman"/>
          <w:sz w:val="24"/>
          <w:szCs w:val="24"/>
        </w:rPr>
        <w:t xml:space="preserve"> p</w:t>
      </w:r>
      <w:r w:rsidRPr="009A044E">
        <w:rPr>
          <w:rFonts w:ascii="Calibri" w:eastAsia="Calibri" w:hAnsi="Calibri" w:cs="Times New Roman"/>
          <w:sz w:val="24"/>
          <w:szCs w:val="24"/>
        </w:rPr>
        <w:t xml:space="preserve">ovezuje lokalne poduzetnike u svrhu promocije i prodaje vlastitih proizvoda kroz turističku ponudu. S druge strane, za provedbu mjere </w:t>
      </w:r>
      <w:r w:rsidRPr="007E37AA">
        <w:rPr>
          <w:rFonts w:ascii="Calibri" w:eastAsia="Calibri" w:hAnsi="Calibri" w:cs="Times New Roman"/>
          <w:sz w:val="24"/>
          <w:szCs w:val="24"/>
        </w:rPr>
        <w:t>1.2.9.</w:t>
      </w:r>
      <w:r w:rsidRPr="009A044E">
        <w:rPr>
          <w:rFonts w:ascii="Calibri" w:eastAsia="Calibri" w:hAnsi="Calibri" w:cs="Times New Roman"/>
          <w:i/>
          <w:iCs/>
          <w:sz w:val="24"/>
          <w:szCs w:val="24"/>
        </w:rPr>
        <w:t xml:space="preserve"> Promocija turističkih sadržaja</w:t>
      </w:r>
      <w:r w:rsidRPr="009A044E">
        <w:rPr>
          <w:rFonts w:ascii="Calibri" w:eastAsia="Calibri" w:hAnsi="Calibri" w:cs="Times New Roman"/>
          <w:sz w:val="24"/>
          <w:szCs w:val="24"/>
        </w:rPr>
        <w:t xml:space="preserve"> </w:t>
      </w:r>
      <w:r w:rsidR="007E37AA">
        <w:rPr>
          <w:rFonts w:ascii="Calibri" w:eastAsia="Calibri" w:hAnsi="Calibri" w:cs="Times New Roman"/>
          <w:sz w:val="24"/>
          <w:szCs w:val="24"/>
        </w:rPr>
        <w:t>izravno</w:t>
      </w:r>
      <w:r w:rsidRPr="009A044E">
        <w:rPr>
          <w:rFonts w:ascii="Calibri" w:eastAsia="Calibri" w:hAnsi="Calibri" w:cs="Times New Roman"/>
          <w:sz w:val="24"/>
          <w:szCs w:val="24"/>
        </w:rPr>
        <w:t xml:space="preserve"> je odgovorna Turistička zajednica Grada</w:t>
      </w:r>
      <w:r w:rsidR="007E37AA">
        <w:rPr>
          <w:rFonts w:ascii="Calibri" w:eastAsia="Calibri" w:hAnsi="Calibri" w:cs="Times New Roman"/>
          <w:sz w:val="24"/>
          <w:szCs w:val="24"/>
        </w:rPr>
        <w:t xml:space="preserve"> Crikvenice</w:t>
      </w:r>
      <w:r w:rsidRPr="009A044E">
        <w:rPr>
          <w:rFonts w:ascii="Calibri" w:eastAsia="Calibri" w:hAnsi="Calibri" w:cs="Times New Roman"/>
          <w:sz w:val="24"/>
          <w:szCs w:val="24"/>
        </w:rPr>
        <w:t>. Pritom</w:t>
      </w:r>
      <w:r w:rsidR="007E37AA">
        <w:rPr>
          <w:rFonts w:ascii="Calibri" w:eastAsia="Calibri" w:hAnsi="Calibri" w:cs="Times New Roman"/>
          <w:sz w:val="24"/>
          <w:szCs w:val="24"/>
        </w:rPr>
        <w:t xml:space="preserve"> se</w:t>
      </w:r>
      <w:r w:rsidRPr="009A044E">
        <w:rPr>
          <w:rFonts w:ascii="Calibri" w:eastAsia="Calibri" w:hAnsi="Calibri" w:cs="Times New Roman"/>
          <w:sz w:val="24"/>
          <w:szCs w:val="24"/>
        </w:rPr>
        <w:t xml:space="preserve"> navedena mjera uglavnom realizira kroz redovite nastupe na međunarodnim turističkim sajmovima zajedno s turističkim zajednicama više teritorijalne razine i relevantnim gospodarstvenicima. Također, promocija turističkih sadržaja i ponude </w:t>
      </w:r>
      <w:r w:rsidR="007E37AA">
        <w:rPr>
          <w:rFonts w:ascii="Calibri" w:eastAsia="Calibri" w:hAnsi="Calibri" w:cs="Times New Roman"/>
          <w:sz w:val="24"/>
          <w:szCs w:val="24"/>
        </w:rPr>
        <w:t>g</w:t>
      </w:r>
      <w:r w:rsidRPr="009A044E">
        <w:rPr>
          <w:rFonts w:ascii="Calibri" w:eastAsia="Calibri" w:hAnsi="Calibri" w:cs="Times New Roman"/>
          <w:sz w:val="24"/>
          <w:szCs w:val="24"/>
        </w:rPr>
        <w:t xml:space="preserve">rada provodi se i putem medija, društvenih mreža, službene </w:t>
      </w:r>
      <w:r w:rsidR="007E37AA">
        <w:rPr>
          <w:rFonts w:ascii="Calibri" w:eastAsia="Calibri" w:hAnsi="Calibri" w:cs="Times New Roman"/>
          <w:sz w:val="24"/>
          <w:szCs w:val="24"/>
        </w:rPr>
        <w:t>mrežne</w:t>
      </w:r>
      <w:r w:rsidRPr="009A044E">
        <w:rPr>
          <w:rFonts w:ascii="Calibri" w:eastAsia="Calibri" w:hAnsi="Calibri" w:cs="Times New Roman"/>
          <w:sz w:val="24"/>
          <w:szCs w:val="24"/>
        </w:rPr>
        <w:t xml:space="preserve"> stranice Grada te tiskanih materijala u obliku brošura, letaka i slično.</w:t>
      </w:r>
    </w:p>
    <w:p w14:paraId="3D399E12" w14:textId="77777777" w:rsidR="00605344" w:rsidRPr="009A044E" w:rsidRDefault="00605344" w:rsidP="003D6378">
      <w:pPr>
        <w:spacing w:before="0" w:after="0" w:line="360" w:lineRule="auto"/>
        <w:jc w:val="both"/>
        <w:rPr>
          <w:rFonts w:ascii="Calibri" w:eastAsia="Calibri" w:hAnsi="Calibri" w:cs="Times New Roman"/>
          <w:color w:val="FF0000"/>
          <w:sz w:val="24"/>
          <w:szCs w:val="24"/>
        </w:rPr>
      </w:pPr>
    </w:p>
    <w:p w14:paraId="6671F36D" w14:textId="45B9CFA2" w:rsidR="00605344" w:rsidRPr="009A044E" w:rsidRDefault="00605344" w:rsidP="0050061C">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Grafikon 3.4.</w:t>
      </w:r>
      <w:r w:rsidRPr="009A044E">
        <w:rPr>
          <w:rFonts w:ascii="Calibri" w:eastAsia="Calibri" w:hAnsi="Calibri" w:cs="Times New Roman"/>
          <w:sz w:val="24"/>
          <w:szCs w:val="24"/>
        </w:rPr>
        <w:t xml:space="preserve"> Struktura ukupno planiranih i izvršenih proračunskih sredstava Grada Crikvenice za provedbu mjera strateškog prioriteta </w:t>
      </w:r>
      <w:r w:rsidRPr="007E37AA">
        <w:rPr>
          <w:rFonts w:ascii="Calibri" w:eastAsia="Calibri" w:hAnsi="Calibri" w:cs="Times New Roman"/>
          <w:sz w:val="24"/>
          <w:szCs w:val="24"/>
        </w:rPr>
        <w:t>1.2</w:t>
      </w:r>
      <w:r w:rsidRPr="009A044E">
        <w:rPr>
          <w:rFonts w:ascii="Calibri" w:eastAsia="Calibri" w:hAnsi="Calibri" w:cs="Times New Roman"/>
          <w:i/>
          <w:iCs/>
          <w:sz w:val="24"/>
          <w:szCs w:val="24"/>
        </w:rPr>
        <w:t>. Povećanje kvalitete turističke ponude i smanjenje sezonalnosti tijekom</w:t>
      </w:r>
      <w:r w:rsidRPr="009A044E">
        <w:rPr>
          <w:rFonts w:ascii="Calibri" w:eastAsia="Calibri" w:hAnsi="Calibri" w:cs="Times New Roman"/>
          <w:sz w:val="24"/>
          <w:szCs w:val="24"/>
        </w:rPr>
        <w:t xml:space="preserve"> razdoblja 2015.</w:t>
      </w:r>
      <w:r w:rsidR="007E37AA">
        <w:rPr>
          <w:rFonts w:ascii="Calibri" w:eastAsia="Calibri" w:hAnsi="Calibri" w:cs="Times New Roman"/>
          <w:sz w:val="24"/>
          <w:szCs w:val="24"/>
        </w:rPr>
        <w:t xml:space="preserve"> – </w:t>
      </w:r>
      <w:r w:rsidRPr="009A044E">
        <w:rPr>
          <w:rFonts w:ascii="Calibri" w:eastAsia="Calibri" w:hAnsi="Calibri" w:cs="Times New Roman"/>
          <w:sz w:val="24"/>
          <w:szCs w:val="24"/>
        </w:rPr>
        <w:t>2021.</w:t>
      </w:r>
    </w:p>
    <w:p w14:paraId="3C94831A" w14:textId="77777777" w:rsidR="00605344" w:rsidRPr="009A044E" w:rsidRDefault="00605344" w:rsidP="003D6378">
      <w:pPr>
        <w:spacing w:before="0" w:after="0" w:line="360" w:lineRule="auto"/>
        <w:jc w:val="center"/>
        <w:rPr>
          <w:rFonts w:ascii="Calibri" w:eastAsia="Calibri" w:hAnsi="Calibri" w:cs="Times New Roman"/>
          <w:sz w:val="22"/>
          <w:szCs w:val="22"/>
        </w:rPr>
      </w:pPr>
      <w:r w:rsidRPr="009A044E">
        <w:rPr>
          <w:rFonts w:ascii="Calibri" w:eastAsia="Calibri" w:hAnsi="Calibri" w:cs="Times New Roman"/>
          <w:noProof/>
          <w:sz w:val="22"/>
          <w:szCs w:val="22"/>
          <w:lang w:eastAsia="hr-HR"/>
        </w:rPr>
        <w:drawing>
          <wp:inline distT="0" distB="0" distL="0" distR="0" wp14:anchorId="33CD2A22" wp14:editId="60D621AE">
            <wp:extent cx="4714434" cy="4279392"/>
            <wp:effectExtent l="0" t="0" r="0" b="69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0218" cy="4284642"/>
                    </a:xfrm>
                    <a:prstGeom prst="rect">
                      <a:avLst/>
                    </a:prstGeom>
                  </pic:spPr>
                </pic:pic>
              </a:graphicData>
            </a:graphic>
          </wp:inline>
        </w:drawing>
      </w:r>
    </w:p>
    <w:p w14:paraId="28764281" w14:textId="6824ED26"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sz w:val="18"/>
          <w:szCs w:val="18"/>
        </w:rPr>
        <w:lastRenderedPageBreak/>
        <w:t xml:space="preserve"> </w:t>
      </w:r>
      <w:r w:rsidRPr="009A044E">
        <w:rPr>
          <w:rFonts w:ascii="Calibri" w:eastAsia="Calibri" w:hAnsi="Calibri" w:cs="Times New Roman"/>
        </w:rPr>
        <w:t xml:space="preserve">Izvor: izradili autori na temelju podataka prikazanih u </w:t>
      </w:r>
      <w:r w:rsidR="007E37AA">
        <w:rPr>
          <w:rFonts w:ascii="Calibri" w:eastAsia="Calibri" w:hAnsi="Calibri" w:cs="Times New Roman"/>
        </w:rPr>
        <w:t>t</w:t>
      </w:r>
      <w:r w:rsidRPr="009A044E">
        <w:rPr>
          <w:rFonts w:ascii="Calibri" w:eastAsia="Calibri" w:hAnsi="Calibri" w:cs="Times New Roman"/>
        </w:rPr>
        <w:t>ablici</w:t>
      </w:r>
    </w:p>
    <w:p w14:paraId="5BE22255"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0D4BFE0F" w14:textId="045F6501"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U sljedećoj tablici prikazan je postotak izvršenja planiranih godišnjih sredstava na razini provedenih mjera unutar strateškog prioriteta 1.2</w:t>
      </w:r>
      <w:r w:rsidR="007E37AA">
        <w:rPr>
          <w:rFonts w:ascii="Calibri" w:eastAsia="Calibri" w:hAnsi="Calibri" w:cs="Times New Roman"/>
          <w:sz w:val="24"/>
          <w:szCs w:val="24"/>
        </w:rPr>
        <w:t>.</w:t>
      </w:r>
    </w:p>
    <w:p w14:paraId="375E3D7F"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356A05E2" w14:textId="3EADFCDA" w:rsidR="00605344" w:rsidRPr="009A044E" w:rsidRDefault="00605344" w:rsidP="0050061C">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Tablica 3.10.</w:t>
      </w:r>
      <w:r w:rsidRPr="009A044E">
        <w:rPr>
          <w:rFonts w:ascii="Calibri" w:eastAsia="Calibri" w:hAnsi="Calibri" w:cs="Times New Roman"/>
          <w:sz w:val="24"/>
          <w:szCs w:val="24"/>
        </w:rPr>
        <w:t xml:space="preserve"> Postotak izvršenja planiranih godišnjih proračunskih sredstava Grada Crikvenice na razini provedenih mjera unutar strateškog prioriteta </w:t>
      </w:r>
      <w:bookmarkStart w:id="19" w:name="_Hlk104917693"/>
      <w:r w:rsidRPr="007E37AA">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w:t>
      </w:r>
      <w:r w:rsidR="007E37AA">
        <w:rPr>
          <w:rFonts w:ascii="Calibri" w:eastAsia="Calibri" w:hAnsi="Calibri" w:cs="Times New Roman"/>
          <w:i/>
          <w:iCs/>
          <w:sz w:val="24"/>
          <w:szCs w:val="24"/>
        </w:rPr>
        <w:t xml:space="preserve"> </w:t>
      </w:r>
      <w:r w:rsidRPr="009A044E">
        <w:rPr>
          <w:rFonts w:ascii="Calibri" w:eastAsia="Calibri" w:hAnsi="Calibri" w:cs="Times New Roman"/>
          <w:sz w:val="24"/>
          <w:szCs w:val="24"/>
        </w:rPr>
        <w:t>(ukupno 2015.</w:t>
      </w:r>
      <w:r w:rsidR="007E37AA">
        <w:rPr>
          <w:rFonts w:ascii="Calibri" w:eastAsia="Calibri" w:hAnsi="Calibri" w:cs="Times New Roman"/>
          <w:sz w:val="24"/>
          <w:szCs w:val="24"/>
        </w:rPr>
        <w:t xml:space="preserve"> – </w:t>
      </w:r>
      <w:r w:rsidRPr="009A044E">
        <w:rPr>
          <w:rFonts w:ascii="Calibri" w:eastAsia="Calibri" w:hAnsi="Calibri" w:cs="Times New Roman"/>
          <w:sz w:val="24"/>
          <w:szCs w:val="24"/>
        </w:rPr>
        <w:t>2021</w:t>
      </w:r>
      <w:bookmarkEnd w:id="19"/>
      <w:r w:rsidRPr="009A044E">
        <w:rPr>
          <w:rFonts w:ascii="Calibri" w:eastAsia="Calibri" w:hAnsi="Calibri" w:cs="Times New Roman"/>
          <w:sz w:val="24"/>
          <w:szCs w:val="24"/>
        </w:rPr>
        <w:t>., u %)</w:t>
      </w:r>
    </w:p>
    <w:tbl>
      <w:tblPr>
        <w:tblW w:w="10236" w:type="dxa"/>
        <w:jc w:val="center"/>
        <w:tblLayout w:type="fixed"/>
        <w:tblLook w:val="04A0" w:firstRow="1" w:lastRow="0" w:firstColumn="1" w:lastColumn="0" w:noHBand="0" w:noVBand="1"/>
      </w:tblPr>
      <w:tblGrid>
        <w:gridCol w:w="960"/>
        <w:gridCol w:w="1684"/>
        <w:gridCol w:w="1684"/>
        <w:gridCol w:w="1684"/>
        <w:gridCol w:w="1684"/>
        <w:gridCol w:w="1684"/>
        <w:gridCol w:w="856"/>
      </w:tblGrid>
      <w:tr w:rsidR="00605344" w:rsidRPr="009A044E" w14:paraId="79C8652D" w14:textId="77777777" w:rsidTr="0050061C">
        <w:trPr>
          <w:trHeight w:val="153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7349"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Godine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58039C99"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1.2.1. </w:t>
            </w:r>
            <w:r w:rsidRPr="00B42738">
              <w:rPr>
                <w:rFonts w:ascii="Calibri" w:eastAsia="Times New Roman" w:hAnsi="Calibri" w:cs="Calibri"/>
                <w:i/>
                <w:iCs/>
                <w:color w:val="000000"/>
                <w:lang w:eastAsia="hr-HR"/>
              </w:rPr>
              <w:t>Poticanje razvoja i povezivanja djelatnosti koje sudjeluju u formiranju turističke usluge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1D9B74B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1.2.5. </w:t>
            </w:r>
            <w:r w:rsidRPr="00B42738">
              <w:rPr>
                <w:rFonts w:ascii="Calibri" w:eastAsia="Times New Roman" w:hAnsi="Calibri" w:cs="Calibri"/>
                <w:i/>
                <w:iCs/>
                <w:color w:val="000000"/>
                <w:lang w:eastAsia="hr-HR"/>
              </w:rPr>
              <w:t>Unaprjeđenje i izgradnja turističke infrastrukture</w:t>
            </w:r>
            <w:r w:rsidRPr="009A044E">
              <w:rPr>
                <w:rStyle w:val="FootnoteReference"/>
                <w:rFonts w:ascii="Calibri" w:eastAsia="Times New Roman" w:hAnsi="Calibri" w:cs="Calibri"/>
                <w:color w:val="000000"/>
                <w:lang w:eastAsia="hr-HR"/>
              </w:rPr>
              <w:footnoteReference w:id="6"/>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6FD8A5B5"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1.2.6. </w:t>
            </w:r>
            <w:r w:rsidRPr="00B42738">
              <w:rPr>
                <w:rFonts w:ascii="Calibri" w:eastAsia="Times New Roman" w:hAnsi="Calibri" w:cs="Calibri"/>
                <w:i/>
                <w:iCs/>
                <w:color w:val="000000"/>
                <w:lang w:eastAsia="hr-HR"/>
              </w:rPr>
              <w:t>Razvoj širokopojasne optičke telekomunikacijske mreže na području Grada</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6559F0C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1.2.7. </w:t>
            </w:r>
            <w:r w:rsidRPr="00B42738">
              <w:rPr>
                <w:rFonts w:ascii="Calibri" w:eastAsia="Times New Roman" w:hAnsi="Calibri" w:cs="Calibri"/>
                <w:i/>
                <w:iCs/>
                <w:color w:val="000000"/>
                <w:lang w:eastAsia="hr-HR"/>
              </w:rPr>
              <w:t>Izgradnja i uređenje sportske infrastrukture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4678304E"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1.2.8. </w:t>
            </w:r>
            <w:r w:rsidRPr="00B42738">
              <w:rPr>
                <w:rFonts w:ascii="Calibri" w:eastAsia="Times New Roman" w:hAnsi="Calibri" w:cs="Calibri"/>
                <w:i/>
                <w:iCs/>
                <w:color w:val="000000"/>
                <w:lang w:eastAsia="hr-HR"/>
              </w:rPr>
              <w:t>Unapređenje i izgradnja kulturne infrastrukture</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BE20AE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Ukupno</w:t>
            </w:r>
          </w:p>
        </w:tc>
      </w:tr>
      <w:tr w:rsidR="00605344" w:rsidRPr="009A044E" w14:paraId="4B293289"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DE70D4"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2015.</w:t>
            </w:r>
          </w:p>
        </w:tc>
        <w:tc>
          <w:tcPr>
            <w:tcW w:w="1684" w:type="dxa"/>
            <w:tcBorders>
              <w:top w:val="nil"/>
              <w:left w:val="nil"/>
              <w:bottom w:val="single" w:sz="4" w:space="0" w:color="auto"/>
              <w:right w:val="single" w:sz="4" w:space="0" w:color="auto"/>
            </w:tcBorders>
            <w:shd w:val="clear" w:color="auto" w:fill="auto"/>
            <w:noWrap/>
            <w:vAlign w:val="bottom"/>
            <w:hideMark/>
          </w:tcPr>
          <w:p w14:paraId="4B9B23B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54,76</w:t>
            </w:r>
          </w:p>
        </w:tc>
        <w:tc>
          <w:tcPr>
            <w:tcW w:w="1684" w:type="dxa"/>
            <w:tcBorders>
              <w:top w:val="nil"/>
              <w:left w:val="nil"/>
              <w:bottom w:val="single" w:sz="4" w:space="0" w:color="auto"/>
              <w:right w:val="single" w:sz="4" w:space="0" w:color="auto"/>
            </w:tcBorders>
            <w:shd w:val="clear" w:color="auto" w:fill="auto"/>
            <w:noWrap/>
            <w:vAlign w:val="bottom"/>
            <w:hideMark/>
          </w:tcPr>
          <w:p w14:paraId="19B543B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0,00</w:t>
            </w:r>
          </w:p>
        </w:tc>
        <w:tc>
          <w:tcPr>
            <w:tcW w:w="1684" w:type="dxa"/>
            <w:tcBorders>
              <w:top w:val="nil"/>
              <w:left w:val="nil"/>
              <w:bottom w:val="single" w:sz="4" w:space="0" w:color="auto"/>
              <w:right w:val="single" w:sz="4" w:space="0" w:color="auto"/>
            </w:tcBorders>
            <w:shd w:val="clear" w:color="auto" w:fill="auto"/>
            <w:noWrap/>
            <w:vAlign w:val="bottom"/>
          </w:tcPr>
          <w:p w14:paraId="59F3E4CD"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w:t>
            </w:r>
          </w:p>
        </w:tc>
        <w:tc>
          <w:tcPr>
            <w:tcW w:w="1684" w:type="dxa"/>
            <w:tcBorders>
              <w:top w:val="nil"/>
              <w:left w:val="nil"/>
              <w:bottom w:val="single" w:sz="4" w:space="0" w:color="auto"/>
              <w:right w:val="single" w:sz="4" w:space="0" w:color="auto"/>
            </w:tcBorders>
            <w:shd w:val="clear" w:color="auto" w:fill="auto"/>
            <w:noWrap/>
            <w:vAlign w:val="bottom"/>
            <w:hideMark/>
          </w:tcPr>
          <w:p w14:paraId="7C9D6915"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68,58</w:t>
            </w:r>
          </w:p>
        </w:tc>
        <w:tc>
          <w:tcPr>
            <w:tcW w:w="1684" w:type="dxa"/>
            <w:tcBorders>
              <w:top w:val="nil"/>
              <w:left w:val="nil"/>
              <w:bottom w:val="single" w:sz="4" w:space="0" w:color="auto"/>
              <w:right w:val="single" w:sz="4" w:space="0" w:color="auto"/>
            </w:tcBorders>
            <w:shd w:val="clear" w:color="auto" w:fill="auto"/>
            <w:noWrap/>
            <w:vAlign w:val="bottom"/>
            <w:hideMark/>
          </w:tcPr>
          <w:p w14:paraId="3DD537F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69,86</w:t>
            </w:r>
          </w:p>
        </w:tc>
        <w:tc>
          <w:tcPr>
            <w:tcW w:w="856" w:type="dxa"/>
            <w:tcBorders>
              <w:top w:val="nil"/>
              <w:left w:val="nil"/>
              <w:bottom w:val="single" w:sz="4" w:space="0" w:color="auto"/>
              <w:right w:val="single" w:sz="4" w:space="0" w:color="auto"/>
            </w:tcBorders>
            <w:shd w:val="clear" w:color="auto" w:fill="auto"/>
            <w:noWrap/>
            <w:vAlign w:val="bottom"/>
            <w:hideMark/>
          </w:tcPr>
          <w:p w14:paraId="37D03FB7"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41,73</w:t>
            </w:r>
          </w:p>
        </w:tc>
      </w:tr>
      <w:tr w:rsidR="00605344" w:rsidRPr="009A044E" w14:paraId="7487FA88"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4908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2016.</w:t>
            </w:r>
          </w:p>
        </w:tc>
        <w:tc>
          <w:tcPr>
            <w:tcW w:w="1684" w:type="dxa"/>
            <w:tcBorders>
              <w:top w:val="nil"/>
              <w:left w:val="nil"/>
              <w:bottom w:val="single" w:sz="4" w:space="0" w:color="auto"/>
              <w:right w:val="single" w:sz="4" w:space="0" w:color="auto"/>
            </w:tcBorders>
            <w:shd w:val="clear" w:color="auto" w:fill="auto"/>
            <w:noWrap/>
            <w:vAlign w:val="bottom"/>
            <w:hideMark/>
          </w:tcPr>
          <w:p w14:paraId="26AA68C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34,26</w:t>
            </w:r>
          </w:p>
        </w:tc>
        <w:tc>
          <w:tcPr>
            <w:tcW w:w="1684" w:type="dxa"/>
            <w:tcBorders>
              <w:top w:val="nil"/>
              <w:left w:val="nil"/>
              <w:bottom w:val="single" w:sz="4" w:space="0" w:color="auto"/>
              <w:right w:val="single" w:sz="4" w:space="0" w:color="auto"/>
            </w:tcBorders>
            <w:shd w:val="clear" w:color="auto" w:fill="auto"/>
            <w:noWrap/>
            <w:vAlign w:val="bottom"/>
            <w:hideMark/>
          </w:tcPr>
          <w:p w14:paraId="7283A324"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tcPr>
          <w:p w14:paraId="3F16830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61,64</w:t>
            </w:r>
          </w:p>
        </w:tc>
        <w:tc>
          <w:tcPr>
            <w:tcW w:w="1684" w:type="dxa"/>
            <w:tcBorders>
              <w:top w:val="nil"/>
              <w:left w:val="nil"/>
              <w:bottom w:val="single" w:sz="4" w:space="0" w:color="auto"/>
              <w:right w:val="single" w:sz="4" w:space="0" w:color="auto"/>
            </w:tcBorders>
            <w:shd w:val="clear" w:color="auto" w:fill="auto"/>
            <w:noWrap/>
            <w:vAlign w:val="bottom"/>
            <w:hideMark/>
          </w:tcPr>
          <w:p w14:paraId="5DAD938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72,15</w:t>
            </w:r>
          </w:p>
        </w:tc>
        <w:tc>
          <w:tcPr>
            <w:tcW w:w="1684" w:type="dxa"/>
            <w:tcBorders>
              <w:top w:val="nil"/>
              <w:left w:val="nil"/>
              <w:bottom w:val="single" w:sz="4" w:space="0" w:color="auto"/>
              <w:right w:val="single" w:sz="4" w:space="0" w:color="auto"/>
            </w:tcBorders>
            <w:shd w:val="clear" w:color="auto" w:fill="auto"/>
            <w:noWrap/>
            <w:vAlign w:val="bottom"/>
            <w:hideMark/>
          </w:tcPr>
          <w:p w14:paraId="6702C3FE"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63,62</w:t>
            </w:r>
          </w:p>
        </w:tc>
        <w:tc>
          <w:tcPr>
            <w:tcW w:w="856" w:type="dxa"/>
            <w:tcBorders>
              <w:top w:val="nil"/>
              <w:left w:val="nil"/>
              <w:bottom w:val="single" w:sz="4" w:space="0" w:color="auto"/>
              <w:right w:val="single" w:sz="4" w:space="0" w:color="auto"/>
            </w:tcBorders>
            <w:shd w:val="clear" w:color="auto" w:fill="auto"/>
            <w:noWrap/>
            <w:vAlign w:val="bottom"/>
            <w:hideMark/>
          </w:tcPr>
          <w:p w14:paraId="7025C874"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64,42</w:t>
            </w:r>
          </w:p>
        </w:tc>
      </w:tr>
      <w:tr w:rsidR="00605344" w:rsidRPr="009A044E" w14:paraId="276EDE95"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31EEE"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2017.</w:t>
            </w:r>
          </w:p>
        </w:tc>
        <w:tc>
          <w:tcPr>
            <w:tcW w:w="1684" w:type="dxa"/>
            <w:tcBorders>
              <w:top w:val="nil"/>
              <w:left w:val="nil"/>
              <w:bottom w:val="single" w:sz="4" w:space="0" w:color="auto"/>
              <w:right w:val="single" w:sz="4" w:space="0" w:color="auto"/>
            </w:tcBorders>
            <w:shd w:val="clear" w:color="auto" w:fill="auto"/>
            <w:noWrap/>
            <w:vAlign w:val="bottom"/>
            <w:hideMark/>
          </w:tcPr>
          <w:p w14:paraId="4FE65D1D"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97,18</w:t>
            </w:r>
          </w:p>
        </w:tc>
        <w:tc>
          <w:tcPr>
            <w:tcW w:w="1684" w:type="dxa"/>
            <w:tcBorders>
              <w:top w:val="nil"/>
              <w:left w:val="nil"/>
              <w:bottom w:val="single" w:sz="4" w:space="0" w:color="auto"/>
              <w:right w:val="single" w:sz="4" w:space="0" w:color="auto"/>
            </w:tcBorders>
            <w:shd w:val="clear" w:color="auto" w:fill="auto"/>
            <w:noWrap/>
            <w:vAlign w:val="bottom"/>
            <w:hideMark/>
          </w:tcPr>
          <w:p w14:paraId="538EF46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tcPr>
          <w:p w14:paraId="2E430F9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66,52</w:t>
            </w:r>
          </w:p>
        </w:tc>
        <w:tc>
          <w:tcPr>
            <w:tcW w:w="1684" w:type="dxa"/>
            <w:tcBorders>
              <w:top w:val="nil"/>
              <w:left w:val="nil"/>
              <w:bottom w:val="single" w:sz="4" w:space="0" w:color="auto"/>
              <w:right w:val="single" w:sz="4" w:space="0" w:color="auto"/>
            </w:tcBorders>
            <w:shd w:val="clear" w:color="auto" w:fill="auto"/>
            <w:noWrap/>
            <w:vAlign w:val="bottom"/>
            <w:hideMark/>
          </w:tcPr>
          <w:p w14:paraId="5DB9536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35,09</w:t>
            </w:r>
          </w:p>
        </w:tc>
        <w:tc>
          <w:tcPr>
            <w:tcW w:w="1684" w:type="dxa"/>
            <w:tcBorders>
              <w:top w:val="nil"/>
              <w:left w:val="nil"/>
              <w:bottom w:val="single" w:sz="4" w:space="0" w:color="auto"/>
              <w:right w:val="single" w:sz="4" w:space="0" w:color="auto"/>
            </w:tcBorders>
            <w:shd w:val="clear" w:color="auto" w:fill="auto"/>
            <w:noWrap/>
            <w:vAlign w:val="bottom"/>
            <w:hideMark/>
          </w:tcPr>
          <w:p w14:paraId="29C2019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92,79</w:t>
            </w:r>
          </w:p>
        </w:tc>
        <w:tc>
          <w:tcPr>
            <w:tcW w:w="856" w:type="dxa"/>
            <w:tcBorders>
              <w:top w:val="nil"/>
              <w:left w:val="nil"/>
              <w:bottom w:val="single" w:sz="4" w:space="0" w:color="auto"/>
              <w:right w:val="single" w:sz="4" w:space="0" w:color="auto"/>
            </w:tcBorders>
            <w:shd w:val="clear" w:color="auto" w:fill="auto"/>
            <w:noWrap/>
            <w:vAlign w:val="bottom"/>
            <w:hideMark/>
          </w:tcPr>
          <w:p w14:paraId="12C4EAC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88,60</w:t>
            </w:r>
          </w:p>
        </w:tc>
      </w:tr>
      <w:tr w:rsidR="00605344" w:rsidRPr="009A044E" w14:paraId="00DA5BB2"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5DC641"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2018.</w:t>
            </w:r>
          </w:p>
        </w:tc>
        <w:tc>
          <w:tcPr>
            <w:tcW w:w="1684" w:type="dxa"/>
            <w:tcBorders>
              <w:top w:val="nil"/>
              <w:left w:val="nil"/>
              <w:bottom w:val="single" w:sz="4" w:space="0" w:color="auto"/>
              <w:right w:val="single" w:sz="4" w:space="0" w:color="auto"/>
            </w:tcBorders>
            <w:shd w:val="clear" w:color="auto" w:fill="auto"/>
            <w:noWrap/>
            <w:vAlign w:val="bottom"/>
            <w:hideMark/>
          </w:tcPr>
          <w:p w14:paraId="1F8B9A6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29,05</w:t>
            </w:r>
          </w:p>
        </w:tc>
        <w:tc>
          <w:tcPr>
            <w:tcW w:w="1684" w:type="dxa"/>
            <w:tcBorders>
              <w:top w:val="nil"/>
              <w:left w:val="nil"/>
              <w:bottom w:val="single" w:sz="4" w:space="0" w:color="auto"/>
              <w:right w:val="single" w:sz="4" w:space="0" w:color="auto"/>
            </w:tcBorders>
            <w:shd w:val="clear" w:color="auto" w:fill="auto"/>
            <w:noWrap/>
            <w:vAlign w:val="bottom"/>
            <w:hideMark/>
          </w:tcPr>
          <w:p w14:paraId="49B0609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0E76CA57"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8,33</w:t>
            </w:r>
          </w:p>
        </w:tc>
        <w:tc>
          <w:tcPr>
            <w:tcW w:w="1684" w:type="dxa"/>
            <w:tcBorders>
              <w:top w:val="nil"/>
              <w:left w:val="nil"/>
              <w:bottom w:val="single" w:sz="4" w:space="0" w:color="auto"/>
              <w:right w:val="single" w:sz="4" w:space="0" w:color="auto"/>
            </w:tcBorders>
            <w:shd w:val="clear" w:color="auto" w:fill="auto"/>
            <w:noWrap/>
            <w:vAlign w:val="bottom"/>
            <w:hideMark/>
          </w:tcPr>
          <w:p w14:paraId="7E3D2FA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49,89</w:t>
            </w:r>
          </w:p>
        </w:tc>
        <w:tc>
          <w:tcPr>
            <w:tcW w:w="1684" w:type="dxa"/>
            <w:tcBorders>
              <w:top w:val="nil"/>
              <w:left w:val="nil"/>
              <w:bottom w:val="single" w:sz="4" w:space="0" w:color="auto"/>
              <w:right w:val="single" w:sz="4" w:space="0" w:color="auto"/>
            </w:tcBorders>
            <w:shd w:val="clear" w:color="auto" w:fill="auto"/>
            <w:noWrap/>
            <w:vAlign w:val="bottom"/>
            <w:hideMark/>
          </w:tcPr>
          <w:p w14:paraId="0C597DB9"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83,95</w:t>
            </w:r>
          </w:p>
        </w:tc>
        <w:tc>
          <w:tcPr>
            <w:tcW w:w="856" w:type="dxa"/>
            <w:tcBorders>
              <w:top w:val="nil"/>
              <w:left w:val="nil"/>
              <w:bottom w:val="single" w:sz="4" w:space="0" w:color="auto"/>
              <w:right w:val="single" w:sz="4" w:space="0" w:color="auto"/>
            </w:tcBorders>
            <w:shd w:val="clear" w:color="auto" w:fill="auto"/>
            <w:noWrap/>
            <w:vAlign w:val="bottom"/>
            <w:hideMark/>
          </w:tcPr>
          <w:p w14:paraId="6038DF46"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66,41</w:t>
            </w:r>
          </w:p>
        </w:tc>
      </w:tr>
      <w:tr w:rsidR="00605344" w:rsidRPr="009A044E" w14:paraId="0487CCAB"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FC784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2019.</w:t>
            </w:r>
          </w:p>
        </w:tc>
        <w:tc>
          <w:tcPr>
            <w:tcW w:w="1684" w:type="dxa"/>
            <w:tcBorders>
              <w:top w:val="nil"/>
              <w:left w:val="nil"/>
              <w:bottom w:val="single" w:sz="4" w:space="0" w:color="auto"/>
              <w:right w:val="single" w:sz="4" w:space="0" w:color="auto"/>
            </w:tcBorders>
            <w:shd w:val="clear" w:color="auto" w:fill="auto"/>
            <w:noWrap/>
            <w:vAlign w:val="bottom"/>
            <w:hideMark/>
          </w:tcPr>
          <w:p w14:paraId="179F39F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73,52</w:t>
            </w:r>
          </w:p>
        </w:tc>
        <w:tc>
          <w:tcPr>
            <w:tcW w:w="1684" w:type="dxa"/>
            <w:tcBorders>
              <w:top w:val="nil"/>
              <w:left w:val="nil"/>
              <w:bottom w:val="single" w:sz="4" w:space="0" w:color="auto"/>
              <w:right w:val="single" w:sz="4" w:space="0" w:color="auto"/>
            </w:tcBorders>
            <w:shd w:val="clear" w:color="auto" w:fill="auto"/>
            <w:noWrap/>
            <w:vAlign w:val="bottom"/>
            <w:hideMark/>
          </w:tcPr>
          <w:p w14:paraId="527FE64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0FB18C4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295E7361"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83,81</w:t>
            </w:r>
          </w:p>
        </w:tc>
        <w:tc>
          <w:tcPr>
            <w:tcW w:w="1684" w:type="dxa"/>
            <w:tcBorders>
              <w:top w:val="nil"/>
              <w:left w:val="nil"/>
              <w:bottom w:val="single" w:sz="4" w:space="0" w:color="auto"/>
              <w:right w:val="single" w:sz="4" w:space="0" w:color="auto"/>
            </w:tcBorders>
            <w:shd w:val="clear" w:color="auto" w:fill="auto"/>
            <w:noWrap/>
            <w:vAlign w:val="bottom"/>
            <w:hideMark/>
          </w:tcPr>
          <w:p w14:paraId="277D1AF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56,95</w:t>
            </w:r>
          </w:p>
        </w:tc>
        <w:tc>
          <w:tcPr>
            <w:tcW w:w="856" w:type="dxa"/>
            <w:tcBorders>
              <w:top w:val="nil"/>
              <w:left w:val="nil"/>
              <w:bottom w:val="single" w:sz="4" w:space="0" w:color="auto"/>
              <w:right w:val="single" w:sz="4" w:space="0" w:color="auto"/>
            </w:tcBorders>
            <w:shd w:val="clear" w:color="auto" w:fill="auto"/>
            <w:noWrap/>
            <w:vAlign w:val="bottom"/>
            <w:hideMark/>
          </w:tcPr>
          <w:p w14:paraId="057F6D11"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77,70</w:t>
            </w:r>
          </w:p>
        </w:tc>
      </w:tr>
      <w:tr w:rsidR="00605344" w:rsidRPr="009A044E" w14:paraId="37464DCD"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C3650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2020.</w:t>
            </w:r>
          </w:p>
        </w:tc>
        <w:tc>
          <w:tcPr>
            <w:tcW w:w="1684" w:type="dxa"/>
            <w:tcBorders>
              <w:top w:val="nil"/>
              <w:left w:val="nil"/>
              <w:bottom w:val="single" w:sz="4" w:space="0" w:color="auto"/>
              <w:right w:val="single" w:sz="4" w:space="0" w:color="auto"/>
            </w:tcBorders>
            <w:shd w:val="clear" w:color="auto" w:fill="auto"/>
            <w:noWrap/>
            <w:vAlign w:val="bottom"/>
            <w:hideMark/>
          </w:tcPr>
          <w:p w14:paraId="2B07C47E"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26,27</w:t>
            </w:r>
          </w:p>
        </w:tc>
        <w:tc>
          <w:tcPr>
            <w:tcW w:w="1684" w:type="dxa"/>
            <w:tcBorders>
              <w:top w:val="nil"/>
              <w:left w:val="nil"/>
              <w:bottom w:val="single" w:sz="4" w:space="0" w:color="auto"/>
              <w:right w:val="single" w:sz="4" w:space="0" w:color="auto"/>
            </w:tcBorders>
            <w:shd w:val="clear" w:color="auto" w:fill="auto"/>
            <w:noWrap/>
            <w:vAlign w:val="bottom"/>
            <w:hideMark/>
          </w:tcPr>
          <w:p w14:paraId="6409CE6B"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6740C4F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3AD25A95"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61,54</w:t>
            </w:r>
          </w:p>
        </w:tc>
        <w:tc>
          <w:tcPr>
            <w:tcW w:w="1684" w:type="dxa"/>
            <w:tcBorders>
              <w:top w:val="nil"/>
              <w:left w:val="nil"/>
              <w:bottom w:val="single" w:sz="4" w:space="0" w:color="auto"/>
              <w:right w:val="single" w:sz="4" w:space="0" w:color="auto"/>
            </w:tcBorders>
            <w:shd w:val="clear" w:color="auto" w:fill="auto"/>
            <w:noWrap/>
            <w:vAlign w:val="bottom"/>
            <w:hideMark/>
          </w:tcPr>
          <w:p w14:paraId="32E9C7D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27,25</w:t>
            </w:r>
          </w:p>
        </w:tc>
        <w:tc>
          <w:tcPr>
            <w:tcW w:w="856" w:type="dxa"/>
            <w:tcBorders>
              <w:top w:val="nil"/>
              <w:left w:val="nil"/>
              <w:bottom w:val="single" w:sz="4" w:space="0" w:color="auto"/>
              <w:right w:val="single" w:sz="4" w:space="0" w:color="auto"/>
            </w:tcBorders>
            <w:shd w:val="clear" w:color="auto" w:fill="auto"/>
            <w:noWrap/>
            <w:vAlign w:val="bottom"/>
            <w:hideMark/>
          </w:tcPr>
          <w:p w14:paraId="4DA4686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54,06</w:t>
            </w:r>
          </w:p>
        </w:tc>
      </w:tr>
      <w:tr w:rsidR="00605344" w:rsidRPr="009A044E" w14:paraId="32D57B73"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37A28"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2021.</w:t>
            </w:r>
          </w:p>
        </w:tc>
        <w:tc>
          <w:tcPr>
            <w:tcW w:w="1684" w:type="dxa"/>
            <w:tcBorders>
              <w:top w:val="nil"/>
              <w:left w:val="nil"/>
              <w:bottom w:val="single" w:sz="4" w:space="0" w:color="auto"/>
              <w:right w:val="single" w:sz="4" w:space="0" w:color="auto"/>
            </w:tcBorders>
            <w:shd w:val="clear" w:color="auto" w:fill="auto"/>
            <w:noWrap/>
            <w:vAlign w:val="bottom"/>
            <w:hideMark/>
          </w:tcPr>
          <w:p w14:paraId="2F120B5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37,11</w:t>
            </w:r>
          </w:p>
        </w:tc>
        <w:tc>
          <w:tcPr>
            <w:tcW w:w="1684" w:type="dxa"/>
            <w:tcBorders>
              <w:top w:val="nil"/>
              <w:left w:val="nil"/>
              <w:bottom w:val="single" w:sz="4" w:space="0" w:color="auto"/>
              <w:right w:val="single" w:sz="4" w:space="0" w:color="auto"/>
            </w:tcBorders>
            <w:shd w:val="clear" w:color="auto" w:fill="auto"/>
            <w:noWrap/>
            <w:vAlign w:val="bottom"/>
            <w:hideMark/>
          </w:tcPr>
          <w:p w14:paraId="624A45B9"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5661B5B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684" w:type="dxa"/>
            <w:tcBorders>
              <w:top w:val="nil"/>
              <w:left w:val="nil"/>
              <w:bottom w:val="single" w:sz="4" w:space="0" w:color="auto"/>
              <w:right w:val="single" w:sz="4" w:space="0" w:color="auto"/>
            </w:tcBorders>
            <w:shd w:val="clear" w:color="auto" w:fill="auto"/>
            <w:noWrap/>
            <w:vAlign w:val="bottom"/>
            <w:hideMark/>
          </w:tcPr>
          <w:p w14:paraId="7D85938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94,34</w:t>
            </w:r>
          </w:p>
        </w:tc>
        <w:tc>
          <w:tcPr>
            <w:tcW w:w="1684" w:type="dxa"/>
            <w:tcBorders>
              <w:top w:val="nil"/>
              <w:left w:val="nil"/>
              <w:bottom w:val="single" w:sz="4" w:space="0" w:color="auto"/>
              <w:right w:val="single" w:sz="4" w:space="0" w:color="auto"/>
            </w:tcBorders>
            <w:shd w:val="clear" w:color="auto" w:fill="auto"/>
            <w:noWrap/>
            <w:vAlign w:val="bottom"/>
            <w:hideMark/>
          </w:tcPr>
          <w:p w14:paraId="0878D47F"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21,61</w:t>
            </w:r>
          </w:p>
        </w:tc>
        <w:tc>
          <w:tcPr>
            <w:tcW w:w="856" w:type="dxa"/>
            <w:tcBorders>
              <w:top w:val="nil"/>
              <w:left w:val="nil"/>
              <w:bottom w:val="single" w:sz="4" w:space="0" w:color="auto"/>
              <w:right w:val="single" w:sz="4" w:space="0" w:color="auto"/>
            </w:tcBorders>
            <w:shd w:val="clear" w:color="auto" w:fill="auto"/>
            <w:noWrap/>
            <w:vAlign w:val="bottom"/>
            <w:hideMark/>
          </w:tcPr>
          <w:p w14:paraId="1E7CBFC4"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63,89</w:t>
            </w:r>
          </w:p>
        </w:tc>
      </w:tr>
      <w:tr w:rsidR="00605344" w:rsidRPr="009A044E" w14:paraId="5103B549" w14:textId="77777777" w:rsidTr="0050061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EDBBED"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Ukupno </w:t>
            </w:r>
          </w:p>
        </w:tc>
        <w:tc>
          <w:tcPr>
            <w:tcW w:w="1684" w:type="dxa"/>
            <w:tcBorders>
              <w:top w:val="nil"/>
              <w:left w:val="nil"/>
              <w:bottom w:val="single" w:sz="4" w:space="0" w:color="auto"/>
              <w:right w:val="single" w:sz="4" w:space="0" w:color="auto"/>
            </w:tcBorders>
            <w:shd w:val="clear" w:color="auto" w:fill="auto"/>
            <w:noWrap/>
            <w:vAlign w:val="bottom"/>
            <w:hideMark/>
          </w:tcPr>
          <w:p w14:paraId="354F4213"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54,83</w:t>
            </w:r>
          </w:p>
        </w:tc>
        <w:tc>
          <w:tcPr>
            <w:tcW w:w="1684" w:type="dxa"/>
            <w:tcBorders>
              <w:top w:val="nil"/>
              <w:left w:val="nil"/>
              <w:bottom w:val="single" w:sz="4" w:space="0" w:color="auto"/>
              <w:right w:val="single" w:sz="4" w:space="0" w:color="auto"/>
            </w:tcBorders>
            <w:shd w:val="clear" w:color="auto" w:fill="auto"/>
            <w:noWrap/>
            <w:vAlign w:val="bottom"/>
            <w:hideMark/>
          </w:tcPr>
          <w:p w14:paraId="3CA6979D"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0,00</w:t>
            </w:r>
          </w:p>
        </w:tc>
        <w:tc>
          <w:tcPr>
            <w:tcW w:w="1684" w:type="dxa"/>
            <w:tcBorders>
              <w:top w:val="nil"/>
              <w:left w:val="nil"/>
              <w:bottom w:val="single" w:sz="4" w:space="0" w:color="auto"/>
              <w:right w:val="single" w:sz="4" w:space="0" w:color="auto"/>
            </w:tcBorders>
            <w:shd w:val="clear" w:color="auto" w:fill="auto"/>
            <w:noWrap/>
            <w:vAlign w:val="bottom"/>
            <w:hideMark/>
          </w:tcPr>
          <w:p w14:paraId="5E132B2A"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36,53</w:t>
            </w:r>
          </w:p>
        </w:tc>
        <w:tc>
          <w:tcPr>
            <w:tcW w:w="1684" w:type="dxa"/>
            <w:tcBorders>
              <w:top w:val="nil"/>
              <w:left w:val="nil"/>
              <w:bottom w:val="single" w:sz="4" w:space="0" w:color="auto"/>
              <w:right w:val="single" w:sz="4" w:space="0" w:color="auto"/>
            </w:tcBorders>
            <w:shd w:val="clear" w:color="auto" w:fill="auto"/>
            <w:noWrap/>
            <w:vAlign w:val="bottom"/>
            <w:hideMark/>
          </w:tcPr>
          <w:p w14:paraId="206BCEE4"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70,88</w:t>
            </w:r>
          </w:p>
        </w:tc>
        <w:tc>
          <w:tcPr>
            <w:tcW w:w="1684" w:type="dxa"/>
            <w:tcBorders>
              <w:top w:val="nil"/>
              <w:left w:val="nil"/>
              <w:bottom w:val="single" w:sz="4" w:space="0" w:color="auto"/>
              <w:right w:val="single" w:sz="4" w:space="0" w:color="auto"/>
            </w:tcBorders>
            <w:shd w:val="clear" w:color="auto" w:fill="auto"/>
            <w:noWrap/>
            <w:vAlign w:val="bottom"/>
            <w:hideMark/>
          </w:tcPr>
          <w:p w14:paraId="62ECB221"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67,66</w:t>
            </w:r>
          </w:p>
        </w:tc>
        <w:tc>
          <w:tcPr>
            <w:tcW w:w="856" w:type="dxa"/>
            <w:tcBorders>
              <w:top w:val="nil"/>
              <w:left w:val="nil"/>
              <w:bottom w:val="single" w:sz="4" w:space="0" w:color="auto"/>
              <w:right w:val="single" w:sz="4" w:space="0" w:color="auto"/>
            </w:tcBorders>
            <w:shd w:val="clear" w:color="auto" w:fill="auto"/>
            <w:noWrap/>
            <w:vAlign w:val="bottom"/>
            <w:hideMark/>
          </w:tcPr>
          <w:p w14:paraId="2D7A89C2" w14:textId="77777777" w:rsidR="00605344" w:rsidRPr="009A044E" w:rsidRDefault="00605344" w:rsidP="0050061C">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67,09</w:t>
            </w:r>
          </w:p>
        </w:tc>
      </w:tr>
    </w:tbl>
    <w:p w14:paraId="164E9B3F" w14:textId="0FF63787" w:rsidR="00605344" w:rsidRPr="009A044E" w:rsidRDefault="00605344" w:rsidP="003D6378">
      <w:pPr>
        <w:spacing w:before="0" w:after="0" w:line="360" w:lineRule="auto"/>
        <w:rPr>
          <w:rFonts w:ascii="Calibri" w:eastAsia="Calibri" w:hAnsi="Calibri" w:cs="Times New Roman"/>
        </w:rPr>
      </w:pPr>
      <w:r w:rsidRPr="009A044E">
        <w:rPr>
          <w:rFonts w:ascii="Calibri" w:eastAsia="Calibri" w:hAnsi="Calibri" w:cs="Times New Roman"/>
        </w:rPr>
        <w:t xml:space="preserve">Izvor: izračun autora na temelju podataka prikazanih u </w:t>
      </w:r>
      <w:r w:rsidR="007E37AA">
        <w:rPr>
          <w:rFonts w:ascii="Calibri" w:eastAsia="Calibri" w:hAnsi="Calibri" w:cs="Times New Roman"/>
        </w:rPr>
        <w:t>t</w:t>
      </w:r>
      <w:r w:rsidRPr="009A044E">
        <w:rPr>
          <w:rFonts w:ascii="Calibri" w:eastAsia="Calibri" w:hAnsi="Calibri" w:cs="Times New Roman"/>
        </w:rPr>
        <w:t>ablici</w:t>
      </w:r>
    </w:p>
    <w:p w14:paraId="60A67EAD"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6E5694ED" w14:textId="4A1EC77C"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Postoci izvršenja mjera unutar prioriteta 1.2. u odnosu na ukupno planirana proračunska sredstva za njihovu provedbu pokazuju da su „najskuplje“ mjere zabilježile najveću razinu realizacije. Tako je za provedbu mjere </w:t>
      </w:r>
      <w:r w:rsidRPr="00D66DAB">
        <w:rPr>
          <w:rFonts w:ascii="Calibri" w:eastAsia="Calibri" w:hAnsi="Calibri" w:cs="Times New Roman"/>
          <w:sz w:val="24"/>
          <w:szCs w:val="24"/>
        </w:rPr>
        <w:t>1.2.7.</w:t>
      </w:r>
      <w:r w:rsidRPr="009A044E">
        <w:rPr>
          <w:rFonts w:ascii="Calibri" w:eastAsia="Calibri" w:hAnsi="Calibri" w:cs="Times New Roman"/>
          <w:i/>
          <w:iCs/>
          <w:sz w:val="24"/>
          <w:szCs w:val="24"/>
        </w:rPr>
        <w:t xml:space="preserve"> Izgradnja i uređenje sportske infrastrukture</w:t>
      </w:r>
      <w:r w:rsidRPr="009A044E">
        <w:rPr>
          <w:rFonts w:ascii="Calibri" w:eastAsia="Calibri" w:hAnsi="Calibri" w:cs="Times New Roman"/>
          <w:sz w:val="24"/>
          <w:szCs w:val="24"/>
        </w:rPr>
        <w:t xml:space="preserve"> realizirano 70,88</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xml:space="preserve">% planiranog proračuna dok je realizacija ukupno planiranog proračuna za provedbu mjere </w:t>
      </w:r>
      <w:r w:rsidRPr="00D66DAB">
        <w:rPr>
          <w:rFonts w:ascii="Calibri" w:eastAsia="Calibri" w:hAnsi="Calibri" w:cs="Times New Roman"/>
          <w:sz w:val="24"/>
          <w:szCs w:val="24"/>
        </w:rPr>
        <w:t>1.2.8.</w:t>
      </w:r>
      <w:r w:rsidRPr="009A044E">
        <w:rPr>
          <w:rFonts w:ascii="Calibri" w:eastAsia="Calibri" w:hAnsi="Calibri" w:cs="Times New Roman"/>
          <w:i/>
          <w:iCs/>
          <w:sz w:val="24"/>
          <w:szCs w:val="24"/>
        </w:rPr>
        <w:t xml:space="preserve"> Unapređenje i izgradnja kulturne infrastrukture</w:t>
      </w:r>
      <w:r w:rsidRPr="009A044E">
        <w:rPr>
          <w:rFonts w:ascii="Calibri" w:eastAsia="Calibri" w:hAnsi="Calibri" w:cs="Times New Roman"/>
          <w:sz w:val="24"/>
          <w:szCs w:val="24"/>
        </w:rPr>
        <w:t xml:space="preserve"> u razdoblju 2015.</w:t>
      </w:r>
      <w:r w:rsidR="00D66DAB">
        <w:rPr>
          <w:rFonts w:ascii="Calibri" w:eastAsia="Calibri" w:hAnsi="Calibri" w:cs="Times New Roman"/>
          <w:sz w:val="24"/>
          <w:szCs w:val="24"/>
        </w:rPr>
        <w:t xml:space="preserve"> – </w:t>
      </w:r>
      <w:r w:rsidRPr="009A044E">
        <w:rPr>
          <w:rFonts w:ascii="Calibri" w:eastAsia="Calibri" w:hAnsi="Calibri" w:cs="Times New Roman"/>
          <w:sz w:val="24"/>
          <w:szCs w:val="24"/>
        </w:rPr>
        <w:t>2021. dosegnula razinu od 67,66</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Međutim, iz podataka prikazanih u prethodnoj tablici vidljiva je značajna oscilacija u realizaciji navedenih mjera na godišnjoj razini. Razlog tome su nepredvid</w:t>
      </w:r>
      <w:r w:rsidR="00D66DAB">
        <w:rPr>
          <w:rFonts w:ascii="Calibri" w:eastAsia="Calibri" w:hAnsi="Calibri" w:cs="Times New Roman"/>
          <w:sz w:val="24"/>
          <w:szCs w:val="24"/>
        </w:rPr>
        <w:t>lj</w:t>
      </w:r>
      <w:r w:rsidRPr="009A044E">
        <w:rPr>
          <w:rFonts w:ascii="Calibri" w:eastAsia="Calibri" w:hAnsi="Calibri" w:cs="Times New Roman"/>
          <w:sz w:val="24"/>
          <w:szCs w:val="24"/>
        </w:rPr>
        <w:t xml:space="preserve">ive građevinske okolnosti zbog kojih dinamika provedbe infrastrukturnih radova u pojedinim godinama nije bila usklađena s realizacijom planiranih proračunskih sredstava. </w:t>
      </w:r>
      <w:r w:rsidR="00E02F41" w:rsidRPr="009A044E">
        <w:rPr>
          <w:rFonts w:ascii="Calibri" w:eastAsia="Calibri" w:hAnsi="Calibri" w:cs="Times New Roman"/>
          <w:sz w:val="24"/>
          <w:szCs w:val="24"/>
        </w:rPr>
        <w:t>Primjerice, za</w:t>
      </w:r>
      <w:r w:rsidRPr="009A044E">
        <w:rPr>
          <w:rFonts w:ascii="Calibri" w:eastAsia="Calibri" w:hAnsi="Calibri" w:cs="Times New Roman"/>
          <w:sz w:val="24"/>
          <w:szCs w:val="24"/>
        </w:rPr>
        <w:t xml:space="preserve"> mjeru 1.2.8. u 2021. godini realizirano je svega 21,61</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planiranih sredstava dok je u 2017. godini za istu mjeru realizirano 92,79</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xml:space="preserve">% planiranih sredstava. Od svih provedenih mjera strateškog prioriteta 1.2., </w:t>
      </w:r>
      <w:r w:rsidRPr="009A044E">
        <w:rPr>
          <w:rFonts w:ascii="Calibri" w:eastAsia="Calibri" w:hAnsi="Calibri" w:cs="Times New Roman"/>
          <w:sz w:val="24"/>
          <w:szCs w:val="24"/>
        </w:rPr>
        <w:lastRenderedPageBreak/>
        <w:t xml:space="preserve">jedino se još mjera </w:t>
      </w:r>
      <w:r w:rsidRPr="00D66DAB">
        <w:rPr>
          <w:rFonts w:ascii="Calibri" w:eastAsia="Calibri" w:hAnsi="Calibri" w:cs="Times New Roman"/>
          <w:sz w:val="24"/>
          <w:szCs w:val="24"/>
        </w:rPr>
        <w:t>1.2.1.</w:t>
      </w:r>
      <w:r w:rsidRPr="009A044E">
        <w:rPr>
          <w:rFonts w:ascii="Calibri" w:eastAsia="Calibri" w:hAnsi="Calibri" w:cs="Times New Roman"/>
          <w:i/>
          <w:iCs/>
          <w:sz w:val="24"/>
          <w:szCs w:val="24"/>
        </w:rPr>
        <w:t xml:space="preserve"> Poticanje razvoja i povezivanja djelatnosti koje sudjeluju u formiranju turističke usluge</w:t>
      </w:r>
      <w:r w:rsidRPr="009A044E">
        <w:rPr>
          <w:rFonts w:ascii="Calibri" w:eastAsia="Calibri" w:hAnsi="Calibri" w:cs="Times New Roman"/>
          <w:sz w:val="24"/>
          <w:szCs w:val="24"/>
        </w:rPr>
        <w:t xml:space="preserve"> planirala i izvršavala svake godine tijekom promatranog razdoblja</w:t>
      </w:r>
      <w:r w:rsidR="00D66DAB">
        <w:rPr>
          <w:rFonts w:ascii="Calibri" w:eastAsia="Calibri" w:hAnsi="Calibri" w:cs="Times New Roman"/>
          <w:sz w:val="24"/>
          <w:szCs w:val="24"/>
        </w:rPr>
        <w:t>,</w:t>
      </w:r>
      <w:r w:rsidRPr="009A044E">
        <w:rPr>
          <w:rFonts w:ascii="Calibri" w:eastAsia="Calibri" w:hAnsi="Calibri" w:cs="Times New Roman"/>
          <w:sz w:val="24"/>
          <w:szCs w:val="24"/>
        </w:rPr>
        <w:t xml:space="preserve"> i to s ukupnim postotkom realizacije od 54,83</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w:t>
      </w:r>
    </w:p>
    <w:p w14:paraId="3BA1F158" w14:textId="711A3F76" w:rsidR="00605344" w:rsidRPr="009A044E" w:rsidRDefault="00605344" w:rsidP="0050061C">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sz w:val="24"/>
          <w:szCs w:val="24"/>
        </w:rPr>
        <w:t>Tablica 3.1.1.</w:t>
      </w:r>
      <w:r w:rsidRPr="009A044E">
        <w:rPr>
          <w:rFonts w:ascii="Calibri" w:eastAsia="Calibri" w:hAnsi="Calibri" w:cs="Times New Roman"/>
          <w:sz w:val="24"/>
          <w:szCs w:val="24"/>
        </w:rPr>
        <w:t xml:space="preserve"> Iznosi ukupno izvršenih proračunskih aktivnosti za provedbu prioriteta </w:t>
      </w:r>
      <w:r w:rsidRPr="00D66DAB">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 </w:t>
      </w:r>
      <w:r w:rsidRPr="009A044E">
        <w:rPr>
          <w:rFonts w:ascii="Calibri" w:eastAsia="Calibri" w:hAnsi="Calibri" w:cs="Times New Roman"/>
          <w:sz w:val="24"/>
          <w:szCs w:val="24"/>
        </w:rPr>
        <w:t>tijekom razdoblja</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2015.</w:t>
      </w:r>
      <w:r w:rsidR="00D66DAB">
        <w:rPr>
          <w:rFonts w:ascii="Calibri" w:eastAsia="Calibri" w:hAnsi="Calibri" w:cs="Times New Roman"/>
          <w:sz w:val="24"/>
          <w:szCs w:val="24"/>
        </w:rPr>
        <w:t xml:space="preserve"> – </w:t>
      </w:r>
      <w:r w:rsidRPr="009A044E">
        <w:rPr>
          <w:rFonts w:ascii="Calibri" w:eastAsia="Calibri" w:hAnsi="Calibri" w:cs="Times New Roman"/>
          <w:sz w:val="24"/>
          <w:szCs w:val="24"/>
        </w:rPr>
        <w:t>2021. (u kn)</w:t>
      </w:r>
      <w:r w:rsidRPr="009A044E">
        <w:rPr>
          <w:rStyle w:val="FootnoteReference"/>
          <w:rFonts w:ascii="Calibri" w:eastAsia="Calibri" w:hAnsi="Calibri" w:cs="Times New Roman"/>
          <w:sz w:val="24"/>
          <w:szCs w:val="24"/>
        </w:rPr>
        <w:footnoteReference w:id="7"/>
      </w:r>
    </w:p>
    <w:tbl>
      <w:tblPr>
        <w:tblW w:w="9690" w:type="dxa"/>
        <w:jc w:val="center"/>
        <w:tblLook w:val="04A0" w:firstRow="1" w:lastRow="0" w:firstColumn="1" w:lastColumn="0" w:noHBand="0" w:noVBand="1"/>
      </w:tblPr>
      <w:tblGrid>
        <w:gridCol w:w="4106"/>
        <w:gridCol w:w="4111"/>
        <w:gridCol w:w="1473"/>
      </w:tblGrid>
      <w:tr w:rsidR="00605344" w:rsidRPr="009A044E" w14:paraId="65305575" w14:textId="77777777" w:rsidTr="00283408">
        <w:trPr>
          <w:trHeight w:val="510"/>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484F9"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bookmarkStart w:id="20" w:name="_Hlk104918354"/>
            <w:r w:rsidRPr="009A044E">
              <w:rPr>
                <w:rFonts w:ascii="Calibri" w:eastAsia="Times New Roman" w:hAnsi="Calibri" w:cs="Calibri"/>
                <w:color w:val="000000"/>
                <w:lang w:eastAsia="hr-HR"/>
              </w:rPr>
              <w:t>Mjere</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7E5E33A6"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Aktivnosti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7EF0566B" w14:textId="798636FE"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Izvršena proračunska sredstva </w:t>
            </w:r>
          </w:p>
        </w:tc>
      </w:tr>
      <w:tr w:rsidR="00605344" w:rsidRPr="009A044E" w14:paraId="5924D142" w14:textId="77777777" w:rsidTr="00283408">
        <w:trPr>
          <w:trHeight w:val="300"/>
          <w:jc w:val="center"/>
        </w:trPr>
        <w:tc>
          <w:tcPr>
            <w:tcW w:w="4106" w:type="dxa"/>
            <w:vMerge w:val="restart"/>
            <w:tcBorders>
              <w:top w:val="nil"/>
              <w:left w:val="single" w:sz="4" w:space="0" w:color="auto"/>
              <w:bottom w:val="single" w:sz="4" w:space="0" w:color="000000"/>
              <w:right w:val="single" w:sz="4" w:space="0" w:color="auto"/>
            </w:tcBorders>
            <w:shd w:val="clear" w:color="auto" w:fill="auto"/>
            <w:vAlign w:val="center"/>
            <w:hideMark/>
          </w:tcPr>
          <w:p w14:paraId="0A4B5CD2"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1.2.1. </w:t>
            </w:r>
            <w:r w:rsidRPr="00B42738">
              <w:rPr>
                <w:rFonts w:ascii="Calibri" w:eastAsia="Times New Roman" w:hAnsi="Calibri" w:cs="Calibri"/>
                <w:i/>
                <w:iCs/>
                <w:color w:val="000000"/>
                <w:lang w:eastAsia="hr-HR"/>
              </w:rPr>
              <w:t>Poticanje razvoja i povezivanja djelatnosti koje sudjeluju u formiranju turističke usluge</w:t>
            </w:r>
          </w:p>
        </w:tc>
        <w:tc>
          <w:tcPr>
            <w:tcW w:w="4111" w:type="dxa"/>
            <w:tcBorders>
              <w:top w:val="nil"/>
              <w:left w:val="nil"/>
              <w:bottom w:val="single" w:sz="4" w:space="0" w:color="auto"/>
              <w:right w:val="single" w:sz="4" w:space="0" w:color="auto"/>
            </w:tcBorders>
            <w:shd w:val="clear" w:color="auto" w:fill="auto"/>
            <w:noWrap/>
            <w:vAlign w:val="center"/>
            <w:hideMark/>
          </w:tcPr>
          <w:p w14:paraId="0834ACAC"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Kapitalno ulaganje u opremu za manifestacije</w:t>
            </w:r>
          </w:p>
        </w:tc>
        <w:tc>
          <w:tcPr>
            <w:tcW w:w="1473" w:type="dxa"/>
            <w:tcBorders>
              <w:top w:val="nil"/>
              <w:left w:val="nil"/>
              <w:bottom w:val="single" w:sz="4" w:space="0" w:color="auto"/>
              <w:right w:val="single" w:sz="4" w:space="0" w:color="auto"/>
            </w:tcBorders>
            <w:shd w:val="clear" w:color="auto" w:fill="auto"/>
            <w:noWrap/>
            <w:vAlign w:val="center"/>
            <w:hideMark/>
          </w:tcPr>
          <w:p w14:paraId="67D107CA"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327.988,88</w:t>
            </w:r>
          </w:p>
        </w:tc>
      </w:tr>
      <w:tr w:rsidR="00605344" w:rsidRPr="009A044E" w14:paraId="60BC454B"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747CBAFF"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701EC9A9"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Novi priključci struje i vode</w:t>
            </w:r>
          </w:p>
        </w:tc>
        <w:tc>
          <w:tcPr>
            <w:tcW w:w="1473" w:type="dxa"/>
            <w:tcBorders>
              <w:top w:val="nil"/>
              <w:left w:val="nil"/>
              <w:bottom w:val="single" w:sz="4" w:space="0" w:color="auto"/>
              <w:right w:val="single" w:sz="4" w:space="0" w:color="auto"/>
            </w:tcBorders>
            <w:shd w:val="clear" w:color="auto" w:fill="auto"/>
            <w:noWrap/>
            <w:vAlign w:val="center"/>
            <w:hideMark/>
          </w:tcPr>
          <w:p w14:paraId="682B5081"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407.972,05</w:t>
            </w:r>
          </w:p>
        </w:tc>
      </w:tr>
      <w:tr w:rsidR="00605344" w:rsidRPr="009A044E" w14:paraId="2F07F420" w14:textId="77777777" w:rsidTr="00283408">
        <w:trPr>
          <w:trHeight w:val="300"/>
          <w:jc w:val="center"/>
        </w:trPr>
        <w:tc>
          <w:tcPr>
            <w:tcW w:w="4106" w:type="dxa"/>
            <w:vMerge w:val="restart"/>
            <w:tcBorders>
              <w:top w:val="nil"/>
              <w:left w:val="single" w:sz="4" w:space="0" w:color="auto"/>
              <w:bottom w:val="single" w:sz="4" w:space="0" w:color="000000"/>
              <w:right w:val="single" w:sz="4" w:space="0" w:color="auto"/>
            </w:tcBorders>
            <w:shd w:val="clear" w:color="auto" w:fill="auto"/>
            <w:vAlign w:val="center"/>
            <w:hideMark/>
          </w:tcPr>
          <w:p w14:paraId="31BB45AF" w14:textId="0D8319EC"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1.2.6. </w:t>
            </w:r>
            <w:r w:rsidRPr="00B42738">
              <w:rPr>
                <w:rFonts w:ascii="Calibri" w:eastAsia="Times New Roman" w:hAnsi="Calibri" w:cs="Calibri"/>
                <w:i/>
                <w:iCs/>
                <w:color w:val="000000"/>
                <w:lang w:eastAsia="hr-HR"/>
              </w:rPr>
              <w:t xml:space="preserve">Razvoj širokopojasne optičke telekomunikacijske mreže na području </w:t>
            </w:r>
            <w:r w:rsidR="00B42738" w:rsidRPr="00B42738">
              <w:rPr>
                <w:rFonts w:ascii="Calibri" w:eastAsia="Times New Roman" w:hAnsi="Calibri" w:cs="Calibri"/>
                <w:i/>
                <w:iCs/>
                <w:color w:val="000000"/>
                <w:lang w:eastAsia="hr-HR"/>
              </w:rPr>
              <w:t>G</w:t>
            </w:r>
            <w:r w:rsidRPr="00B42738">
              <w:rPr>
                <w:rFonts w:ascii="Calibri" w:eastAsia="Times New Roman" w:hAnsi="Calibri" w:cs="Calibri"/>
                <w:i/>
                <w:iCs/>
                <w:color w:val="000000"/>
                <w:lang w:eastAsia="hr-HR"/>
              </w:rPr>
              <w:t>rada</w:t>
            </w:r>
          </w:p>
        </w:tc>
        <w:tc>
          <w:tcPr>
            <w:tcW w:w="4111" w:type="dxa"/>
            <w:tcBorders>
              <w:top w:val="nil"/>
              <w:left w:val="nil"/>
              <w:bottom w:val="single" w:sz="4" w:space="0" w:color="auto"/>
              <w:right w:val="single" w:sz="4" w:space="0" w:color="auto"/>
            </w:tcBorders>
            <w:shd w:val="clear" w:color="auto" w:fill="auto"/>
            <w:noWrap/>
            <w:vAlign w:val="center"/>
            <w:hideMark/>
          </w:tcPr>
          <w:p w14:paraId="786D1294"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Razvoj javne distribucijske telekomunikacijske kanalizacije</w:t>
            </w:r>
          </w:p>
        </w:tc>
        <w:tc>
          <w:tcPr>
            <w:tcW w:w="1473" w:type="dxa"/>
            <w:tcBorders>
              <w:top w:val="nil"/>
              <w:left w:val="nil"/>
              <w:bottom w:val="single" w:sz="4" w:space="0" w:color="auto"/>
              <w:right w:val="single" w:sz="4" w:space="0" w:color="auto"/>
            </w:tcBorders>
            <w:shd w:val="clear" w:color="auto" w:fill="auto"/>
            <w:noWrap/>
            <w:vAlign w:val="center"/>
            <w:hideMark/>
          </w:tcPr>
          <w:p w14:paraId="0B6EA6F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78.817,85</w:t>
            </w:r>
          </w:p>
        </w:tc>
      </w:tr>
      <w:tr w:rsidR="00605344" w:rsidRPr="009A044E" w14:paraId="11D911D7"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5F2D3169"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63CD756A" w14:textId="2DA783D4"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Projekt </w:t>
            </w:r>
            <w:r w:rsidR="00D66DAB" w:rsidRPr="00D66DAB">
              <w:rPr>
                <w:rFonts w:ascii="Calibri" w:eastAsia="Times New Roman" w:hAnsi="Calibri" w:cs="Calibri"/>
                <w:i/>
                <w:iCs/>
                <w:color w:val="000000"/>
                <w:lang w:eastAsia="hr-HR"/>
              </w:rPr>
              <w:t>E</w:t>
            </w:r>
            <w:r w:rsidRPr="00D66DAB">
              <w:rPr>
                <w:rFonts w:ascii="Calibri" w:eastAsia="Times New Roman" w:hAnsi="Calibri" w:cs="Calibri"/>
                <w:i/>
                <w:iCs/>
                <w:color w:val="000000"/>
                <w:lang w:eastAsia="hr-HR"/>
              </w:rPr>
              <w:t>-županija</w:t>
            </w:r>
          </w:p>
        </w:tc>
        <w:tc>
          <w:tcPr>
            <w:tcW w:w="1473" w:type="dxa"/>
            <w:tcBorders>
              <w:top w:val="nil"/>
              <w:left w:val="nil"/>
              <w:bottom w:val="single" w:sz="4" w:space="0" w:color="auto"/>
              <w:right w:val="single" w:sz="4" w:space="0" w:color="auto"/>
            </w:tcBorders>
            <w:shd w:val="clear" w:color="auto" w:fill="auto"/>
            <w:noWrap/>
            <w:vAlign w:val="center"/>
            <w:hideMark/>
          </w:tcPr>
          <w:p w14:paraId="5C1E4F6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10.000,00</w:t>
            </w:r>
          </w:p>
        </w:tc>
      </w:tr>
      <w:tr w:rsidR="00605344" w:rsidRPr="009A044E" w14:paraId="4E2B18DA" w14:textId="77777777" w:rsidTr="00283408">
        <w:trPr>
          <w:trHeight w:val="300"/>
          <w:jc w:val="center"/>
        </w:trPr>
        <w:tc>
          <w:tcPr>
            <w:tcW w:w="4106" w:type="dxa"/>
            <w:vMerge w:val="restart"/>
            <w:tcBorders>
              <w:top w:val="nil"/>
              <w:left w:val="single" w:sz="4" w:space="0" w:color="auto"/>
              <w:bottom w:val="single" w:sz="4" w:space="0" w:color="000000"/>
              <w:right w:val="single" w:sz="4" w:space="0" w:color="auto"/>
            </w:tcBorders>
            <w:shd w:val="clear" w:color="auto" w:fill="auto"/>
            <w:vAlign w:val="center"/>
            <w:hideMark/>
          </w:tcPr>
          <w:p w14:paraId="4F8E1C67" w14:textId="77777777" w:rsidR="00605344" w:rsidRPr="009A044E" w:rsidRDefault="00605344" w:rsidP="00B42738">
            <w:pPr>
              <w:spacing w:before="0" w:after="0" w:line="240" w:lineRule="auto"/>
              <w:jc w:val="both"/>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1.2.7. </w:t>
            </w:r>
            <w:r w:rsidRPr="00B42738">
              <w:rPr>
                <w:rFonts w:ascii="Calibri" w:eastAsia="Times New Roman" w:hAnsi="Calibri" w:cs="Calibri"/>
                <w:i/>
                <w:iCs/>
                <w:color w:val="000000"/>
                <w:lang w:eastAsia="hr-HR"/>
              </w:rPr>
              <w:t>Izgradnja i uređenje sportske infrastrukture</w:t>
            </w:r>
          </w:p>
        </w:tc>
        <w:tc>
          <w:tcPr>
            <w:tcW w:w="4111" w:type="dxa"/>
            <w:tcBorders>
              <w:top w:val="nil"/>
              <w:left w:val="nil"/>
              <w:bottom w:val="single" w:sz="4" w:space="0" w:color="auto"/>
              <w:right w:val="single" w:sz="4" w:space="0" w:color="auto"/>
            </w:tcBorders>
            <w:shd w:val="clear" w:color="auto" w:fill="auto"/>
            <w:noWrap/>
            <w:vAlign w:val="center"/>
            <w:hideMark/>
          </w:tcPr>
          <w:p w14:paraId="19E47735" w14:textId="5905DBE5"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Ulaganje </w:t>
            </w:r>
            <w:r w:rsidRPr="00171B50">
              <w:rPr>
                <w:rFonts w:ascii="Calibri" w:eastAsia="Times New Roman" w:hAnsi="Calibri" w:cs="Calibri"/>
                <w:color w:val="000000"/>
                <w:lang w:eastAsia="hr-HR"/>
              </w:rPr>
              <w:t xml:space="preserve">u </w:t>
            </w:r>
            <w:r w:rsidR="00283408" w:rsidRPr="00171B50">
              <w:rPr>
                <w:rFonts w:ascii="Calibri" w:eastAsia="Times New Roman" w:hAnsi="Calibri" w:cs="Calibri"/>
                <w:color w:val="000000"/>
                <w:lang w:eastAsia="hr-HR"/>
              </w:rPr>
              <w:t>objekt</w:t>
            </w:r>
            <w:r w:rsidRPr="00171B50">
              <w:rPr>
                <w:rFonts w:ascii="Calibri" w:eastAsia="Times New Roman" w:hAnsi="Calibri" w:cs="Calibri"/>
                <w:color w:val="000000"/>
                <w:lang w:eastAsia="hr-HR"/>
              </w:rPr>
              <w:t xml:space="preserve"> </w:t>
            </w:r>
            <w:r w:rsidR="00D66DAB">
              <w:rPr>
                <w:rFonts w:ascii="Calibri" w:eastAsia="Times New Roman" w:hAnsi="Calibri" w:cs="Calibri"/>
                <w:color w:val="000000"/>
                <w:lang w:eastAsia="hr-HR"/>
              </w:rPr>
              <w:t>b</w:t>
            </w:r>
            <w:r w:rsidRPr="00171B50">
              <w:rPr>
                <w:rFonts w:ascii="Calibri" w:eastAsia="Times New Roman" w:hAnsi="Calibri" w:cs="Calibri"/>
                <w:color w:val="000000"/>
                <w:lang w:eastAsia="hr-HR"/>
              </w:rPr>
              <w:t>oćališta</w:t>
            </w:r>
            <w:r w:rsidRPr="009A044E">
              <w:rPr>
                <w:rFonts w:ascii="Calibri" w:eastAsia="Times New Roman" w:hAnsi="Calibri" w:cs="Calibri"/>
                <w:color w:val="000000"/>
                <w:lang w:eastAsia="hr-HR"/>
              </w:rPr>
              <w:t xml:space="preserve"> </w:t>
            </w:r>
            <w:r w:rsidRPr="00D66DAB">
              <w:rPr>
                <w:rFonts w:ascii="Calibri" w:eastAsia="Times New Roman" w:hAnsi="Calibri" w:cs="Calibri"/>
                <w:i/>
                <w:iCs/>
                <w:color w:val="000000"/>
                <w:lang w:eastAsia="hr-HR"/>
              </w:rPr>
              <w:t>Gornji kraj</w:t>
            </w:r>
          </w:p>
        </w:tc>
        <w:tc>
          <w:tcPr>
            <w:tcW w:w="1473" w:type="dxa"/>
            <w:tcBorders>
              <w:top w:val="nil"/>
              <w:left w:val="nil"/>
              <w:bottom w:val="single" w:sz="4" w:space="0" w:color="auto"/>
              <w:right w:val="single" w:sz="4" w:space="0" w:color="auto"/>
            </w:tcBorders>
            <w:shd w:val="clear" w:color="auto" w:fill="auto"/>
            <w:noWrap/>
            <w:vAlign w:val="center"/>
            <w:hideMark/>
          </w:tcPr>
          <w:p w14:paraId="6CBDF34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19.668.057,26</w:t>
            </w:r>
          </w:p>
        </w:tc>
      </w:tr>
      <w:tr w:rsidR="00605344" w:rsidRPr="009A044E" w14:paraId="5919EFE9"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66653B3C"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549E570B"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Ulaganje u nogometno igralište i pomoćno nogometno igralište</w:t>
            </w:r>
          </w:p>
        </w:tc>
        <w:tc>
          <w:tcPr>
            <w:tcW w:w="1473" w:type="dxa"/>
            <w:tcBorders>
              <w:top w:val="nil"/>
              <w:left w:val="nil"/>
              <w:bottom w:val="single" w:sz="4" w:space="0" w:color="auto"/>
              <w:right w:val="single" w:sz="4" w:space="0" w:color="auto"/>
            </w:tcBorders>
            <w:shd w:val="clear" w:color="auto" w:fill="auto"/>
            <w:noWrap/>
            <w:vAlign w:val="center"/>
            <w:hideMark/>
          </w:tcPr>
          <w:p w14:paraId="597E309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2.467.251,31</w:t>
            </w:r>
          </w:p>
        </w:tc>
      </w:tr>
      <w:tr w:rsidR="00605344" w:rsidRPr="009A044E" w14:paraId="6A1BC010"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53159130"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7D6FCC94"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Ulaganje u sportsku dvoranu</w:t>
            </w:r>
          </w:p>
        </w:tc>
        <w:tc>
          <w:tcPr>
            <w:tcW w:w="1473" w:type="dxa"/>
            <w:tcBorders>
              <w:top w:val="nil"/>
              <w:left w:val="nil"/>
              <w:bottom w:val="single" w:sz="4" w:space="0" w:color="auto"/>
              <w:right w:val="single" w:sz="4" w:space="0" w:color="auto"/>
            </w:tcBorders>
            <w:shd w:val="clear" w:color="auto" w:fill="auto"/>
            <w:noWrap/>
            <w:vAlign w:val="center"/>
            <w:hideMark/>
          </w:tcPr>
          <w:p w14:paraId="45084A6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686.454,44</w:t>
            </w:r>
          </w:p>
        </w:tc>
      </w:tr>
      <w:tr w:rsidR="00605344" w:rsidRPr="009A044E" w14:paraId="53F0F868"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45A413CF"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4298B88D"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Kapitalne donacije udrugama tehničke kulture i udrugama u sportu</w:t>
            </w:r>
          </w:p>
        </w:tc>
        <w:tc>
          <w:tcPr>
            <w:tcW w:w="1473" w:type="dxa"/>
            <w:tcBorders>
              <w:top w:val="nil"/>
              <w:left w:val="nil"/>
              <w:bottom w:val="single" w:sz="4" w:space="0" w:color="auto"/>
              <w:right w:val="single" w:sz="4" w:space="0" w:color="auto"/>
            </w:tcBorders>
            <w:shd w:val="clear" w:color="auto" w:fill="auto"/>
            <w:noWrap/>
            <w:vAlign w:val="center"/>
            <w:hideMark/>
          </w:tcPr>
          <w:p w14:paraId="77ECD69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497.263,84</w:t>
            </w:r>
          </w:p>
        </w:tc>
      </w:tr>
      <w:tr w:rsidR="00605344" w:rsidRPr="009A044E" w14:paraId="218DB3A0"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5E76855F"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3E77451"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Ulaganje u kuglanu </w:t>
            </w:r>
            <w:r w:rsidRPr="00D66DAB">
              <w:rPr>
                <w:rFonts w:ascii="Calibri" w:eastAsia="Times New Roman" w:hAnsi="Calibri" w:cs="Calibri"/>
                <w:i/>
                <w:iCs/>
                <w:color w:val="000000"/>
                <w:lang w:eastAsia="hr-HR"/>
              </w:rPr>
              <w:t>Dramalj</w:t>
            </w:r>
          </w:p>
        </w:tc>
        <w:tc>
          <w:tcPr>
            <w:tcW w:w="1473" w:type="dxa"/>
            <w:tcBorders>
              <w:top w:val="nil"/>
              <w:left w:val="nil"/>
              <w:bottom w:val="single" w:sz="4" w:space="0" w:color="auto"/>
              <w:right w:val="single" w:sz="4" w:space="0" w:color="auto"/>
            </w:tcBorders>
            <w:shd w:val="clear" w:color="auto" w:fill="auto"/>
            <w:noWrap/>
            <w:vAlign w:val="center"/>
            <w:hideMark/>
          </w:tcPr>
          <w:p w14:paraId="616602F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159.350,00</w:t>
            </w:r>
          </w:p>
        </w:tc>
      </w:tr>
      <w:tr w:rsidR="00605344" w:rsidRPr="009A044E" w14:paraId="282D1AD5"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5430C370"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6DC67002"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Ulaganje u plivalište</w:t>
            </w:r>
          </w:p>
        </w:tc>
        <w:tc>
          <w:tcPr>
            <w:tcW w:w="1473" w:type="dxa"/>
            <w:tcBorders>
              <w:top w:val="nil"/>
              <w:left w:val="nil"/>
              <w:bottom w:val="single" w:sz="4" w:space="0" w:color="auto"/>
              <w:right w:val="single" w:sz="4" w:space="0" w:color="auto"/>
            </w:tcBorders>
            <w:shd w:val="clear" w:color="auto" w:fill="auto"/>
            <w:noWrap/>
            <w:vAlign w:val="center"/>
            <w:hideMark/>
          </w:tcPr>
          <w:p w14:paraId="70C3F22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106.275,00</w:t>
            </w:r>
          </w:p>
        </w:tc>
      </w:tr>
      <w:tr w:rsidR="00605344" w:rsidRPr="009A044E" w14:paraId="58B76A62"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656B296E"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5B2148CF"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Ulaganje u atletski klub</w:t>
            </w:r>
          </w:p>
        </w:tc>
        <w:tc>
          <w:tcPr>
            <w:tcW w:w="1473" w:type="dxa"/>
            <w:tcBorders>
              <w:top w:val="nil"/>
              <w:left w:val="nil"/>
              <w:bottom w:val="single" w:sz="4" w:space="0" w:color="auto"/>
              <w:right w:val="single" w:sz="4" w:space="0" w:color="auto"/>
            </w:tcBorders>
            <w:shd w:val="clear" w:color="auto" w:fill="auto"/>
            <w:noWrap/>
            <w:vAlign w:val="center"/>
            <w:hideMark/>
          </w:tcPr>
          <w:p w14:paraId="26F323F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19.947,50</w:t>
            </w:r>
          </w:p>
        </w:tc>
      </w:tr>
      <w:tr w:rsidR="00605344" w:rsidRPr="009A044E" w14:paraId="6281B326" w14:textId="77777777" w:rsidTr="00283408">
        <w:trPr>
          <w:trHeight w:val="300"/>
          <w:jc w:val="center"/>
        </w:trPr>
        <w:tc>
          <w:tcPr>
            <w:tcW w:w="4106" w:type="dxa"/>
            <w:vMerge w:val="restart"/>
            <w:tcBorders>
              <w:top w:val="nil"/>
              <w:left w:val="single" w:sz="4" w:space="0" w:color="auto"/>
              <w:bottom w:val="single" w:sz="4" w:space="0" w:color="000000"/>
              <w:right w:val="single" w:sz="4" w:space="0" w:color="auto"/>
            </w:tcBorders>
            <w:shd w:val="clear" w:color="auto" w:fill="auto"/>
            <w:vAlign w:val="center"/>
            <w:hideMark/>
          </w:tcPr>
          <w:p w14:paraId="0F791F86" w14:textId="77777777" w:rsidR="00605344" w:rsidRPr="009A044E" w:rsidRDefault="00605344" w:rsidP="00B42738">
            <w:pPr>
              <w:spacing w:before="0" w:after="0" w:line="240" w:lineRule="auto"/>
              <w:jc w:val="both"/>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1.2.8. </w:t>
            </w:r>
            <w:r w:rsidRPr="00B42738">
              <w:rPr>
                <w:rFonts w:ascii="Calibri" w:eastAsia="Times New Roman" w:hAnsi="Calibri" w:cs="Calibri"/>
                <w:i/>
                <w:iCs/>
                <w:color w:val="000000"/>
                <w:lang w:eastAsia="hr-HR"/>
              </w:rPr>
              <w:t>Unapređenje i izgradnja kulturne infrastrukture</w:t>
            </w:r>
          </w:p>
        </w:tc>
        <w:tc>
          <w:tcPr>
            <w:tcW w:w="4111" w:type="dxa"/>
            <w:tcBorders>
              <w:top w:val="nil"/>
              <w:left w:val="nil"/>
              <w:bottom w:val="single" w:sz="4" w:space="0" w:color="auto"/>
              <w:right w:val="single" w:sz="4" w:space="0" w:color="auto"/>
            </w:tcBorders>
            <w:shd w:val="clear" w:color="auto" w:fill="auto"/>
            <w:noWrap/>
            <w:vAlign w:val="center"/>
            <w:hideMark/>
          </w:tcPr>
          <w:p w14:paraId="34BB1D10"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Kupnja i ulaganja u </w:t>
            </w:r>
            <w:r w:rsidRPr="00D66DAB">
              <w:rPr>
                <w:rFonts w:ascii="Calibri" w:eastAsia="Times New Roman" w:hAnsi="Calibri" w:cs="Calibri"/>
                <w:i/>
                <w:iCs/>
                <w:color w:val="000000"/>
                <w:lang w:eastAsia="hr-HR"/>
              </w:rPr>
              <w:t>Staru školu</w:t>
            </w:r>
            <w:r w:rsidRPr="009A044E">
              <w:rPr>
                <w:rFonts w:ascii="Calibri" w:eastAsia="Times New Roman" w:hAnsi="Calibri" w:cs="Calibri"/>
                <w:color w:val="000000"/>
                <w:lang w:eastAsia="hr-HR"/>
              </w:rPr>
              <w:t xml:space="preserve">; ulaganje u opremu dvorane </w:t>
            </w:r>
            <w:r w:rsidRPr="00D66DAB">
              <w:rPr>
                <w:rFonts w:ascii="Calibri" w:eastAsia="Times New Roman" w:hAnsi="Calibri" w:cs="Calibri"/>
                <w:i/>
                <w:iCs/>
                <w:color w:val="000000"/>
                <w:lang w:eastAsia="hr-HR"/>
              </w:rPr>
              <w:t>Stare škole</w:t>
            </w:r>
          </w:p>
        </w:tc>
        <w:tc>
          <w:tcPr>
            <w:tcW w:w="1473" w:type="dxa"/>
            <w:tcBorders>
              <w:top w:val="nil"/>
              <w:left w:val="nil"/>
              <w:bottom w:val="single" w:sz="4" w:space="0" w:color="auto"/>
              <w:right w:val="single" w:sz="4" w:space="0" w:color="auto"/>
            </w:tcBorders>
            <w:shd w:val="clear" w:color="auto" w:fill="auto"/>
            <w:noWrap/>
            <w:vAlign w:val="center"/>
            <w:hideMark/>
          </w:tcPr>
          <w:p w14:paraId="0956D04C"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15.979.470,85</w:t>
            </w:r>
          </w:p>
        </w:tc>
      </w:tr>
      <w:tr w:rsidR="00605344" w:rsidRPr="009A044E" w14:paraId="5F4F0411"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24C293D8"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57AE938B"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knjižni fond i pohranjene umjetničke vrijednosti</w:t>
            </w:r>
          </w:p>
        </w:tc>
        <w:tc>
          <w:tcPr>
            <w:tcW w:w="1473" w:type="dxa"/>
            <w:tcBorders>
              <w:top w:val="nil"/>
              <w:left w:val="nil"/>
              <w:bottom w:val="single" w:sz="4" w:space="0" w:color="auto"/>
              <w:right w:val="single" w:sz="4" w:space="0" w:color="auto"/>
            </w:tcBorders>
            <w:shd w:val="clear" w:color="auto" w:fill="auto"/>
            <w:noWrap/>
            <w:vAlign w:val="center"/>
            <w:hideMark/>
          </w:tcPr>
          <w:p w14:paraId="5F5F1FAC"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1.436.253,53</w:t>
            </w:r>
          </w:p>
        </w:tc>
      </w:tr>
      <w:tr w:rsidR="00605344" w:rsidRPr="009A044E" w14:paraId="59A7AE73"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755BE04E"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60B91243" w14:textId="432C8631"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w:t>
            </w:r>
            <w:r w:rsidR="00B0175E">
              <w:rPr>
                <w:rFonts w:ascii="Calibri" w:eastAsia="Times New Roman" w:hAnsi="Calibri" w:cs="Calibri"/>
                <w:color w:val="000000"/>
                <w:lang w:eastAsia="hr-HR"/>
              </w:rPr>
              <w:t>g</w:t>
            </w:r>
            <w:r w:rsidRPr="009A044E">
              <w:rPr>
                <w:rFonts w:ascii="Calibri" w:eastAsia="Times New Roman" w:hAnsi="Calibri" w:cs="Calibri"/>
                <w:color w:val="000000"/>
                <w:lang w:eastAsia="hr-HR"/>
              </w:rPr>
              <w:t xml:space="preserve">radinu </w:t>
            </w:r>
            <w:r w:rsidRPr="00D66DAB">
              <w:rPr>
                <w:rFonts w:ascii="Calibri" w:eastAsia="Times New Roman" w:hAnsi="Calibri" w:cs="Calibri"/>
                <w:i/>
                <w:iCs/>
                <w:color w:val="000000"/>
                <w:lang w:eastAsia="hr-HR"/>
              </w:rPr>
              <w:t>Badanj</w:t>
            </w:r>
          </w:p>
        </w:tc>
        <w:tc>
          <w:tcPr>
            <w:tcW w:w="1473" w:type="dxa"/>
            <w:tcBorders>
              <w:top w:val="nil"/>
              <w:left w:val="nil"/>
              <w:bottom w:val="single" w:sz="4" w:space="0" w:color="auto"/>
              <w:right w:val="single" w:sz="4" w:space="0" w:color="auto"/>
            </w:tcBorders>
            <w:shd w:val="clear" w:color="auto" w:fill="auto"/>
            <w:noWrap/>
            <w:vAlign w:val="center"/>
            <w:hideMark/>
          </w:tcPr>
          <w:p w14:paraId="36FE6CF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1.149.397,17</w:t>
            </w:r>
          </w:p>
        </w:tc>
      </w:tr>
      <w:tr w:rsidR="00605344" w:rsidRPr="009A044E" w14:paraId="2AB18F2A"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10DC66BE"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725E4F40"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arheološki lokalitet </w:t>
            </w:r>
            <w:r w:rsidRPr="00D66DAB">
              <w:rPr>
                <w:rFonts w:ascii="Calibri" w:eastAsia="Times New Roman" w:hAnsi="Calibri" w:cs="Calibri"/>
                <w:i/>
                <w:iCs/>
                <w:color w:val="000000"/>
                <w:lang w:eastAsia="hr-HR"/>
              </w:rPr>
              <w:t>Igralište</w:t>
            </w:r>
          </w:p>
        </w:tc>
        <w:tc>
          <w:tcPr>
            <w:tcW w:w="1473" w:type="dxa"/>
            <w:tcBorders>
              <w:top w:val="nil"/>
              <w:left w:val="nil"/>
              <w:bottom w:val="single" w:sz="4" w:space="0" w:color="auto"/>
              <w:right w:val="single" w:sz="4" w:space="0" w:color="auto"/>
            </w:tcBorders>
            <w:shd w:val="clear" w:color="auto" w:fill="auto"/>
            <w:noWrap/>
            <w:vAlign w:val="center"/>
            <w:hideMark/>
          </w:tcPr>
          <w:p w14:paraId="27134E5A"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1.012.557,70</w:t>
            </w:r>
          </w:p>
        </w:tc>
      </w:tr>
      <w:tr w:rsidR="00605344" w:rsidRPr="009A044E" w14:paraId="7F2660C4"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78CE0822"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131B044E"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spomenike i zaštitu </w:t>
            </w:r>
            <w:r w:rsidRPr="00B0175E">
              <w:rPr>
                <w:rFonts w:ascii="Calibri" w:eastAsia="Times New Roman" w:hAnsi="Calibri" w:cs="Calibri"/>
                <w:i/>
                <w:iCs/>
                <w:color w:val="000000"/>
                <w:lang w:eastAsia="hr-HR"/>
              </w:rPr>
              <w:t>Šterne</w:t>
            </w:r>
            <w:r w:rsidRPr="009A044E">
              <w:rPr>
                <w:rFonts w:ascii="Calibri" w:eastAsia="Times New Roman" w:hAnsi="Calibri" w:cs="Calibri"/>
                <w:color w:val="000000"/>
                <w:lang w:eastAsia="hr-HR"/>
              </w:rPr>
              <w:t xml:space="preserve"> u Selcu</w:t>
            </w:r>
          </w:p>
        </w:tc>
        <w:tc>
          <w:tcPr>
            <w:tcW w:w="1473" w:type="dxa"/>
            <w:tcBorders>
              <w:top w:val="nil"/>
              <w:left w:val="nil"/>
              <w:bottom w:val="single" w:sz="4" w:space="0" w:color="auto"/>
              <w:right w:val="single" w:sz="4" w:space="0" w:color="auto"/>
            </w:tcBorders>
            <w:shd w:val="clear" w:color="auto" w:fill="auto"/>
            <w:noWrap/>
            <w:vAlign w:val="center"/>
            <w:hideMark/>
          </w:tcPr>
          <w:p w14:paraId="0E80D2DF"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687.207,66</w:t>
            </w:r>
          </w:p>
        </w:tc>
      </w:tr>
      <w:tr w:rsidR="00605344" w:rsidRPr="009A044E" w14:paraId="2C6C8A81"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7E5B4266"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E0F455C"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muzejski prostor, opremu i postav i </w:t>
            </w:r>
            <w:r w:rsidRPr="00D66DAB">
              <w:rPr>
                <w:rFonts w:ascii="Calibri" w:eastAsia="Times New Roman" w:hAnsi="Calibri" w:cs="Calibri"/>
                <w:i/>
                <w:iCs/>
                <w:color w:val="000000"/>
                <w:lang w:eastAsia="hr-HR"/>
              </w:rPr>
              <w:t>Ribarsku kuću</w:t>
            </w:r>
          </w:p>
        </w:tc>
        <w:tc>
          <w:tcPr>
            <w:tcW w:w="1473" w:type="dxa"/>
            <w:tcBorders>
              <w:top w:val="nil"/>
              <w:left w:val="nil"/>
              <w:bottom w:val="single" w:sz="4" w:space="0" w:color="auto"/>
              <w:right w:val="single" w:sz="4" w:space="0" w:color="auto"/>
            </w:tcBorders>
            <w:shd w:val="clear" w:color="auto" w:fill="auto"/>
            <w:noWrap/>
            <w:vAlign w:val="center"/>
            <w:hideMark/>
          </w:tcPr>
          <w:p w14:paraId="7AE4891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478.299,81</w:t>
            </w:r>
          </w:p>
        </w:tc>
      </w:tr>
      <w:tr w:rsidR="00605344" w:rsidRPr="009A044E" w14:paraId="40842154"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5B0A4B9B"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350363DC"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Gradsku galeriju</w:t>
            </w:r>
          </w:p>
        </w:tc>
        <w:tc>
          <w:tcPr>
            <w:tcW w:w="1473" w:type="dxa"/>
            <w:tcBorders>
              <w:top w:val="nil"/>
              <w:left w:val="nil"/>
              <w:bottom w:val="single" w:sz="4" w:space="0" w:color="auto"/>
              <w:right w:val="single" w:sz="4" w:space="0" w:color="auto"/>
            </w:tcBorders>
            <w:shd w:val="clear" w:color="auto" w:fill="auto"/>
            <w:noWrap/>
            <w:vAlign w:val="center"/>
            <w:hideMark/>
          </w:tcPr>
          <w:p w14:paraId="5E1AADA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394.056,32</w:t>
            </w:r>
          </w:p>
        </w:tc>
      </w:tr>
      <w:tr w:rsidR="00605344" w:rsidRPr="009A044E" w14:paraId="3E866967"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27FF6890"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C5B1603"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župe</w:t>
            </w:r>
          </w:p>
        </w:tc>
        <w:tc>
          <w:tcPr>
            <w:tcW w:w="1473" w:type="dxa"/>
            <w:tcBorders>
              <w:top w:val="nil"/>
              <w:left w:val="nil"/>
              <w:bottom w:val="single" w:sz="4" w:space="0" w:color="auto"/>
              <w:right w:val="single" w:sz="4" w:space="0" w:color="auto"/>
            </w:tcBorders>
            <w:shd w:val="clear" w:color="auto" w:fill="auto"/>
            <w:noWrap/>
            <w:vAlign w:val="center"/>
            <w:hideMark/>
          </w:tcPr>
          <w:p w14:paraId="1D681F5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314.925,00</w:t>
            </w:r>
          </w:p>
        </w:tc>
      </w:tr>
      <w:tr w:rsidR="00605344" w:rsidRPr="009A044E" w14:paraId="7137FFCA"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45865B60"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4E6C4C3D"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Kotor i zaštitu Kotora</w:t>
            </w:r>
          </w:p>
        </w:tc>
        <w:tc>
          <w:tcPr>
            <w:tcW w:w="1473" w:type="dxa"/>
            <w:tcBorders>
              <w:top w:val="nil"/>
              <w:left w:val="nil"/>
              <w:bottom w:val="single" w:sz="4" w:space="0" w:color="auto"/>
              <w:right w:val="single" w:sz="4" w:space="0" w:color="auto"/>
            </w:tcBorders>
            <w:shd w:val="clear" w:color="auto" w:fill="auto"/>
            <w:noWrap/>
            <w:vAlign w:val="center"/>
            <w:hideMark/>
          </w:tcPr>
          <w:p w14:paraId="2BB59C4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299.162,50</w:t>
            </w:r>
          </w:p>
        </w:tc>
      </w:tr>
      <w:tr w:rsidR="00605344" w:rsidRPr="009A044E" w14:paraId="47D5C817"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0C5CDF99"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61FAA3C2"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w:t>
            </w:r>
            <w:r w:rsidRPr="00D66DAB">
              <w:rPr>
                <w:rFonts w:ascii="Calibri" w:eastAsia="Times New Roman" w:hAnsi="Calibri" w:cs="Calibri"/>
                <w:i/>
                <w:iCs/>
                <w:color w:val="000000"/>
                <w:lang w:eastAsia="hr-HR"/>
              </w:rPr>
              <w:t>Malikov bajkoviti park</w:t>
            </w:r>
          </w:p>
        </w:tc>
        <w:tc>
          <w:tcPr>
            <w:tcW w:w="1473" w:type="dxa"/>
            <w:tcBorders>
              <w:top w:val="nil"/>
              <w:left w:val="nil"/>
              <w:bottom w:val="single" w:sz="4" w:space="0" w:color="auto"/>
              <w:right w:val="single" w:sz="4" w:space="0" w:color="auto"/>
            </w:tcBorders>
            <w:shd w:val="clear" w:color="auto" w:fill="auto"/>
            <w:noWrap/>
            <w:vAlign w:val="center"/>
            <w:hideMark/>
          </w:tcPr>
          <w:p w14:paraId="676925A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294.973,41</w:t>
            </w:r>
          </w:p>
        </w:tc>
      </w:tr>
      <w:tr w:rsidR="00605344" w:rsidRPr="009A044E" w14:paraId="26141CF7"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6F69E714"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4CD2EA78"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pomoćne funkcije u kulturi</w:t>
            </w:r>
          </w:p>
        </w:tc>
        <w:tc>
          <w:tcPr>
            <w:tcW w:w="1473" w:type="dxa"/>
            <w:tcBorders>
              <w:top w:val="nil"/>
              <w:left w:val="nil"/>
              <w:bottom w:val="single" w:sz="4" w:space="0" w:color="auto"/>
              <w:right w:val="single" w:sz="4" w:space="0" w:color="auto"/>
            </w:tcBorders>
            <w:shd w:val="clear" w:color="auto" w:fill="auto"/>
            <w:noWrap/>
            <w:vAlign w:val="center"/>
            <w:hideMark/>
          </w:tcPr>
          <w:p w14:paraId="5279CF5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281.619,64</w:t>
            </w:r>
          </w:p>
        </w:tc>
      </w:tr>
      <w:tr w:rsidR="00605344" w:rsidRPr="009A044E" w14:paraId="43ABB0E0"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6CA7F9D5"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32852E0"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prostorije knjižnice</w:t>
            </w:r>
          </w:p>
        </w:tc>
        <w:tc>
          <w:tcPr>
            <w:tcW w:w="1473" w:type="dxa"/>
            <w:tcBorders>
              <w:top w:val="nil"/>
              <w:left w:val="nil"/>
              <w:bottom w:val="single" w:sz="4" w:space="0" w:color="auto"/>
              <w:right w:val="single" w:sz="4" w:space="0" w:color="auto"/>
            </w:tcBorders>
            <w:shd w:val="clear" w:color="auto" w:fill="auto"/>
            <w:noWrap/>
            <w:vAlign w:val="center"/>
            <w:hideMark/>
          </w:tcPr>
          <w:p w14:paraId="3CFFFD7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182.418,81</w:t>
            </w:r>
          </w:p>
        </w:tc>
      </w:tr>
      <w:tr w:rsidR="00605344" w:rsidRPr="009A044E" w14:paraId="2B5558C8"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2CAD4869"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EBF9F1E"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Ulaganja u jamu </w:t>
            </w:r>
            <w:r w:rsidRPr="00D66DAB">
              <w:rPr>
                <w:rFonts w:ascii="Calibri" w:eastAsia="Times New Roman" w:hAnsi="Calibri" w:cs="Calibri"/>
                <w:i/>
                <w:iCs/>
                <w:color w:val="000000"/>
                <w:lang w:eastAsia="hr-HR"/>
              </w:rPr>
              <w:t>Vrtare</w:t>
            </w:r>
          </w:p>
        </w:tc>
        <w:tc>
          <w:tcPr>
            <w:tcW w:w="1473" w:type="dxa"/>
            <w:tcBorders>
              <w:top w:val="nil"/>
              <w:left w:val="nil"/>
              <w:bottom w:val="single" w:sz="4" w:space="0" w:color="auto"/>
              <w:right w:val="single" w:sz="4" w:space="0" w:color="auto"/>
            </w:tcBorders>
            <w:shd w:val="clear" w:color="auto" w:fill="auto"/>
            <w:noWrap/>
            <w:vAlign w:val="center"/>
            <w:hideMark/>
          </w:tcPr>
          <w:p w14:paraId="6847F38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139.114,58</w:t>
            </w:r>
          </w:p>
        </w:tc>
      </w:tr>
      <w:tr w:rsidR="00605344" w:rsidRPr="009A044E" w14:paraId="55701638"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043BBDFC"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02F43169"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Lokvišće</w:t>
            </w:r>
          </w:p>
        </w:tc>
        <w:tc>
          <w:tcPr>
            <w:tcW w:w="1473" w:type="dxa"/>
            <w:tcBorders>
              <w:top w:val="nil"/>
              <w:left w:val="nil"/>
              <w:bottom w:val="single" w:sz="4" w:space="0" w:color="auto"/>
              <w:right w:val="single" w:sz="4" w:space="0" w:color="auto"/>
            </w:tcBorders>
            <w:shd w:val="clear" w:color="auto" w:fill="auto"/>
            <w:noWrap/>
            <w:vAlign w:val="center"/>
            <w:hideMark/>
          </w:tcPr>
          <w:p w14:paraId="6D1839D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59.216,67</w:t>
            </w:r>
          </w:p>
        </w:tc>
      </w:tr>
      <w:tr w:rsidR="00605344" w:rsidRPr="009A044E" w14:paraId="3A1F5AEA" w14:textId="77777777" w:rsidTr="00283408">
        <w:trPr>
          <w:trHeight w:val="300"/>
          <w:jc w:val="center"/>
        </w:trPr>
        <w:tc>
          <w:tcPr>
            <w:tcW w:w="4106" w:type="dxa"/>
            <w:vMerge/>
            <w:tcBorders>
              <w:top w:val="nil"/>
              <w:left w:val="single" w:sz="4" w:space="0" w:color="auto"/>
              <w:bottom w:val="single" w:sz="4" w:space="0" w:color="000000"/>
              <w:right w:val="single" w:sz="4" w:space="0" w:color="auto"/>
            </w:tcBorders>
            <w:vAlign w:val="center"/>
            <w:hideMark/>
          </w:tcPr>
          <w:p w14:paraId="481151C3"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4111" w:type="dxa"/>
            <w:tcBorders>
              <w:top w:val="nil"/>
              <w:left w:val="nil"/>
              <w:bottom w:val="single" w:sz="4" w:space="0" w:color="auto"/>
              <w:right w:val="single" w:sz="4" w:space="0" w:color="auto"/>
            </w:tcBorders>
            <w:shd w:val="clear" w:color="auto" w:fill="auto"/>
            <w:noWrap/>
            <w:vAlign w:val="center"/>
            <w:hideMark/>
          </w:tcPr>
          <w:p w14:paraId="5B7A8380"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Ulaganja u Dom prosvjete Selce</w:t>
            </w:r>
          </w:p>
        </w:tc>
        <w:tc>
          <w:tcPr>
            <w:tcW w:w="1473" w:type="dxa"/>
            <w:tcBorders>
              <w:top w:val="nil"/>
              <w:left w:val="nil"/>
              <w:bottom w:val="single" w:sz="4" w:space="0" w:color="auto"/>
              <w:right w:val="single" w:sz="4" w:space="0" w:color="auto"/>
            </w:tcBorders>
            <w:shd w:val="clear" w:color="auto" w:fill="auto"/>
            <w:noWrap/>
            <w:vAlign w:val="center"/>
            <w:hideMark/>
          </w:tcPr>
          <w:p w14:paraId="0613A14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24.514,37</w:t>
            </w:r>
          </w:p>
        </w:tc>
      </w:tr>
    </w:tbl>
    <w:bookmarkEnd w:id="20"/>
    <w:p w14:paraId="5FEFA457" w14:textId="77777777"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Izvor: Grad Crikvenica</w:t>
      </w:r>
    </w:p>
    <w:p w14:paraId="07807593" w14:textId="3D84B13C"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lastRenderedPageBreak/>
        <w:t>Od ukupno utrošenih 47.162.566,2 kn za provedbu mjera prioriteta 1.2. u razdoblju 2015.</w:t>
      </w:r>
      <w:r w:rsidR="00D66DAB">
        <w:rPr>
          <w:rFonts w:ascii="Calibri" w:eastAsia="Calibri" w:hAnsi="Calibri" w:cs="Times New Roman"/>
          <w:sz w:val="24"/>
          <w:szCs w:val="24"/>
        </w:rPr>
        <w:t xml:space="preserve"> – </w:t>
      </w:r>
      <w:r w:rsidRPr="009A044E">
        <w:rPr>
          <w:rFonts w:ascii="Calibri" w:eastAsia="Calibri" w:hAnsi="Calibri" w:cs="Times New Roman"/>
          <w:sz w:val="24"/>
          <w:szCs w:val="24"/>
        </w:rPr>
        <w:t xml:space="preserve">2021., najviše je izdvojeno za aktivnosti ulaganja u objekt </w:t>
      </w:r>
      <w:r w:rsidR="00D66DAB">
        <w:rPr>
          <w:rFonts w:ascii="Calibri" w:eastAsia="Calibri" w:hAnsi="Calibri" w:cs="Times New Roman"/>
          <w:sz w:val="24"/>
          <w:szCs w:val="24"/>
        </w:rPr>
        <w:t>b</w:t>
      </w:r>
      <w:r w:rsidRPr="009A044E">
        <w:rPr>
          <w:rFonts w:ascii="Calibri" w:eastAsia="Calibri" w:hAnsi="Calibri" w:cs="Times New Roman"/>
          <w:sz w:val="24"/>
          <w:szCs w:val="24"/>
        </w:rPr>
        <w:t xml:space="preserve">oćališta </w:t>
      </w:r>
      <w:r w:rsidRPr="00D66DAB">
        <w:rPr>
          <w:rFonts w:ascii="Calibri" w:eastAsia="Calibri" w:hAnsi="Calibri" w:cs="Times New Roman"/>
          <w:i/>
          <w:iCs/>
          <w:sz w:val="24"/>
          <w:szCs w:val="24"/>
        </w:rPr>
        <w:t>Gornji kraj</w:t>
      </w:r>
      <w:r w:rsidRPr="009A044E">
        <w:rPr>
          <w:rFonts w:ascii="Calibri" w:eastAsia="Calibri" w:hAnsi="Calibri" w:cs="Times New Roman"/>
          <w:sz w:val="24"/>
          <w:szCs w:val="24"/>
        </w:rPr>
        <w:t xml:space="preserve"> (41,7</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xml:space="preserve">%) koje su realizirane kroz mjeru 1.2.7. i za aktivnosti kupnje i ulaganja u </w:t>
      </w:r>
      <w:r w:rsidRPr="00D66DAB">
        <w:rPr>
          <w:rFonts w:ascii="Calibri" w:eastAsia="Calibri" w:hAnsi="Calibri" w:cs="Times New Roman"/>
          <w:i/>
          <w:iCs/>
          <w:sz w:val="24"/>
          <w:szCs w:val="24"/>
        </w:rPr>
        <w:t>Staru školu</w:t>
      </w:r>
      <w:r w:rsidRPr="009A044E">
        <w:rPr>
          <w:rFonts w:ascii="Calibri" w:eastAsia="Calibri" w:hAnsi="Calibri" w:cs="Times New Roman"/>
          <w:sz w:val="24"/>
          <w:szCs w:val="24"/>
        </w:rPr>
        <w:t xml:space="preserve"> (33,88</w:t>
      </w:r>
      <w:r w:rsidR="00D66DAB">
        <w:rPr>
          <w:rFonts w:ascii="Calibri" w:eastAsia="Calibri" w:hAnsi="Calibri" w:cs="Times New Roman"/>
          <w:sz w:val="24"/>
          <w:szCs w:val="24"/>
        </w:rPr>
        <w:t xml:space="preserve"> </w:t>
      </w:r>
      <w:r w:rsidRPr="009A044E">
        <w:rPr>
          <w:rFonts w:ascii="Calibri" w:eastAsia="Calibri" w:hAnsi="Calibri" w:cs="Times New Roman"/>
          <w:sz w:val="24"/>
          <w:szCs w:val="24"/>
        </w:rPr>
        <w:t>%) u okviru mjere 1.2.8</w:t>
      </w:r>
      <w:r w:rsidR="00D66DAB">
        <w:rPr>
          <w:rFonts w:ascii="Calibri" w:eastAsia="Calibri" w:hAnsi="Calibri" w:cs="Times New Roman"/>
          <w:sz w:val="24"/>
          <w:szCs w:val="24"/>
        </w:rPr>
        <w:t>.</w:t>
      </w:r>
    </w:p>
    <w:p w14:paraId="662B4551"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250F281E" w14:textId="77777777" w:rsidR="00605344" w:rsidRPr="009A044E" w:rsidRDefault="00605344"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t xml:space="preserve">Izvršenje strateških projekata </w:t>
      </w:r>
    </w:p>
    <w:p w14:paraId="5182CBC2"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21CFA88C" w14:textId="62A47767"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Od ukupno 40 projekata koji su se planirali provesti u razdoblju</w:t>
      </w:r>
      <w:r w:rsidR="00B0175E">
        <w:rPr>
          <w:rFonts w:ascii="Calibri" w:eastAsia="Calibri" w:hAnsi="Calibri" w:cs="Times New Roman"/>
          <w:sz w:val="24"/>
          <w:szCs w:val="24"/>
        </w:rPr>
        <w:t xml:space="preserve"> provedbe</w:t>
      </w:r>
      <w:r w:rsidRPr="009A044E">
        <w:rPr>
          <w:rFonts w:ascii="Calibri" w:eastAsia="Calibri" w:hAnsi="Calibri" w:cs="Times New Roman"/>
          <w:sz w:val="24"/>
          <w:szCs w:val="24"/>
        </w:rPr>
        <w:t xml:space="preserve"> </w:t>
      </w:r>
      <w:r w:rsidRPr="00B0175E">
        <w:rPr>
          <w:rFonts w:ascii="Calibri" w:eastAsia="Calibri" w:hAnsi="Calibri" w:cs="Times New Roman"/>
          <w:i/>
          <w:iCs/>
          <w:sz w:val="24"/>
          <w:szCs w:val="24"/>
        </w:rPr>
        <w:t>Strategije</w:t>
      </w:r>
      <w:r w:rsidRPr="009A044E">
        <w:rPr>
          <w:rFonts w:ascii="Calibri" w:eastAsia="Calibri" w:hAnsi="Calibri" w:cs="Times New Roman"/>
          <w:sz w:val="24"/>
          <w:szCs w:val="24"/>
        </w:rPr>
        <w:t xml:space="preserve">, čak 21 projekt odnosi se na ostvarenje strateškog prioriteta </w:t>
      </w:r>
      <w:r w:rsidRPr="00C37A50">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w:t>
      </w:r>
      <w:r w:rsidRPr="009A044E">
        <w:rPr>
          <w:rFonts w:ascii="Calibri" w:eastAsia="Calibri" w:hAnsi="Calibri" w:cs="Times New Roman"/>
          <w:sz w:val="24"/>
          <w:szCs w:val="24"/>
        </w:rPr>
        <w:t xml:space="preserve"> Pritom</w:t>
      </w:r>
      <w:r w:rsidR="00C37A50">
        <w:rPr>
          <w:rFonts w:ascii="Calibri" w:eastAsia="Calibri" w:hAnsi="Calibri" w:cs="Times New Roman"/>
          <w:sz w:val="24"/>
          <w:szCs w:val="24"/>
        </w:rPr>
        <w:t xml:space="preserve"> je</w:t>
      </w:r>
      <w:r w:rsidRPr="009A044E">
        <w:rPr>
          <w:rFonts w:ascii="Calibri" w:eastAsia="Calibri" w:hAnsi="Calibri" w:cs="Times New Roman"/>
          <w:sz w:val="24"/>
          <w:szCs w:val="24"/>
        </w:rPr>
        <w:t xml:space="preserve"> u </w:t>
      </w:r>
      <w:r w:rsidRPr="00C37A50">
        <w:rPr>
          <w:rFonts w:ascii="Calibri" w:eastAsia="Calibri" w:hAnsi="Calibri" w:cs="Times New Roman"/>
          <w:i/>
          <w:iCs/>
          <w:sz w:val="24"/>
          <w:szCs w:val="24"/>
        </w:rPr>
        <w:t>Strategiji</w:t>
      </w:r>
      <w:r w:rsidRPr="009A044E">
        <w:rPr>
          <w:rFonts w:ascii="Calibri" w:eastAsia="Calibri" w:hAnsi="Calibri" w:cs="Times New Roman"/>
          <w:sz w:val="24"/>
          <w:szCs w:val="24"/>
        </w:rPr>
        <w:t xml:space="preserve"> identificirano kako sinergijski učinci realizacije značajnog broja tih projekata mogu, osim prioriteta 1.2., doprinijeti i postizanju ostalih strateških prioriteta.</w:t>
      </w:r>
    </w:p>
    <w:p w14:paraId="3681B8E2"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299E8E85" w14:textId="3B2BBB13" w:rsidR="00605344" w:rsidRPr="009A044E" w:rsidRDefault="00605344" w:rsidP="00D92D23">
      <w:pPr>
        <w:spacing w:before="0" w:after="0" w:line="360" w:lineRule="auto"/>
        <w:ind w:right="-426"/>
        <w:jc w:val="both"/>
        <w:rPr>
          <w:rFonts w:ascii="Calibri" w:eastAsia="Calibri" w:hAnsi="Calibri" w:cs="Times New Roman"/>
          <w:sz w:val="24"/>
          <w:szCs w:val="24"/>
        </w:rPr>
      </w:pPr>
      <w:r w:rsidRPr="009A044E">
        <w:rPr>
          <w:rFonts w:ascii="Calibri" w:eastAsia="Calibri" w:hAnsi="Calibri" w:cs="Times New Roman"/>
          <w:sz w:val="24"/>
          <w:szCs w:val="24"/>
        </w:rPr>
        <w:t>U sljedećoj tablici rezimirani su dosadašnji rezultati provedbe projekata koji su vezani uz prioritet 1.3</w:t>
      </w:r>
      <w:r w:rsidR="00C37A50">
        <w:rPr>
          <w:rFonts w:ascii="Calibri" w:eastAsia="Calibri" w:hAnsi="Calibri" w:cs="Times New Roman"/>
          <w:sz w:val="24"/>
          <w:szCs w:val="24"/>
        </w:rPr>
        <w:t>.</w:t>
      </w:r>
    </w:p>
    <w:p w14:paraId="42CE44AE"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7E2DA22C" w14:textId="50E775DC" w:rsidR="00605344" w:rsidRPr="009A044E" w:rsidRDefault="00605344" w:rsidP="00B42738">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Tablica 3.1</w:t>
      </w:r>
      <w:r w:rsidR="009E5BB6">
        <w:rPr>
          <w:rFonts w:ascii="Calibri" w:eastAsia="Calibri" w:hAnsi="Calibri" w:cs="Times New Roman"/>
          <w:b/>
          <w:bCs/>
          <w:sz w:val="24"/>
          <w:szCs w:val="24"/>
        </w:rPr>
        <w:t>.</w:t>
      </w:r>
      <w:r w:rsidRPr="009A044E">
        <w:rPr>
          <w:rFonts w:ascii="Calibri" w:eastAsia="Calibri" w:hAnsi="Calibri" w:cs="Times New Roman"/>
          <w:b/>
          <w:bCs/>
          <w:sz w:val="24"/>
          <w:szCs w:val="24"/>
        </w:rPr>
        <w:t>2.</w:t>
      </w:r>
      <w:r w:rsidRPr="009A044E">
        <w:rPr>
          <w:rFonts w:ascii="Calibri" w:eastAsia="Calibri" w:hAnsi="Calibri" w:cs="Times New Roman"/>
          <w:sz w:val="24"/>
          <w:szCs w:val="24"/>
        </w:rPr>
        <w:t xml:space="preserve"> Izvješće o izvršenju projekata sadržanih u </w:t>
      </w:r>
      <w:r w:rsidRPr="00C37A50">
        <w:rPr>
          <w:rFonts w:ascii="Calibri" w:eastAsia="Calibri" w:hAnsi="Calibri" w:cs="Times New Roman"/>
          <w:i/>
          <w:iCs/>
          <w:sz w:val="24"/>
          <w:szCs w:val="24"/>
        </w:rPr>
        <w:t xml:space="preserve">Strategiji gospodarskog razvitka </w:t>
      </w:r>
      <w:r w:rsidR="00B0175E">
        <w:rPr>
          <w:rFonts w:ascii="Calibri" w:eastAsia="Calibri" w:hAnsi="Calibri" w:cs="Times New Roman"/>
          <w:i/>
          <w:iCs/>
          <w:sz w:val="24"/>
          <w:szCs w:val="24"/>
        </w:rPr>
        <w:t>G</w:t>
      </w:r>
      <w:r w:rsidRPr="00C37A50">
        <w:rPr>
          <w:rFonts w:ascii="Calibri" w:eastAsia="Calibri" w:hAnsi="Calibri" w:cs="Times New Roman"/>
          <w:i/>
          <w:iCs/>
          <w:sz w:val="24"/>
          <w:szCs w:val="24"/>
        </w:rPr>
        <w:t>rada Crikvenice</w:t>
      </w:r>
      <w:r w:rsidRPr="009A044E">
        <w:rPr>
          <w:rFonts w:ascii="Calibri" w:eastAsia="Calibri" w:hAnsi="Calibri" w:cs="Times New Roman"/>
          <w:sz w:val="24"/>
          <w:szCs w:val="24"/>
        </w:rPr>
        <w:t xml:space="preserve"> koji su povezani sa strateškim prioritetom 1.2. do 31.</w:t>
      </w:r>
      <w:r w:rsidR="00C37A50">
        <w:rPr>
          <w:rFonts w:ascii="Calibri" w:eastAsia="Calibri" w:hAnsi="Calibri" w:cs="Times New Roman"/>
          <w:sz w:val="24"/>
          <w:szCs w:val="24"/>
        </w:rPr>
        <w:t xml:space="preserve"> </w:t>
      </w:r>
      <w:r w:rsidRPr="009A044E">
        <w:rPr>
          <w:rFonts w:ascii="Calibri" w:eastAsia="Calibri" w:hAnsi="Calibri" w:cs="Times New Roman"/>
          <w:sz w:val="24"/>
          <w:szCs w:val="24"/>
        </w:rPr>
        <w:t>12.</w:t>
      </w:r>
      <w:r w:rsidR="00C37A50">
        <w:rPr>
          <w:rFonts w:ascii="Calibri" w:eastAsia="Calibri" w:hAnsi="Calibri" w:cs="Times New Roman"/>
          <w:sz w:val="24"/>
          <w:szCs w:val="24"/>
        </w:rPr>
        <w:t xml:space="preserve"> </w:t>
      </w:r>
      <w:r w:rsidRPr="009A044E">
        <w:rPr>
          <w:rFonts w:ascii="Calibri" w:eastAsia="Calibri" w:hAnsi="Calibri" w:cs="Times New Roman"/>
          <w:sz w:val="24"/>
          <w:szCs w:val="24"/>
        </w:rPr>
        <w:t>2021.</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744"/>
        <w:gridCol w:w="3402"/>
        <w:gridCol w:w="2410"/>
        <w:gridCol w:w="2127"/>
        <w:gridCol w:w="7"/>
      </w:tblGrid>
      <w:tr w:rsidR="00605344" w:rsidRPr="009A044E" w14:paraId="55BE4C12" w14:textId="77777777" w:rsidTr="00283408">
        <w:trPr>
          <w:gridAfter w:val="1"/>
          <w:wAfter w:w="7" w:type="dxa"/>
          <w:trHeight w:val="20"/>
          <w:jc w:val="center"/>
        </w:trPr>
        <w:tc>
          <w:tcPr>
            <w:tcW w:w="519" w:type="dxa"/>
            <w:shd w:val="clear" w:color="auto" w:fill="auto"/>
            <w:noWrap/>
            <w:vAlign w:val="center"/>
          </w:tcPr>
          <w:p w14:paraId="37B35F75"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sz w:val="16"/>
                <w:szCs w:val="16"/>
              </w:rPr>
              <w:t>R.br.</w:t>
            </w:r>
          </w:p>
        </w:tc>
        <w:tc>
          <w:tcPr>
            <w:tcW w:w="1744" w:type="dxa"/>
            <w:tcBorders>
              <w:bottom w:val="single" w:sz="4" w:space="0" w:color="auto"/>
            </w:tcBorders>
            <w:shd w:val="clear" w:color="auto" w:fill="auto"/>
            <w:noWrap/>
            <w:vAlign w:val="center"/>
          </w:tcPr>
          <w:p w14:paraId="7761CD83"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sz w:val="16"/>
                <w:szCs w:val="16"/>
              </w:rPr>
              <w:t>Naziv projekta</w:t>
            </w:r>
          </w:p>
        </w:tc>
        <w:tc>
          <w:tcPr>
            <w:tcW w:w="3402" w:type="dxa"/>
            <w:tcBorders>
              <w:bottom w:val="single" w:sz="4" w:space="0" w:color="auto"/>
            </w:tcBorders>
            <w:shd w:val="clear" w:color="auto" w:fill="auto"/>
            <w:vAlign w:val="center"/>
          </w:tcPr>
          <w:p w14:paraId="7E161BC3"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sz w:val="16"/>
                <w:szCs w:val="16"/>
              </w:rPr>
              <w:t>Kratki kronološki opis provedbe projekta</w:t>
            </w:r>
          </w:p>
        </w:tc>
        <w:tc>
          <w:tcPr>
            <w:tcW w:w="2410" w:type="dxa"/>
            <w:tcBorders>
              <w:bottom w:val="single" w:sz="4" w:space="0" w:color="auto"/>
            </w:tcBorders>
            <w:shd w:val="clear" w:color="auto" w:fill="auto"/>
            <w:vAlign w:val="center"/>
          </w:tcPr>
          <w:p w14:paraId="31340DBD"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sz w:val="16"/>
                <w:szCs w:val="16"/>
              </w:rPr>
              <w:t>Dosadašnji rezultati</w:t>
            </w:r>
          </w:p>
        </w:tc>
        <w:tc>
          <w:tcPr>
            <w:tcW w:w="2127" w:type="dxa"/>
            <w:tcBorders>
              <w:bottom w:val="single" w:sz="4" w:space="0" w:color="auto"/>
            </w:tcBorders>
            <w:shd w:val="clear" w:color="auto" w:fill="auto"/>
            <w:vAlign w:val="center"/>
          </w:tcPr>
          <w:p w14:paraId="34FFD5EA"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color w:val="000000"/>
                <w:sz w:val="16"/>
                <w:szCs w:val="16"/>
              </w:rPr>
              <w:t>Ukupan trošak dosadašnje provedbe</w:t>
            </w:r>
          </w:p>
        </w:tc>
      </w:tr>
      <w:tr w:rsidR="00605344" w:rsidRPr="009A044E" w14:paraId="4F62D89E" w14:textId="77777777" w:rsidTr="00283408">
        <w:trPr>
          <w:gridAfter w:val="1"/>
          <w:wAfter w:w="7" w:type="dxa"/>
          <w:trHeight w:val="20"/>
          <w:jc w:val="center"/>
        </w:trPr>
        <w:tc>
          <w:tcPr>
            <w:tcW w:w="519" w:type="dxa"/>
            <w:shd w:val="clear" w:color="auto" w:fill="auto"/>
            <w:noWrap/>
          </w:tcPr>
          <w:p w14:paraId="0079351F"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w:t>
            </w:r>
          </w:p>
        </w:tc>
        <w:tc>
          <w:tcPr>
            <w:tcW w:w="1744" w:type="dxa"/>
            <w:shd w:val="clear" w:color="auto" w:fill="auto"/>
            <w:noWrap/>
          </w:tcPr>
          <w:p w14:paraId="44F78CED"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Valorizacija arheološkog nalazišta (Crikvenica)</w:t>
            </w:r>
          </w:p>
        </w:tc>
        <w:tc>
          <w:tcPr>
            <w:tcW w:w="3402" w:type="dxa"/>
            <w:shd w:val="clear" w:color="auto" w:fill="auto"/>
          </w:tcPr>
          <w:p w14:paraId="67E62F72" w14:textId="07006B32"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Arheološka istraživanja lokaliteta započela su 2006. godine i trajala su sve do 2015. godine. Odvijala su se na površini od oko 2000</w:t>
            </w:r>
            <w:r w:rsidR="00C37A50">
              <w:rPr>
                <w:rFonts w:ascii="Calibri Light" w:eastAsia="Times New Roman" w:hAnsi="Calibri Light" w:cs="Calibri Light"/>
                <w:color w:val="000000"/>
                <w:sz w:val="16"/>
                <w:szCs w:val="16"/>
              </w:rPr>
              <w:t xml:space="preserve"> </w:t>
            </w:r>
            <w:r w:rsidRPr="009A044E">
              <w:rPr>
                <w:rFonts w:ascii="Calibri Light" w:eastAsia="Times New Roman" w:hAnsi="Calibri Light" w:cs="Calibri Light"/>
                <w:color w:val="000000"/>
                <w:sz w:val="16"/>
                <w:szCs w:val="16"/>
              </w:rPr>
              <w:t>m² gdje su otkriveni ostaci proizvodnog središta za keramiku. Istraživanjima je potvrđeno da se antički toponim Ad Turres odnosi na prostor današnje Crikvenice. Otkriven je veliki broj amfora različite tipologije koje su se proizvodile unutar crikveničkog proizvodnog središta</w:t>
            </w:r>
            <w:r w:rsidR="00C37A50">
              <w:rPr>
                <w:rFonts w:ascii="Calibri Light" w:eastAsia="Times New Roman" w:hAnsi="Calibri Light" w:cs="Calibri Light"/>
                <w:color w:val="000000"/>
                <w:sz w:val="16"/>
                <w:szCs w:val="16"/>
              </w:rPr>
              <w:t>,</w:t>
            </w:r>
            <w:r w:rsidRPr="009A044E">
              <w:rPr>
                <w:rFonts w:ascii="Calibri Light" w:eastAsia="Times New Roman" w:hAnsi="Calibri Light" w:cs="Calibri Light"/>
                <w:color w:val="000000"/>
                <w:sz w:val="16"/>
                <w:szCs w:val="16"/>
              </w:rPr>
              <w:t xml:space="preserve"> a posebno je zanimljiv novi tip amfore koji je prozvan</w:t>
            </w:r>
            <w:r w:rsidR="00C37A50">
              <w:rPr>
                <w:rFonts w:ascii="Calibri Light" w:eastAsia="Times New Roman" w:hAnsi="Calibri Light" w:cs="Calibri Light"/>
                <w:color w:val="000000"/>
                <w:sz w:val="16"/>
                <w:szCs w:val="16"/>
              </w:rPr>
              <w:t xml:space="preserve"> </w:t>
            </w:r>
            <w:r w:rsidRPr="009A044E">
              <w:rPr>
                <w:rFonts w:ascii="Calibri Light" w:eastAsia="Times New Roman" w:hAnsi="Calibri Light" w:cs="Calibri Light"/>
                <w:color w:val="000000"/>
                <w:sz w:val="16"/>
                <w:szCs w:val="16"/>
              </w:rPr>
              <w:t>jadransk</w:t>
            </w:r>
            <w:r w:rsidR="00C37A50">
              <w:rPr>
                <w:rFonts w:ascii="Calibri Light" w:eastAsia="Times New Roman" w:hAnsi="Calibri Light" w:cs="Calibri Light"/>
                <w:color w:val="000000"/>
                <w:sz w:val="16"/>
                <w:szCs w:val="16"/>
              </w:rPr>
              <w:t>om</w:t>
            </w:r>
            <w:r w:rsidRPr="009A044E">
              <w:rPr>
                <w:rFonts w:ascii="Calibri Light" w:eastAsia="Times New Roman" w:hAnsi="Calibri Light" w:cs="Calibri Light"/>
                <w:color w:val="000000"/>
                <w:sz w:val="16"/>
                <w:szCs w:val="16"/>
              </w:rPr>
              <w:t xml:space="preserve"> amfor</w:t>
            </w:r>
            <w:r w:rsidR="00C37A50">
              <w:rPr>
                <w:rFonts w:ascii="Calibri Light" w:eastAsia="Times New Roman" w:hAnsi="Calibri Light" w:cs="Calibri Light"/>
                <w:color w:val="000000"/>
                <w:sz w:val="16"/>
                <w:szCs w:val="16"/>
              </w:rPr>
              <w:t>om</w:t>
            </w:r>
            <w:r w:rsidRPr="009A044E">
              <w:rPr>
                <w:rFonts w:ascii="Calibri Light" w:eastAsia="Times New Roman" w:hAnsi="Calibri Light" w:cs="Calibri Light"/>
                <w:color w:val="000000"/>
                <w:sz w:val="16"/>
                <w:szCs w:val="16"/>
              </w:rPr>
              <w:t xml:space="preserve"> ravnog dna, tip Crikvenica.</w:t>
            </w:r>
          </w:p>
          <w:p w14:paraId="04B71B6F" w14:textId="07838068" w:rsidR="00605344" w:rsidRPr="009A044E" w:rsidRDefault="00E02F41" w:rsidP="00C37A50">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Napravljen je</w:t>
            </w:r>
            <w:r w:rsidR="00605344" w:rsidRPr="009A044E">
              <w:rPr>
                <w:rFonts w:ascii="Calibri Light" w:eastAsia="Times New Roman" w:hAnsi="Calibri Light" w:cs="Calibri Light"/>
                <w:sz w:val="16"/>
                <w:szCs w:val="16"/>
              </w:rPr>
              <w:t xml:space="preserve"> projekt i projektantski troškovnik za zaštitu arheološkog nalazišta “Ad Turres” u Crikvenici.</w:t>
            </w:r>
          </w:p>
          <w:p w14:paraId="7FA41DD4" w14:textId="19E187F3"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color w:val="FF0000"/>
                <w:sz w:val="16"/>
                <w:szCs w:val="16"/>
              </w:rPr>
            </w:pPr>
            <w:r w:rsidRPr="009A044E">
              <w:rPr>
                <w:rFonts w:ascii="Calibri Light" w:eastAsia="Times New Roman" w:hAnsi="Calibri Light" w:cs="Calibri Light"/>
                <w:sz w:val="16"/>
                <w:szCs w:val="16"/>
              </w:rPr>
              <w:t xml:space="preserve">Pripremljen </w:t>
            </w:r>
            <w:r w:rsidR="00C37A50">
              <w:rPr>
                <w:rFonts w:ascii="Calibri Light" w:eastAsia="Times New Roman" w:hAnsi="Calibri Light" w:cs="Calibri Light"/>
                <w:sz w:val="16"/>
                <w:szCs w:val="16"/>
              </w:rPr>
              <w:t xml:space="preserve">je </w:t>
            </w:r>
            <w:r w:rsidRPr="009A044E">
              <w:rPr>
                <w:rFonts w:ascii="Calibri Light" w:eastAsia="Times New Roman" w:hAnsi="Calibri Light" w:cs="Calibri Light"/>
                <w:sz w:val="16"/>
                <w:szCs w:val="16"/>
              </w:rPr>
              <w:t>projektni zadatak za projektiranje uređenja arheološkog nalazišta</w:t>
            </w:r>
            <w:r w:rsidR="00C37A50">
              <w:rPr>
                <w:rFonts w:ascii="Calibri Light" w:eastAsia="Times New Roman" w:hAnsi="Calibri Light" w:cs="Calibri Light"/>
                <w:sz w:val="16"/>
                <w:szCs w:val="16"/>
              </w:rPr>
              <w:t>.</w:t>
            </w:r>
          </w:p>
        </w:tc>
        <w:tc>
          <w:tcPr>
            <w:tcW w:w="2410" w:type="dxa"/>
            <w:shd w:val="clear" w:color="auto" w:fill="auto"/>
          </w:tcPr>
          <w:p w14:paraId="56194A2C" w14:textId="7C293257"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Lokalitet je zaštićen i saniran što je napravljeno izvedbom drenaže prilagođene pronađenim arheološkim objektima 2019.</w:t>
            </w:r>
            <w:r w:rsidR="00C37A50">
              <w:rPr>
                <w:rFonts w:ascii="Calibri Light" w:eastAsia="Times New Roman" w:hAnsi="Calibri Light" w:cs="Calibri Light"/>
                <w:color w:val="000000"/>
                <w:sz w:val="16"/>
                <w:szCs w:val="16"/>
              </w:rPr>
              <w:t xml:space="preserve"> </w:t>
            </w:r>
            <w:r w:rsidRPr="009A044E">
              <w:rPr>
                <w:rFonts w:ascii="Calibri Light" w:eastAsia="Times New Roman" w:hAnsi="Calibri Light" w:cs="Calibri Light"/>
                <w:color w:val="000000"/>
                <w:sz w:val="16"/>
                <w:szCs w:val="16"/>
              </w:rPr>
              <w:t>g. Sljedeći logičan korak unutar ovog kapitalnog projekta njegova je prezentacija javnosti što je planirano u skorijoj budućnosti.</w:t>
            </w:r>
          </w:p>
        </w:tc>
        <w:tc>
          <w:tcPr>
            <w:tcW w:w="2127" w:type="dxa"/>
            <w:shd w:val="clear" w:color="auto" w:fill="auto"/>
          </w:tcPr>
          <w:p w14:paraId="233F5314"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822.884,95 kn</w:t>
            </w:r>
          </w:p>
        </w:tc>
      </w:tr>
      <w:tr w:rsidR="00605344" w:rsidRPr="009A044E" w14:paraId="38F6E648" w14:textId="77777777" w:rsidTr="00283408">
        <w:trPr>
          <w:trHeight w:val="20"/>
          <w:jc w:val="center"/>
        </w:trPr>
        <w:tc>
          <w:tcPr>
            <w:tcW w:w="519" w:type="dxa"/>
            <w:shd w:val="clear" w:color="auto" w:fill="auto"/>
            <w:noWrap/>
          </w:tcPr>
          <w:p w14:paraId="1E1D01A3"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w:t>
            </w:r>
          </w:p>
        </w:tc>
        <w:tc>
          <w:tcPr>
            <w:tcW w:w="1744" w:type="dxa"/>
            <w:shd w:val="clear" w:color="auto" w:fill="auto"/>
            <w:noWrap/>
          </w:tcPr>
          <w:p w14:paraId="59D494B1"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Multimedijalni centar (Crikvenica)</w:t>
            </w:r>
          </w:p>
        </w:tc>
        <w:tc>
          <w:tcPr>
            <w:tcW w:w="7946" w:type="dxa"/>
            <w:gridSpan w:val="4"/>
            <w:shd w:val="clear" w:color="auto" w:fill="auto"/>
          </w:tcPr>
          <w:p w14:paraId="4B593945" w14:textId="74BAB816"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Veza </w:t>
            </w:r>
            <w:r w:rsidR="00C37A50">
              <w:rPr>
                <w:rFonts w:ascii="Calibri Light" w:eastAsia="Times New Roman" w:hAnsi="Calibri Light" w:cs="Calibri Light"/>
                <w:color w:val="000000"/>
                <w:sz w:val="16"/>
                <w:szCs w:val="16"/>
              </w:rPr>
              <w:t xml:space="preserve">na </w:t>
            </w:r>
            <w:r w:rsidRPr="009A044E">
              <w:rPr>
                <w:rFonts w:ascii="Calibri Light" w:eastAsia="Times New Roman" w:hAnsi="Calibri Light" w:cs="Calibri Light"/>
                <w:color w:val="000000"/>
                <w:sz w:val="16"/>
                <w:szCs w:val="16"/>
              </w:rPr>
              <w:t xml:space="preserve">projekt </w:t>
            </w:r>
            <w:r w:rsidRPr="00C37A50">
              <w:rPr>
                <w:rFonts w:ascii="Calibri Light" w:eastAsia="Times New Roman" w:hAnsi="Calibri Light" w:cs="Calibri Light"/>
                <w:i/>
                <w:iCs/>
                <w:color w:val="000000"/>
                <w:sz w:val="16"/>
                <w:szCs w:val="16"/>
              </w:rPr>
              <w:t xml:space="preserve">Stara </w:t>
            </w:r>
            <w:r w:rsidR="00C37A50" w:rsidRPr="00C37A50">
              <w:rPr>
                <w:rFonts w:ascii="Calibri Light" w:eastAsia="Times New Roman" w:hAnsi="Calibri Light" w:cs="Calibri Light"/>
                <w:i/>
                <w:iCs/>
                <w:color w:val="000000"/>
                <w:sz w:val="16"/>
                <w:szCs w:val="16"/>
              </w:rPr>
              <w:t>š</w:t>
            </w:r>
            <w:r w:rsidRPr="00C37A50">
              <w:rPr>
                <w:rFonts w:ascii="Calibri Light" w:eastAsia="Times New Roman" w:hAnsi="Calibri Light" w:cs="Calibri Light"/>
                <w:i/>
                <w:iCs/>
                <w:color w:val="000000"/>
                <w:sz w:val="16"/>
                <w:szCs w:val="16"/>
              </w:rPr>
              <w:t>kola</w:t>
            </w:r>
          </w:p>
        </w:tc>
      </w:tr>
      <w:tr w:rsidR="00605344" w:rsidRPr="009A044E" w14:paraId="0A904DB2" w14:textId="77777777" w:rsidTr="00283408">
        <w:trPr>
          <w:trHeight w:val="818"/>
          <w:jc w:val="center"/>
        </w:trPr>
        <w:tc>
          <w:tcPr>
            <w:tcW w:w="519" w:type="dxa"/>
            <w:shd w:val="clear" w:color="auto" w:fill="auto"/>
            <w:noWrap/>
          </w:tcPr>
          <w:p w14:paraId="72ED264E"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3</w:t>
            </w:r>
          </w:p>
        </w:tc>
        <w:tc>
          <w:tcPr>
            <w:tcW w:w="1744" w:type="dxa"/>
            <w:shd w:val="clear" w:color="auto" w:fill="auto"/>
            <w:noWrap/>
          </w:tcPr>
          <w:p w14:paraId="0EE3697D" w14:textId="3412A911"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Izgradnja nogometnog sportskog centra (Crikvenica)</w:t>
            </w:r>
            <w:r w:rsidR="00C37A50">
              <w:rPr>
                <w:rFonts w:ascii="Calibri Light" w:eastAsia="Times New Roman" w:hAnsi="Calibri Light" w:cs="Calibri Light"/>
                <w:color w:val="000000"/>
                <w:sz w:val="16"/>
                <w:szCs w:val="16"/>
              </w:rPr>
              <w:t xml:space="preserve"> </w:t>
            </w:r>
            <w:r w:rsidRPr="009A044E">
              <w:rPr>
                <w:rFonts w:ascii="Calibri Light" w:eastAsia="Times New Roman" w:hAnsi="Calibri Light" w:cs="Calibri Light"/>
                <w:color w:val="000000"/>
                <w:sz w:val="16"/>
                <w:szCs w:val="16"/>
              </w:rPr>
              <w:t xml:space="preserve">- </w:t>
            </w:r>
            <w:r w:rsidR="00C37A50">
              <w:rPr>
                <w:rFonts w:ascii="Calibri Light" w:eastAsia="Times New Roman" w:hAnsi="Calibri Light" w:cs="Calibri Light"/>
                <w:color w:val="000000"/>
                <w:sz w:val="16"/>
                <w:szCs w:val="16"/>
              </w:rPr>
              <w:t>p</w:t>
            </w:r>
            <w:r w:rsidRPr="009A044E">
              <w:rPr>
                <w:rFonts w:ascii="Calibri Light" w:eastAsia="Times New Roman" w:hAnsi="Calibri Light" w:cs="Calibri Light"/>
                <w:color w:val="000000"/>
                <w:sz w:val="16"/>
                <w:szCs w:val="16"/>
              </w:rPr>
              <w:t>omoćno nogometno igralište</w:t>
            </w:r>
          </w:p>
        </w:tc>
        <w:tc>
          <w:tcPr>
            <w:tcW w:w="7946" w:type="dxa"/>
            <w:gridSpan w:val="4"/>
            <w:shd w:val="clear" w:color="auto" w:fill="auto"/>
          </w:tcPr>
          <w:p w14:paraId="45528A4C"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Opisano u poglavlju 4.2.2.</w:t>
            </w:r>
          </w:p>
        </w:tc>
      </w:tr>
      <w:tr w:rsidR="00605344" w:rsidRPr="009A044E" w14:paraId="23921E22" w14:textId="77777777" w:rsidTr="00283408">
        <w:trPr>
          <w:trHeight w:val="20"/>
          <w:jc w:val="center"/>
        </w:trPr>
        <w:tc>
          <w:tcPr>
            <w:tcW w:w="519" w:type="dxa"/>
            <w:shd w:val="clear" w:color="auto" w:fill="auto"/>
            <w:noWrap/>
          </w:tcPr>
          <w:p w14:paraId="5D014F19"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4</w:t>
            </w:r>
          </w:p>
        </w:tc>
        <w:tc>
          <w:tcPr>
            <w:tcW w:w="1744" w:type="dxa"/>
            <w:shd w:val="clear" w:color="auto" w:fill="auto"/>
            <w:noWrap/>
          </w:tcPr>
          <w:p w14:paraId="16445D15"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Školska sportska dvorana (Crikvenica)</w:t>
            </w:r>
          </w:p>
        </w:tc>
        <w:tc>
          <w:tcPr>
            <w:tcW w:w="7946" w:type="dxa"/>
            <w:gridSpan w:val="4"/>
            <w:shd w:val="clear" w:color="auto" w:fill="auto"/>
          </w:tcPr>
          <w:p w14:paraId="57B3B0CA"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Opisano u poglavlju 4.2.2.</w:t>
            </w:r>
          </w:p>
        </w:tc>
      </w:tr>
      <w:tr w:rsidR="00605344" w:rsidRPr="009A044E" w14:paraId="715A15A9" w14:textId="77777777" w:rsidTr="00283408">
        <w:trPr>
          <w:trHeight w:val="20"/>
          <w:jc w:val="center"/>
        </w:trPr>
        <w:tc>
          <w:tcPr>
            <w:tcW w:w="519" w:type="dxa"/>
            <w:shd w:val="clear" w:color="auto" w:fill="auto"/>
            <w:noWrap/>
          </w:tcPr>
          <w:p w14:paraId="379AD5A5"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5</w:t>
            </w:r>
          </w:p>
        </w:tc>
        <w:tc>
          <w:tcPr>
            <w:tcW w:w="1744" w:type="dxa"/>
            <w:tcBorders>
              <w:bottom w:val="single" w:sz="4" w:space="0" w:color="auto"/>
            </w:tcBorders>
            <w:shd w:val="clear" w:color="auto" w:fill="auto"/>
          </w:tcPr>
          <w:p w14:paraId="4A02E5DF"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Ulaganje u kulturnu infrastrukturu Grada Crikvenice</w:t>
            </w:r>
          </w:p>
        </w:tc>
        <w:tc>
          <w:tcPr>
            <w:tcW w:w="7946" w:type="dxa"/>
            <w:gridSpan w:val="4"/>
            <w:tcBorders>
              <w:bottom w:val="single" w:sz="4" w:space="0" w:color="auto"/>
            </w:tcBorders>
            <w:shd w:val="clear" w:color="auto" w:fill="auto"/>
          </w:tcPr>
          <w:p w14:paraId="6C396810"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Opisano u poglavlju 4.2.2.</w:t>
            </w:r>
          </w:p>
        </w:tc>
      </w:tr>
      <w:tr w:rsidR="00605344" w:rsidRPr="009A044E" w14:paraId="712E319E" w14:textId="77777777" w:rsidTr="00283408">
        <w:trPr>
          <w:gridAfter w:val="1"/>
          <w:wAfter w:w="7" w:type="dxa"/>
          <w:trHeight w:val="20"/>
          <w:jc w:val="center"/>
        </w:trPr>
        <w:tc>
          <w:tcPr>
            <w:tcW w:w="519" w:type="dxa"/>
            <w:shd w:val="clear" w:color="auto" w:fill="auto"/>
            <w:noWrap/>
          </w:tcPr>
          <w:p w14:paraId="27FDEB4F"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6</w:t>
            </w:r>
          </w:p>
        </w:tc>
        <w:tc>
          <w:tcPr>
            <w:tcW w:w="1744" w:type="dxa"/>
            <w:shd w:val="clear" w:color="auto" w:fill="auto"/>
          </w:tcPr>
          <w:p w14:paraId="5338F35D"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Pješačka (biciklistička) šetnica (Crikvenica)</w:t>
            </w:r>
          </w:p>
        </w:tc>
        <w:tc>
          <w:tcPr>
            <w:tcW w:w="3402" w:type="dxa"/>
            <w:shd w:val="clear" w:color="auto" w:fill="auto"/>
          </w:tcPr>
          <w:p w14:paraId="4ADD236E" w14:textId="77777777" w:rsidR="00605344" w:rsidRPr="009A044E" w:rsidRDefault="00605344" w:rsidP="00B0175E">
            <w:pPr>
              <w:widowControl w:val="0"/>
              <w:autoSpaceDE w:val="0"/>
              <w:autoSpaceDN w:val="0"/>
              <w:adjustRightInd w:val="0"/>
              <w:spacing w:before="0" w:after="0" w:line="240" w:lineRule="auto"/>
              <w:jc w:val="both"/>
              <w:rPr>
                <w:rFonts w:ascii="Calibri Light" w:eastAsia="Times New Roman" w:hAnsi="Calibri Light" w:cs="Calibri Light"/>
                <w:color w:val="FF0000"/>
                <w:sz w:val="16"/>
                <w:szCs w:val="16"/>
              </w:rPr>
            </w:pPr>
            <w:r w:rsidRPr="009A044E">
              <w:rPr>
                <w:rFonts w:ascii="Calibri Light" w:eastAsia="Times New Roman" w:hAnsi="Calibri Light" w:cs="Calibri Light"/>
                <w:sz w:val="16"/>
                <w:szCs w:val="16"/>
              </w:rPr>
              <w:t>Radi se prometno rješenje kako bi se kroz jednosmjernu regulaciju smanjio broj provoza automobilom.</w:t>
            </w:r>
          </w:p>
        </w:tc>
        <w:tc>
          <w:tcPr>
            <w:tcW w:w="2410" w:type="dxa"/>
            <w:shd w:val="clear" w:color="auto" w:fill="auto"/>
          </w:tcPr>
          <w:p w14:paraId="20A51B57"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tc>
        <w:tc>
          <w:tcPr>
            <w:tcW w:w="2127" w:type="dxa"/>
            <w:shd w:val="clear" w:color="auto" w:fill="auto"/>
          </w:tcPr>
          <w:p w14:paraId="79168D0D"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p>
        </w:tc>
      </w:tr>
      <w:tr w:rsidR="00605344" w:rsidRPr="009A044E" w14:paraId="6082E478" w14:textId="77777777" w:rsidTr="00283408">
        <w:trPr>
          <w:gridAfter w:val="1"/>
          <w:wAfter w:w="7" w:type="dxa"/>
          <w:trHeight w:val="20"/>
          <w:jc w:val="center"/>
        </w:trPr>
        <w:tc>
          <w:tcPr>
            <w:tcW w:w="519" w:type="dxa"/>
            <w:shd w:val="clear" w:color="auto" w:fill="auto"/>
            <w:noWrap/>
          </w:tcPr>
          <w:p w14:paraId="14326B05"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7</w:t>
            </w:r>
          </w:p>
        </w:tc>
        <w:tc>
          <w:tcPr>
            <w:tcW w:w="1744" w:type="dxa"/>
            <w:shd w:val="clear" w:color="auto" w:fill="auto"/>
          </w:tcPr>
          <w:p w14:paraId="6D405297"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Pješačka (biciklistička) </w:t>
            </w:r>
            <w:r w:rsidRPr="009A044E">
              <w:rPr>
                <w:rFonts w:ascii="Calibri Light" w:eastAsia="Times New Roman" w:hAnsi="Calibri Light" w:cs="Calibri Light"/>
                <w:color w:val="000000"/>
                <w:sz w:val="16"/>
                <w:szCs w:val="16"/>
              </w:rPr>
              <w:lastRenderedPageBreak/>
              <w:t>šetnica uz Dubračinu (Crikvenica)</w:t>
            </w:r>
          </w:p>
        </w:tc>
        <w:tc>
          <w:tcPr>
            <w:tcW w:w="3402" w:type="dxa"/>
            <w:shd w:val="clear" w:color="auto" w:fill="auto"/>
          </w:tcPr>
          <w:p w14:paraId="57AD5866" w14:textId="1F071049"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lastRenderedPageBreak/>
              <w:t xml:space="preserve">Radovi na prve četiri faze šetnice uz Dubračinu su </w:t>
            </w:r>
            <w:r w:rsidRPr="009A044E">
              <w:rPr>
                <w:rFonts w:ascii="Calibri Light" w:eastAsia="Times New Roman" w:hAnsi="Calibri Light" w:cs="Calibri Light"/>
                <w:sz w:val="16"/>
                <w:szCs w:val="16"/>
              </w:rPr>
              <w:lastRenderedPageBreak/>
              <w:t>završeni.</w:t>
            </w:r>
            <w:r w:rsidR="00C37A50">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Prema dinamici Hrvatskih voda u izgradnji obalnog zida Dubračine </w:t>
            </w:r>
            <w:r w:rsidR="00E02F41" w:rsidRPr="009A044E">
              <w:rPr>
                <w:rFonts w:ascii="Calibri Light" w:eastAsia="Times New Roman" w:hAnsi="Calibri Light" w:cs="Calibri Light"/>
                <w:sz w:val="16"/>
                <w:szCs w:val="16"/>
              </w:rPr>
              <w:t>pripremit će</w:t>
            </w:r>
            <w:r w:rsidRPr="009A044E">
              <w:rPr>
                <w:rFonts w:ascii="Calibri Light" w:eastAsia="Times New Roman" w:hAnsi="Calibri Light" w:cs="Calibri Light"/>
                <w:sz w:val="16"/>
                <w:szCs w:val="16"/>
              </w:rPr>
              <w:t xml:space="preserve"> se i realizacija V</w:t>
            </w:r>
            <w:r w:rsidR="00C37A5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faze uređenja šetnice. U 2016. realizirana je V</w:t>
            </w:r>
            <w:r w:rsidR="00C37A5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faza uređenja šetnice Dubračina.</w:t>
            </w:r>
          </w:p>
          <w:p w14:paraId="30253079" w14:textId="6D08841A"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je izrada krajobrazne studije i idejnog rješenja opremanja uređenja šetnice na način da se definiraju tematski punktovi, odmorišta, urbana oprema i sl.</w:t>
            </w:r>
          </w:p>
        </w:tc>
        <w:tc>
          <w:tcPr>
            <w:tcW w:w="2410" w:type="dxa"/>
            <w:shd w:val="clear" w:color="auto" w:fill="auto"/>
          </w:tcPr>
          <w:p w14:paraId="1DC16F9F" w14:textId="0FBB1502"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lastRenderedPageBreak/>
              <w:t xml:space="preserve">Krajobrazna studija s idejnim </w:t>
            </w:r>
            <w:r w:rsidRPr="009A044E">
              <w:rPr>
                <w:rFonts w:ascii="Calibri Light" w:eastAsia="Times New Roman" w:hAnsi="Calibri Light" w:cs="Calibri Light"/>
                <w:color w:val="000000"/>
                <w:sz w:val="16"/>
                <w:szCs w:val="16"/>
              </w:rPr>
              <w:lastRenderedPageBreak/>
              <w:t>rješenjem šetnice izrađena je u 2021.</w:t>
            </w:r>
            <w:r w:rsidR="00C37A50">
              <w:rPr>
                <w:rFonts w:ascii="Calibri Light" w:eastAsia="Times New Roman" w:hAnsi="Calibri Light" w:cs="Calibri Light"/>
                <w:color w:val="000000"/>
                <w:sz w:val="16"/>
                <w:szCs w:val="16"/>
              </w:rPr>
              <w:t xml:space="preserve"> </w:t>
            </w:r>
            <w:r w:rsidRPr="009A044E">
              <w:rPr>
                <w:rFonts w:ascii="Calibri Light" w:eastAsia="Times New Roman" w:hAnsi="Calibri Light" w:cs="Calibri Light"/>
                <w:color w:val="000000"/>
                <w:sz w:val="16"/>
                <w:szCs w:val="16"/>
              </w:rPr>
              <w:t>godini. Služit će kao podloga za prijavu na natječaje EU</w:t>
            </w:r>
            <w:r w:rsidR="00C37A50">
              <w:rPr>
                <w:rFonts w:ascii="Calibri Light" w:eastAsia="Times New Roman" w:hAnsi="Calibri Light" w:cs="Calibri Light"/>
                <w:color w:val="000000"/>
                <w:sz w:val="16"/>
                <w:szCs w:val="16"/>
              </w:rPr>
              <w:t>-a</w:t>
            </w:r>
            <w:r w:rsidRPr="009A044E">
              <w:rPr>
                <w:rFonts w:ascii="Calibri Light" w:eastAsia="Times New Roman" w:hAnsi="Calibri Light" w:cs="Calibri Light"/>
                <w:color w:val="000000"/>
                <w:sz w:val="16"/>
                <w:szCs w:val="16"/>
              </w:rPr>
              <w:t xml:space="preserve"> ili drugih </w:t>
            </w:r>
            <w:r w:rsidR="00C37A50">
              <w:rPr>
                <w:rFonts w:ascii="Calibri Light" w:eastAsia="Times New Roman" w:hAnsi="Calibri Light" w:cs="Calibri Light"/>
                <w:color w:val="000000"/>
                <w:sz w:val="16"/>
                <w:szCs w:val="16"/>
              </w:rPr>
              <w:t>m</w:t>
            </w:r>
            <w:r w:rsidRPr="009A044E">
              <w:rPr>
                <w:rFonts w:ascii="Calibri Light" w:eastAsia="Times New Roman" w:hAnsi="Calibri Light" w:cs="Calibri Light"/>
                <w:color w:val="000000"/>
                <w:sz w:val="16"/>
                <w:szCs w:val="16"/>
              </w:rPr>
              <w:t>inistarstava za sufinanciranje. Temeljem tog projekta pripremljen je troškovnik, također kao podloga za prijavu na natječaje.</w:t>
            </w:r>
          </w:p>
        </w:tc>
        <w:tc>
          <w:tcPr>
            <w:tcW w:w="2127" w:type="dxa"/>
            <w:shd w:val="clear" w:color="auto" w:fill="auto"/>
          </w:tcPr>
          <w:p w14:paraId="20E3DC30"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8EAADB"/>
                <w:sz w:val="16"/>
                <w:szCs w:val="16"/>
              </w:rPr>
            </w:pPr>
            <w:r w:rsidRPr="009A044E">
              <w:rPr>
                <w:rFonts w:ascii="Calibri Light" w:eastAsia="Times New Roman" w:hAnsi="Calibri Light" w:cs="Calibri Light"/>
                <w:sz w:val="16"/>
                <w:szCs w:val="16"/>
              </w:rPr>
              <w:lastRenderedPageBreak/>
              <w:t>3.321.183,80 kn</w:t>
            </w:r>
          </w:p>
        </w:tc>
      </w:tr>
      <w:tr w:rsidR="00605344" w:rsidRPr="009A044E" w14:paraId="77BA5A5E" w14:textId="77777777" w:rsidTr="00283408">
        <w:trPr>
          <w:gridAfter w:val="1"/>
          <w:wAfter w:w="7" w:type="dxa"/>
          <w:trHeight w:val="20"/>
          <w:jc w:val="center"/>
        </w:trPr>
        <w:tc>
          <w:tcPr>
            <w:tcW w:w="519" w:type="dxa"/>
            <w:shd w:val="clear" w:color="auto" w:fill="auto"/>
            <w:noWrap/>
          </w:tcPr>
          <w:p w14:paraId="1883B0EE"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8</w:t>
            </w:r>
          </w:p>
        </w:tc>
        <w:tc>
          <w:tcPr>
            <w:tcW w:w="1744" w:type="dxa"/>
            <w:tcBorders>
              <w:bottom w:val="single" w:sz="4" w:space="0" w:color="auto"/>
            </w:tcBorders>
            <w:shd w:val="clear" w:color="auto" w:fill="auto"/>
          </w:tcPr>
          <w:p w14:paraId="0F274C11"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Proširenje plažnih prostora (Crikvenica)</w:t>
            </w:r>
          </w:p>
        </w:tc>
        <w:tc>
          <w:tcPr>
            <w:tcW w:w="3402" w:type="dxa"/>
            <w:tcBorders>
              <w:bottom w:val="single" w:sz="4" w:space="0" w:color="auto"/>
            </w:tcBorders>
            <w:shd w:val="clear" w:color="auto" w:fill="auto"/>
          </w:tcPr>
          <w:p w14:paraId="719DE517" w14:textId="7EA84B47" w:rsidR="00605344" w:rsidRPr="009A044E" w:rsidRDefault="00605344" w:rsidP="00C37A50">
            <w:pPr>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Plaže su </w:t>
            </w:r>
            <w:r w:rsidR="00E02F41" w:rsidRPr="009A044E">
              <w:rPr>
                <w:rFonts w:ascii="Calibri Light" w:eastAsia="Times New Roman" w:hAnsi="Calibri Light" w:cs="Calibri Light"/>
                <w:sz w:val="16"/>
                <w:szCs w:val="16"/>
              </w:rPr>
              <w:t>važan turistički</w:t>
            </w:r>
            <w:r w:rsidRPr="009A044E">
              <w:rPr>
                <w:rFonts w:ascii="Calibri Light" w:eastAsia="Times New Roman" w:hAnsi="Calibri Light" w:cs="Calibri Light"/>
                <w:sz w:val="16"/>
                <w:szCs w:val="16"/>
              </w:rPr>
              <w:t xml:space="preserve"> resurs </w:t>
            </w:r>
            <w:r w:rsidR="00C37A50">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 Crikvenice i motiv dolaska turista na našu rivijeru te se stoga velika pažnja posvećuje ulaganju u njihovu kvalitetu i proširenje.</w:t>
            </w:r>
          </w:p>
          <w:p w14:paraId="516A970B" w14:textId="62F7E135" w:rsidR="00605344" w:rsidRPr="009A044E" w:rsidRDefault="00605344" w:rsidP="00C37A50">
            <w:pPr>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Kako se radi o velikom potezu uređenja, za razne dijelove obale pripremljeni su elaborati u raznim fazama, od prostorno</w:t>
            </w:r>
            <w:r w:rsidR="00C37A50">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planskih podloga, projektne dokumentacije (Jadranovo) i sl. U 2016. ugovoren je glavni projekt za uređenje plaže u obuhvatu UPU</w:t>
            </w:r>
            <w:r w:rsidR="00C37A50">
              <w:rPr>
                <w:rFonts w:ascii="Calibri Light" w:eastAsia="Times New Roman" w:hAnsi="Calibri Light" w:cs="Calibri Light"/>
                <w:sz w:val="16"/>
                <w:szCs w:val="16"/>
              </w:rPr>
              <w:t>-a</w:t>
            </w:r>
            <w:r w:rsidRPr="009A044E">
              <w:rPr>
                <w:rFonts w:ascii="Calibri Light" w:eastAsia="Times New Roman" w:hAnsi="Calibri Light" w:cs="Calibri Light"/>
                <w:sz w:val="16"/>
                <w:szCs w:val="16"/>
              </w:rPr>
              <w:t xml:space="preserve"> Jadranovo centar. Ishođen</w:t>
            </w:r>
            <w:r w:rsidR="00C37A50">
              <w:rPr>
                <w:rFonts w:ascii="Calibri Light" w:eastAsia="Times New Roman" w:hAnsi="Calibri Light" w:cs="Calibri Light"/>
                <w:sz w:val="16"/>
                <w:szCs w:val="16"/>
              </w:rPr>
              <w:t>e su</w:t>
            </w:r>
            <w:r w:rsidRPr="009A044E">
              <w:rPr>
                <w:rFonts w:ascii="Calibri Light" w:eastAsia="Times New Roman" w:hAnsi="Calibri Light" w:cs="Calibri Light"/>
                <w:sz w:val="16"/>
                <w:szCs w:val="16"/>
              </w:rPr>
              <w:t xml:space="preserve"> lokacijska dozvola i građevinska dozvola za plažu u Jadranovu. Ugovoreni su radovi za taj projekt u dvije faze</w:t>
            </w:r>
            <w:r w:rsidR="00C37A5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Radovi na uređenju cjelokupnog zahvata su u tijeku, dovršetak investicije </w:t>
            </w:r>
            <w:r w:rsidR="00C37A50">
              <w:rPr>
                <w:rFonts w:ascii="Calibri Light" w:eastAsia="Times New Roman" w:hAnsi="Calibri Light" w:cs="Calibri Light"/>
                <w:sz w:val="16"/>
                <w:szCs w:val="16"/>
              </w:rPr>
              <w:t>planiran je</w:t>
            </w:r>
            <w:r w:rsidRPr="009A044E">
              <w:rPr>
                <w:rFonts w:ascii="Calibri Light" w:eastAsia="Times New Roman" w:hAnsi="Calibri Light" w:cs="Calibri Light"/>
                <w:sz w:val="16"/>
                <w:szCs w:val="16"/>
              </w:rPr>
              <w:t xml:space="preserve"> do kraja svibnja 2021 .</w:t>
            </w:r>
          </w:p>
          <w:p w14:paraId="01316C39" w14:textId="4F2986EF" w:rsidR="00605344" w:rsidRPr="009A044E" w:rsidRDefault="00605344" w:rsidP="00C37A50">
            <w:pPr>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Izrađena je projektna dokumentacija (idejni projekti) za proširenje plaže “Podvorska” od luke </w:t>
            </w:r>
            <w:r w:rsidR="00C37A5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Podvorska</w:t>
            </w:r>
            <w:r w:rsidR="00C37A5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prema Selcu</w:t>
            </w:r>
            <w:r w:rsidR="00C37A50">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(kraj prve faze zahvata ispod restorana </w:t>
            </w:r>
            <w:r w:rsidRPr="00C37A50">
              <w:rPr>
                <w:rFonts w:ascii="Calibri Light" w:eastAsia="Times New Roman" w:hAnsi="Calibri Light" w:cs="Calibri Light"/>
                <w:i/>
                <w:iCs/>
                <w:sz w:val="16"/>
                <w:szCs w:val="16"/>
              </w:rPr>
              <w:t>Dida</w:t>
            </w:r>
            <w:r w:rsidRPr="009A044E">
              <w:rPr>
                <w:rFonts w:ascii="Calibri Light" w:eastAsia="Times New Roman" w:hAnsi="Calibri Light" w:cs="Calibri Light"/>
                <w:sz w:val="16"/>
                <w:szCs w:val="16"/>
              </w:rPr>
              <w:t xml:space="preserve">) i plaže od luke </w:t>
            </w:r>
            <w:r w:rsidRPr="00C37A50">
              <w:rPr>
                <w:rFonts w:ascii="Calibri Light" w:eastAsia="Times New Roman" w:hAnsi="Calibri Light" w:cs="Calibri Light"/>
                <w:i/>
                <w:iCs/>
                <w:sz w:val="16"/>
                <w:szCs w:val="16"/>
              </w:rPr>
              <w:t>Crni molo</w:t>
            </w:r>
            <w:r w:rsidRPr="009A044E">
              <w:rPr>
                <w:rFonts w:ascii="Calibri Light" w:eastAsia="Times New Roman" w:hAnsi="Calibri Light" w:cs="Calibri Light"/>
                <w:sz w:val="16"/>
                <w:szCs w:val="16"/>
              </w:rPr>
              <w:t xml:space="preserve"> do </w:t>
            </w:r>
            <w:r w:rsidRPr="00C37A50">
              <w:rPr>
                <w:rFonts w:ascii="Calibri Light" w:eastAsia="Times New Roman" w:hAnsi="Calibri Light" w:cs="Calibri Light"/>
                <w:i/>
                <w:iCs/>
                <w:sz w:val="16"/>
                <w:szCs w:val="16"/>
              </w:rPr>
              <w:t>Omorike</w:t>
            </w:r>
            <w:r w:rsidRPr="009A044E">
              <w:rPr>
                <w:rFonts w:ascii="Calibri Light" w:eastAsia="Times New Roman" w:hAnsi="Calibri Light" w:cs="Calibri Light"/>
                <w:sz w:val="16"/>
                <w:szCs w:val="16"/>
              </w:rPr>
              <w:t>. Za oba projekta predan je zahtjev za ishođenje lokacijske dozvole uz prethodno prikupljene potvrde i uvjete sukladno zakonskoj proceduri.</w:t>
            </w:r>
          </w:p>
          <w:p w14:paraId="60117769" w14:textId="40F85060"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je izrada projektne dokumentacije za uređenje pla</w:t>
            </w:r>
            <w:r w:rsidR="00C37A50">
              <w:rPr>
                <w:rFonts w:ascii="Calibri Light" w:eastAsia="Times New Roman" w:hAnsi="Calibri Light" w:cs="Calibri Light"/>
                <w:sz w:val="16"/>
                <w:szCs w:val="16"/>
              </w:rPr>
              <w:t>ž</w:t>
            </w:r>
            <w:r w:rsidRPr="009A044E">
              <w:rPr>
                <w:rFonts w:ascii="Calibri Light" w:eastAsia="Times New Roman" w:hAnsi="Calibri Light" w:cs="Calibri Light"/>
                <w:sz w:val="16"/>
                <w:szCs w:val="16"/>
              </w:rPr>
              <w:t xml:space="preserve">a na još dva dodatna dijela obale, i to u Selcu od hotela </w:t>
            </w:r>
            <w:r w:rsidRPr="00C37A50">
              <w:rPr>
                <w:rFonts w:ascii="Calibri Light" w:eastAsia="Times New Roman" w:hAnsi="Calibri Light" w:cs="Calibri Light"/>
                <w:i/>
                <w:iCs/>
                <w:sz w:val="16"/>
                <w:szCs w:val="16"/>
              </w:rPr>
              <w:t>Amabilis</w:t>
            </w:r>
            <w:r w:rsidRPr="009A044E">
              <w:rPr>
                <w:rFonts w:ascii="Calibri Light" w:eastAsia="Times New Roman" w:hAnsi="Calibri Light" w:cs="Calibri Light"/>
                <w:sz w:val="16"/>
                <w:szCs w:val="16"/>
              </w:rPr>
              <w:t xml:space="preserve"> do bazena </w:t>
            </w:r>
            <w:r w:rsidRPr="00C37A50">
              <w:rPr>
                <w:rFonts w:ascii="Calibri Light" w:eastAsia="Times New Roman" w:hAnsi="Calibri Light" w:cs="Calibri Light"/>
                <w:i/>
                <w:iCs/>
                <w:sz w:val="16"/>
                <w:szCs w:val="16"/>
              </w:rPr>
              <w:t>Selce</w:t>
            </w:r>
            <w:r w:rsidRPr="009A044E">
              <w:rPr>
                <w:rFonts w:ascii="Calibri Light" w:eastAsia="Times New Roman" w:hAnsi="Calibri Light" w:cs="Calibri Light"/>
                <w:sz w:val="16"/>
                <w:szCs w:val="16"/>
              </w:rPr>
              <w:t xml:space="preserve"> i u Dramlju od luke </w:t>
            </w:r>
            <w:r w:rsidRPr="00C37A50">
              <w:rPr>
                <w:rFonts w:ascii="Calibri Light" w:eastAsia="Times New Roman" w:hAnsi="Calibri Light" w:cs="Calibri Light"/>
                <w:i/>
                <w:iCs/>
                <w:sz w:val="16"/>
                <w:szCs w:val="16"/>
              </w:rPr>
              <w:t>Omorika</w:t>
            </w:r>
            <w:r w:rsidRPr="009A044E">
              <w:rPr>
                <w:rFonts w:ascii="Calibri Light" w:eastAsia="Times New Roman" w:hAnsi="Calibri Light" w:cs="Calibri Light"/>
                <w:sz w:val="16"/>
                <w:szCs w:val="16"/>
              </w:rPr>
              <w:t xml:space="preserve"> do lučice </w:t>
            </w:r>
            <w:r w:rsidRPr="00C37A50">
              <w:rPr>
                <w:rFonts w:ascii="Calibri Light" w:eastAsia="Times New Roman" w:hAnsi="Calibri Light" w:cs="Calibri Light"/>
                <w:i/>
                <w:iCs/>
                <w:sz w:val="16"/>
                <w:szCs w:val="16"/>
              </w:rPr>
              <w:t>Vrtina</w:t>
            </w:r>
            <w:r w:rsidRPr="009A044E">
              <w:rPr>
                <w:rFonts w:ascii="Calibri Light" w:eastAsia="Times New Roman" w:hAnsi="Calibri Light" w:cs="Calibri Light"/>
                <w:sz w:val="16"/>
                <w:szCs w:val="16"/>
              </w:rPr>
              <w:t>. Glavni projekt za ovaj potez plaže u Dramlju</w:t>
            </w:r>
            <w:r w:rsidR="00DC6E0C">
              <w:rPr>
                <w:rFonts w:ascii="Calibri Light" w:eastAsia="Times New Roman" w:hAnsi="Calibri Light" w:cs="Calibri Light"/>
                <w:sz w:val="16"/>
                <w:szCs w:val="16"/>
              </w:rPr>
              <w:t xml:space="preserve"> je</w:t>
            </w:r>
            <w:r w:rsidRPr="009A044E">
              <w:rPr>
                <w:rFonts w:ascii="Calibri Light" w:eastAsia="Times New Roman" w:hAnsi="Calibri Light" w:cs="Calibri Light"/>
                <w:sz w:val="16"/>
                <w:szCs w:val="16"/>
              </w:rPr>
              <w:t xml:space="preserve"> izrađen</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i u tijeku je ishođenje građevinske dozvole.</w:t>
            </w:r>
          </w:p>
          <w:p w14:paraId="191ED389" w14:textId="77777777" w:rsidR="00605344" w:rsidRPr="009A044E" w:rsidRDefault="00605344" w:rsidP="00C37A50">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Uređena je plaža </w:t>
            </w:r>
            <w:r w:rsidRPr="00DC6E0C">
              <w:rPr>
                <w:rFonts w:ascii="Calibri Light" w:eastAsia="Times New Roman" w:hAnsi="Calibri Light" w:cs="Calibri Light"/>
                <w:i/>
                <w:iCs/>
                <w:sz w:val="16"/>
                <w:szCs w:val="16"/>
              </w:rPr>
              <w:t>Grabrova</w:t>
            </w:r>
            <w:r w:rsidRPr="009A044E">
              <w:rPr>
                <w:rFonts w:ascii="Calibri Light" w:eastAsia="Times New Roman" w:hAnsi="Calibri Light" w:cs="Calibri Light"/>
                <w:sz w:val="16"/>
                <w:szCs w:val="16"/>
              </w:rPr>
              <w:t xml:space="preserve"> u Jadranovu. </w:t>
            </w:r>
          </w:p>
        </w:tc>
        <w:tc>
          <w:tcPr>
            <w:tcW w:w="2410" w:type="dxa"/>
            <w:tcBorders>
              <w:bottom w:val="single" w:sz="4" w:space="0" w:color="auto"/>
            </w:tcBorders>
            <w:shd w:val="clear" w:color="auto" w:fill="auto"/>
          </w:tcPr>
          <w:p w14:paraId="4EA5EC49" w14:textId="5F463325"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Sva navedena projektna dokumentacija je izrađena, također kao podloga za moguću prijavu za sufinanciranje.</w:t>
            </w:r>
          </w:p>
          <w:p w14:paraId="4E668B3A" w14:textId="4414375E"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2021.</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godini izrađeno</w:t>
            </w:r>
            <w:r w:rsidR="00DC6E0C">
              <w:rPr>
                <w:rFonts w:ascii="Calibri Light" w:eastAsia="Times New Roman" w:hAnsi="Calibri Light" w:cs="Calibri Light"/>
                <w:sz w:val="16"/>
                <w:szCs w:val="16"/>
              </w:rPr>
              <w:t xml:space="preserve"> je</w:t>
            </w:r>
            <w:r w:rsidRPr="009A044E">
              <w:rPr>
                <w:rFonts w:ascii="Calibri Light" w:eastAsia="Times New Roman" w:hAnsi="Calibri Light" w:cs="Calibri Light"/>
                <w:sz w:val="16"/>
                <w:szCs w:val="16"/>
              </w:rPr>
              <w:t xml:space="preserve"> idejno rješenje za potez plaže zapadno od lučice Pazdehova ispred postojećeg odmarališta (</w:t>
            </w:r>
            <w:r w:rsidRPr="00DC6E0C">
              <w:rPr>
                <w:rFonts w:ascii="Calibri Light" w:eastAsia="Times New Roman" w:hAnsi="Calibri Light" w:cs="Calibri Light"/>
                <w:i/>
                <w:iCs/>
                <w:sz w:val="16"/>
                <w:szCs w:val="16"/>
              </w:rPr>
              <w:t>B.</w:t>
            </w:r>
            <w:r w:rsidR="00DC6E0C" w:rsidRPr="00DC6E0C">
              <w:rPr>
                <w:rFonts w:ascii="Calibri Light" w:eastAsia="Times New Roman" w:hAnsi="Calibri Light" w:cs="Calibri Light"/>
                <w:i/>
                <w:iCs/>
                <w:sz w:val="16"/>
                <w:szCs w:val="16"/>
              </w:rPr>
              <w:t xml:space="preserve"> </w:t>
            </w:r>
            <w:r w:rsidRPr="00DC6E0C">
              <w:rPr>
                <w:rFonts w:ascii="Calibri Light" w:eastAsia="Times New Roman" w:hAnsi="Calibri Light" w:cs="Calibri Light"/>
                <w:i/>
                <w:iCs/>
                <w:sz w:val="16"/>
                <w:szCs w:val="16"/>
              </w:rPr>
              <w:t>Adžija</w:t>
            </w:r>
            <w:r w:rsidRPr="009A044E">
              <w:rPr>
                <w:rFonts w:ascii="Calibri Light" w:eastAsia="Times New Roman" w:hAnsi="Calibri Light" w:cs="Calibri Light"/>
                <w:sz w:val="16"/>
                <w:szCs w:val="16"/>
              </w:rPr>
              <w:t>).</w:t>
            </w:r>
          </w:p>
          <w:p w14:paraId="4EF820B0" w14:textId="77777777" w:rsidR="00605344" w:rsidRPr="009A044E" w:rsidRDefault="00605344" w:rsidP="00DC6E0C">
            <w:pPr>
              <w:spacing w:before="0" w:after="0" w:line="240" w:lineRule="auto"/>
              <w:jc w:val="both"/>
              <w:rPr>
                <w:rFonts w:ascii="Calibri Light" w:eastAsia="Times New Roman" w:hAnsi="Calibri Light" w:cs="Calibri Light"/>
                <w:sz w:val="16"/>
                <w:szCs w:val="16"/>
              </w:rPr>
            </w:pPr>
          </w:p>
          <w:p w14:paraId="200ADA01" w14:textId="77777777" w:rsidR="00605344" w:rsidRPr="009A044E" w:rsidRDefault="00605344" w:rsidP="00DC6E0C">
            <w:pPr>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Radovi na trgu uz plažu Jadranovo su u završnoj fazi, priprema za ishođenje uporabne dozvole.</w:t>
            </w:r>
          </w:p>
          <w:p w14:paraId="5B5A1893" w14:textId="77777777"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p>
        </w:tc>
        <w:tc>
          <w:tcPr>
            <w:tcW w:w="2127" w:type="dxa"/>
            <w:tcBorders>
              <w:bottom w:val="single" w:sz="4" w:space="0" w:color="auto"/>
            </w:tcBorders>
            <w:shd w:val="clear" w:color="auto" w:fill="auto"/>
          </w:tcPr>
          <w:p w14:paraId="2A6DB2CB" w14:textId="38C2D467" w:rsidR="00605344" w:rsidRPr="009A044E" w:rsidRDefault="00605344" w:rsidP="00B0175E">
            <w:pPr>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3.147.662,00 kn</w:t>
            </w:r>
            <w:r w:rsidR="00DC6E0C">
              <w:rPr>
                <w:rFonts w:ascii="Calibri Light" w:eastAsia="Times New Roman" w:hAnsi="Calibri Light" w:cs="Calibri Light"/>
                <w:color w:val="000000"/>
                <w:sz w:val="16"/>
                <w:szCs w:val="16"/>
              </w:rPr>
              <w:t xml:space="preserve"> – </w:t>
            </w:r>
            <w:r w:rsidRPr="009A044E">
              <w:rPr>
                <w:rFonts w:ascii="Calibri Light" w:eastAsia="Times New Roman" w:hAnsi="Calibri Light" w:cs="Calibri Light"/>
                <w:color w:val="000000"/>
                <w:sz w:val="16"/>
                <w:szCs w:val="16"/>
              </w:rPr>
              <w:t xml:space="preserve">uređenje plaža </w:t>
            </w:r>
            <w:r w:rsidRPr="00DC6E0C">
              <w:rPr>
                <w:rFonts w:ascii="Calibri Light" w:eastAsia="Times New Roman" w:hAnsi="Calibri Light" w:cs="Calibri Light"/>
                <w:i/>
                <w:iCs/>
                <w:color w:val="000000"/>
                <w:sz w:val="16"/>
                <w:szCs w:val="16"/>
              </w:rPr>
              <w:t>Crikvenica</w:t>
            </w:r>
            <w:r w:rsidRPr="009A044E">
              <w:rPr>
                <w:rFonts w:ascii="Calibri Light" w:eastAsia="Times New Roman" w:hAnsi="Calibri Light" w:cs="Calibri Light"/>
                <w:color w:val="000000"/>
                <w:sz w:val="16"/>
                <w:szCs w:val="16"/>
              </w:rPr>
              <w:t>, ali i</w:t>
            </w:r>
          </w:p>
          <w:p w14:paraId="4D70E518" w14:textId="255B52CE" w:rsidR="00605344" w:rsidRPr="009A044E" w:rsidRDefault="00605344" w:rsidP="00B0175E">
            <w:pPr>
              <w:spacing w:before="0" w:after="0" w:line="240" w:lineRule="auto"/>
              <w:jc w:val="both"/>
              <w:rPr>
                <w:rFonts w:ascii="Calibri Light" w:eastAsia="Times New Roman" w:hAnsi="Calibri Light" w:cs="Calibri Light"/>
                <w:color w:val="000000"/>
                <w:sz w:val="16"/>
                <w:szCs w:val="16"/>
              </w:rPr>
            </w:pPr>
            <w:r w:rsidRPr="00DC6E0C">
              <w:rPr>
                <w:rFonts w:ascii="Calibri Light" w:eastAsia="Times New Roman" w:hAnsi="Calibri Light" w:cs="Calibri Light"/>
                <w:i/>
                <w:iCs/>
                <w:color w:val="000000"/>
                <w:sz w:val="16"/>
                <w:szCs w:val="16"/>
              </w:rPr>
              <w:t>Omorika</w:t>
            </w:r>
            <w:r w:rsidRPr="009A044E">
              <w:rPr>
                <w:rFonts w:ascii="Calibri Light" w:eastAsia="Times New Roman" w:hAnsi="Calibri Light" w:cs="Calibri Light"/>
                <w:color w:val="000000"/>
                <w:sz w:val="16"/>
                <w:szCs w:val="16"/>
              </w:rPr>
              <w:t xml:space="preserve"> 445.500,00 kn</w:t>
            </w:r>
            <w:r w:rsidR="00DC6E0C">
              <w:rPr>
                <w:rFonts w:ascii="Calibri Light" w:eastAsia="Times New Roman" w:hAnsi="Calibri Light" w:cs="Calibri Light"/>
                <w:color w:val="000000"/>
                <w:sz w:val="16"/>
                <w:szCs w:val="16"/>
              </w:rPr>
              <w:t>,</w:t>
            </w:r>
          </w:p>
          <w:p w14:paraId="7F11B144" w14:textId="77777777" w:rsidR="00605344" w:rsidRPr="009A044E" w:rsidRDefault="00605344" w:rsidP="00B0175E">
            <w:pPr>
              <w:spacing w:before="0" w:after="0" w:line="240" w:lineRule="auto"/>
              <w:jc w:val="both"/>
              <w:rPr>
                <w:rFonts w:ascii="Calibri Light" w:eastAsia="Times New Roman" w:hAnsi="Calibri Light" w:cs="Calibri Light"/>
                <w:color w:val="000000"/>
                <w:sz w:val="16"/>
                <w:szCs w:val="16"/>
              </w:rPr>
            </w:pPr>
            <w:r w:rsidRPr="00DC6E0C">
              <w:rPr>
                <w:rFonts w:ascii="Calibri Light" w:eastAsia="Times New Roman" w:hAnsi="Calibri Light" w:cs="Calibri Light"/>
                <w:i/>
                <w:iCs/>
                <w:color w:val="000000"/>
                <w:sz w:val="16"/>
                <w:szCs w:val="16"/>
              </w:rPr>
              <w:t>Amabilis</w:t>
            </w:r>
            <w:r w:rsidRPr="009A044E">
              <w:rPr>
                <w:rFonts w:ascii="Calibri Light" w:eastAsia="Times New Roman" w:hAnsi="Calibri Light" w:cs="Calibri Light"/>
                <w:color w:val="000000"/>
                <w:sz w:val="16"/>
                <w:szCs w:val="16"/>
              </w:rPr>
              <w:t xml:space="preserve"> 132.750,00 kn</w:t>
            </w:r>
          </w:p>
          <w:p w14:paraId="64CA7EF4" w14:textId="61268B9A" w:rsidR="00605344" w:rsidRPr="009A044E" w:rsidRDefault="00605344" w:rsidP="00B0175E">
            <w:pPr>
              <w:spacing w:before="0" w:after="0" w:line="240" w:lineRule="auto"/>
              <w:jc w:val="both"/>
              <w:rPr>
                <w:rFonts w:ascii="Calibri Light" w:eastAsia="Times New Roman" w:hAnsi="Calibri Light" w:cs="Calibri Light"/>
                <w:color w:val="000000"/>
                <w:sz w:val="16"/>
                <w:szCs w:val="16"/>
              </w:rPr>
            </w:pPr>
            <w:r w:rsidRPr="00DC6E0C">
              <w:rPr>
                <w:rFonts w:ascii="Calibri Light" w:eastAsia="Times New Roman" w:hAnsi="Calibri Light" w:cs="Calibri Light"/>
                <w:i/>
                <w:iCs/>
                <w:color w:val="000000"/>
                <w:sz w:val="16"/>
                <w:szCs w:val="16"/>
              </w:rPr>
              <w:t>Jadranovo Centar</w:t>
            </w:r>
            <w:r w:rsidR="00DC6E0C" w:rsidRPr="00DC6E0C">
              <w:rPr>
                <w:rFonts w:ascii="Calibri Light" w:eastAsia="Times New Roman" w:hAnsi="Calibri Light" w:cs="Calibri Light"/>
                <w:i/>
                <w:iCs/>
                <w:color w:val="000000"/>
                <w:sz w:val="16"/>
                <w:szCs w:val="16"/>
              </w:rPr>
              <w:t xml:space="preserve"> </w:t>
            </w:r>
            <w:r w:rsidRPr="00DC6E0C">
              <w:rPr>
                <w:rFonts w:ascii="Calibri Light" w:eastAsia="Times New Roman" w:hAnsi="Calibri Light" w:cs="Calibri Light"/>
                <w:i/>
                <w:iCs/>
                <w:color w:val="000000"/>
                <w:sz w:val="16"/>
                <w:szCs w:val="16"/>
              </w:rPr>
              <w:t>-</w:t>
            </w:r>
            <w:r w:rsidR="00DC6E0C" w:rsidRPr="00DC6E0C">
              <w:rPr>
                <w:rFonts w:ascii="Calibri Light" w:eastAsia="Times New Roman" w:hAnsi="Calibri Light" w:cs="Calibri Light"/>
                <w:i/>
                <w:iCs/>
                <w:color w:val="000000"/>
                <w:sz w:val="16"/>
                <w:szCs w:val="16"/>
              </w:rPr>
              <w:t xml:space="preserve"> </w:t>
            </w:r>
            <w:r w:rsidRPr="00DC6E0C">
              <w:rPr>
                <w:rFonts w:ascii="Calibri Light" w:eastAsia="Times New Roman" w:hAnsi="Calibri Light" w:cs="Calibri Light"/>
                <w:i/>
                <w:iCs/>
                <w:color w:val="000000"/>
                <w:sz w:val="16"/>
                <w:szCs w:val="16"/>
              </w:rPr>
              <w:t>Grabrova</w:t>
            </w:r>
            <w:r w:rsidRPr="009A044E">
              <w:rPr>
                <w:rFonts w:ascii="Calibri Light" w:eastAsia="Times New Roman" w:hAnsi="Calibri Light" w:cs="Calibri Light"/>
                <w:color w:val="000000"/>
                <w:sz w:val="16"/>
                <w:szCs w:val="16"/>
              </w:rPr>
              <w:t xml:space="preserve"> 19.414.089,63 kn</w:t>
            </w:r>
          </w:p>
          <w:p w14:paraId="47753D38" w14:textId="77777777" w:rsidR="00605344" w:rsidRPr="009A044E" w:rsidRDefault="00605344" w:rsidP="00B0175E">
            <w:pPr>
              <w:spacing w:before="0" w:after="0" w:line="240" w:lineRule="auto"/>
              <w:jc w:val="both"/>
              <w:rPr>
                <w:rFonts w:ascii="Calibri Light" w:eastAsia="Times New Roman" w:hAnsi="Calibri Light" w:cs="Calibri Light"/>
                <w:color w:val="000000"/>
                <w:sz w:val="16"/>
                <w:szCs w:val="16"/>
              </w:rPr>
            </w:pPr>
            <w:r w:rsidRPr="00DC6E0C">
              <w:rPr>
                <w:rFonts w:ascii="Calibri Light" w:eastAsia="Times New Roman" w:hAnsi="Calibri Light" w:cs="Calibri Light"/>
                <w:i/>
                <w:iCs/>
                <w:color w:val="000000"/>
                <w:sz w:val="16"/>
                <w:szCs w:val="16"/>
              </w:rPr>
              <w:t xml:space="preserve">Pazdehova </w:t>
            </w:r>
            <w:r w:rsidRPr="009A044E">
              <w:rPr>
                <w:rFonts w:ascii="Calibri Light" w:eastAsia="Times New Roman" w:hAnsi="Calibri Light" w:cs="Calibri Light"/>
                <w:color w:val="000000"/>
                <w:sz w:val="16"/>
                <w:szCs w:val="16"/>
              </w:rPr>
              <w:t>126.875,00 kn</w:t>
            </w:r>
          </w:p>
        </w:tc>
      </w:tr>
      <w:tr w:rsidR="00605344" w:rsidRPr="009A044E" w14:paraId="300CC8CB" w14:textId="77777777" w:rsidTr="00283408">
        <w:trPr>
          <w:gridAfter w:val="1"/>
          <w:wAfter w:w="7" w:type="dxa"/>
          <w:trHeight w:val="20"/>
          <w:jc w:val="center"/>
        </w:trPr>
        <w:tc>
          <w:tcPr>
            <w:tcW w:w="519" w:type="dxa"/>
            <w:shd w:val="clear" w:color="auto" w:fill="auto"/>
            <w:noWrap/>
          </w:tcPr>
          <w:p w14:paraId="4329BDDC"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9</w:t>
            </w:r>
          </w:p>
        </w:tc>
        <w:tc>
          <w:tcPr>
            <w:tcW w:w="1744" w:type="dxa"/>
            <w:shd w:val="clear" w:color="auto" w:fill="auto"/>
          </w:tcPr>
          <w:p w14:paraId="3365888C"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Vezovi za brodice i "barke" (Crikvenica)</w:t>
            </w:r>
          </w:p>
        </w:tc>
        <w:tc>
          <w:tcPr>
            <w:tcW w:w="3402" w:type="dxa"/>
            <w:shd w:val="clear" w:color="auto" w:fill="auto"/>
          </w:tcPr>
          <w:p w14:paraId="593444B7" w14:textId="15DD3BAE"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LU, PGŽ</w:t>
            </w:r>
            <w:r w:rsidR="00DC6E0C">
              <w:rPr>
                <w:rFonts w:ascii="Calibri Light" w:eastAsia="Times New Roman" w:hAnsi="Calibri Light" w:cs="Calibri Light"/>
                <w:sz w:val="16"/>
                <w:szCs w:val="16"/>
              </w:rPr>
              <w:t xml:space="preserve"> i</w:t>
            </w:r>
            <w:r w:rsidRPr="009A044E">
              <w:rPr>
                <w:rFonts w:ascii="Calibri Light" w:eastAsia="Times New Roman" w:hAnsi="Calibri Light" w:cs="Calibri Light"/>
                <w:sz w:val="16"/>
                <w:szCs w:val="16"/>
              </w:rPr>
              <w:t xml:space="preserve"> Grad Crikvenica svake godine sudjeluj</w:t>
            </w:r>
            <w:r w:rsidR="00DC6E0C">
              <w:rPr>
                <w:rFonts w:ascii="Calibri Light" w:eastAsia="Times New Roman" w:hAnsi="Calibri Light" w:cs="Calibri Light"/>
                <w:sz w:val="16"/>
                <w:szCs w:val="16"/>
              </w:rPr>
              <w:t>u</w:t>
            </w:r>
            <w:r w:rsidRPr="009A044E">
              <w:rPr>
                <w:rFonts w:ascii="Calibri Light" w:eastAsia="Times New Roman" w:hAnsi="Calibri Light" w:cs="Calibri Light"/>
                <w:sz w:val="16"/>
                <w:szCs w:val="16"/>
              </w:rPr>
              <w:t xml:space="preserve"> u sufinanciranju projekata Županijske lučke uprave Crikvenica. U 2019.</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planirano je</w:t>
            </w:r>
            <w:r w:rsidR="00E02F41">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i </w:t>
            </w:r>
            <w:r w:rsidR="00E02F41" w:rsidRPr="009A044E">
              <w:rPr>
                <w:rFonts w:ascii="Calibri Light" w:eastAsia="Times New Roman" w:hAnsi="Calibri Light" w:cs="Calibri Light"/>
                <w:sz w:val="16"/>
                <w:szCs w:val="16"/>
              </w:rPr>
              <w:t>realizirano sufinanciranje</w:t>
            </w:r>
            <w:r w:rsidRPr="009A044E">
              <w:rPr>
                <w:rFonts w:ascii="Calibri Light" w:eastAsia="Times New Roman" w:hAnsi="Calibri Light" w:cs="Calibri Light"/>
                <w:sz w:val="16"/>
                <w:szCs w:val="16"/>
              </w:rPr>
              <w:t xml:space="preserve"> projekata LU PGŽ (uređenje luke </w:t>
            </w:r>
            <w:r w:rsidRPr="00DC6E0C">
              <w:rPr>
                <w:rFonts w:ascii="Calibri Light" w:eastAsia="Times New Roman" w:hAnsi="Calibri Light" w:cs="Calibri Light"/>
                <w:i/>
                <w:iCs/>
                <w:sz w:val="16"/>
                <w:szCs w:val="16"/>
              </w:rPr>
              <w:t>Selce</w:t>
            </w:r>
            <w:r w:rsidRPr="009A044E">
              <w:rPr>
                <w:rFonts w:ascii="Calibri Light" w:eastAsia="Times New Roman" w:hAnsi="Calibri Light" w:cs="Calibri Light"/>
                <w:sz w:val="16"/>
                <w:szCs w:val="16"/>
              </w:rPr>
              <w:t>) s 1.000.000,00 kuna.</w:t>
            </w:r>
          </w:p>
        </w:tc>
        <w:tc>
          <w:tcPr>
            <w:tcW w:w="2410" w:type="dxa"/>
            <w:shd w:val="clear" w:color="auto" w:fill="auto"/>
          </w:tcPr>
          <w:p w14:paraId="453D02DC" w14:textId="634742A6"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U 2020.</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godini nije bilo sufinanciranja na opisani način.</w:t>
            </w:r>
          </w:p>
        </w:tc>
        <w:tc>
          <w:tcPr>
            <w:tcW w:w="2127" w:type="dxa"/>
            <w:shd w:val="clear" w:color="auto" w:fill="auto"/>
          </w:tcPr>
          <w:p w14:paraId="50A39EB8" w14:textId="77777777" w:rsidR="00605344" w:rsidRPr="009A044E" w:rsidRDefault="00605344" w:rsidP="00283408">
            <w:pPr>
              <w:spacing w:before="0" w:after="0" w:line="240" w:lineRule="auto"/>
              <w:jc w:val="right"/>
              <w:rPr>
                <w:rFonts w:ascii="Calibri Light" w:eastAsia="Times New Roman" w:hAnsi="Calibri Light" w:cs="Calibri Light"/>
                <w:sz w:val="16"/>
                <w:szCs w:val="16"/>
              </w:rPr>
            </w:pPr>
            <w:r w:rsidRPr="009A044E">
              <w:rPr>
                <w:rFonts w:ascii="Calibri Light" w:eastAsia="Times New Roman" w:hAnsi="Calibri Light" w:cs="Calibri Light"/>
                <w:sz w:val="16"/>
                <w:szCs w:val="16"/>
              </w:rPr>
              <w:t>1.000.000,00 kn</w:t>
            </w:r>
          </w:p>
        </w:tc>
      </w:tr>
      <w:tr w:rsidR="00605344" w:rsidRPr="009A044E" w14:paraId="2E048BBC" w14:textId="77777777" w:rsidTr="00283408">
        <w:trPr>
          <w:trHeight w:val="909"/>
          <w:jc w:val="center"/>
        </w:trPr>
        <w:tc>
          <w:tcPr>
            <w:tcW w:w="519" w:type="dxa"/>
            <w:shd w:val="clear" w:color="auto" w:fill="auto"/>
            <w:noWrap/>
          </w:tcPr>
          <w:p w14:paraId="757FE650"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10</w:t>
            </w:r>
          </w:p>
        </w:tc>
        <w:tc>
          <w:tcPr>
            <w:tcW w:w="1744" w:type="dxa"/>
            <w:tcBorders>
              <w:bottom w:val="single" w:sz="4" w:space="0" w:color="auto"/>
            </w:tcBorders>
            <w:shd w:val="clear" w:color="auto" w:fill="auto"/>
          </w:tcPr>
          <w:p w14:paraId="46B391B5"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Izgradnja manjih sportskih centara (Crikvenica)</w:t>
            </w:r>
          </w:p>
        </w:tc>
        <w:tc>
          <w:tcPr>
            <w:tcW w:w="7946" w:type="dxa"/>
            <w:gridSpan w:val="4"/>
            <w:tcBorders>
              <w:bottom w:val="single" w:sz="4" w:space="0" w:color="auto"/>
            </w:tcBorders>
            <w:shd w:val="clear" w:color="auto" w:fill="auto"/>
          </w:tcPr>
          <w:p w14:paraId="71E9B653"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Opisano u poglavlju 4.2.2.</w:t>
            </w:r>
          </w:p>
        </w:tc>
      </w:tr>
      <w:tr w:rsidR="00605344" w:rsidRPr="009A044E" w14:paraId="09FDF9E0" w14:textId="77777777" w:rsidTr="00283408">
        <w:trPr>
          <w:trHeight w:val="20"/>
          <w:jc w:val="center"/>
        </w:trPr>
        <w:tc>
          <w:tcPr>
            <w:tcW w:w="519" w:type="dxa"/>
            <w:shd w:val="clear" w:color="auto" w:fill="auto"/>
            <w:noWrap/>
          </w:tcPr>
          <w:p w14:paraId="7F716F41"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11</w:t>
            </w:r>
          </w:p>
        </w:tc>
        <w:tc>
          <w:tcPr>
            <w:tcW w:w="1744" w:type="dxa"/>
            <w:shd w:val="clear" w:color="auto" w:fill="auto"/>
          </w:tcPr>
          <w:p w14:paraId="3DC60726"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Razvoj male poduzetničke zone </w:t>
            </w:r>
            <w:r w:rsidRPr="00DC6E0C">
              <w:rPr>
                <w:rFonts w:ascii="Calibri Light" w:eastAsia="Times New Roman" w:hAnsi="Calibri Light" w:cs="Calibri Light"/>
                <w:i/>
                <w:iCs/>
                <w:color w:val="000000"/>
                <w:sz w:val="16"/>
                <w:szCs w:val="16"/>
              </w:rPr>
              <w:t>Crikvenica</w:t>
            </w:r>
          </w:p>
        </w:tc>
        <w:tc>
          <w:tcPr>
            <w:tcW w:w="7946" w:type="dxa"/>
            <w:gridSpan w:val="4"/>
            <w:shd w:val="clear" w:color="auto" w:fill="auto"/>
          </w:tcPr>
          <w:p w14:paraId="710D246E"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p w14:paraId="203B71D2"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Odustalo se od realizacije.</w:t>
            </w:r>
          </w:p>
          <w:p w14:paraId="238A4175"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tc>
      </w:tr>
      <w:tr w:rsidR="00605344" w:rsidRPr="009A044E" w14:paraId="6D90C3AD" w14:textId="77777777" w:rsidTr="00283408">
        <w:trPr>
          <w:trHeight w:val="20"/>
          <w:jc w:val="center"/>
        </w:trPr>
        <w:tc>
          <w:tcPr>
            <w:tcW w:w="519" w:type="dxa"/>
            <w:shd w:val="clear" w:color="auto" w:fill="auto"/>
            <w:noWrap/>
          </w:tcPr>
          <w:p w14:paraId="6F67CE14"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12</w:t>
            </w:r>
          </w:p>
        </w:tc>
        <w:tc>
          <w:tcPr>
            <w:tcW w:w="1744" w:type="dxa"/>
            <w:tcBorders>
              <w:bottom w:val="single" w:sz="4" w:space="0" w:color="auto"/>
            </w:tcBorders>
            <w:shd w:val="clear" w:color="auto" w:fill="auto"/>
          </w:tcPr>
          <w:p w14:paraId="7C59CEF2"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Razvoj poduzetničke zone </w:t>
            </w:r>
            <w:r w:rsidRPr="00DC6E0C">
              <w:rPr>
                <w:rFonts w:ascii="Calibri Light" w:eastAsia="Times New Roman" w:hAnsi="Calibri Light" w:cs="Calibri Light"/>
                <w:i/>
                <w:iCs/>
                <w:color w:val="000000"/>
                <w:sz w:val="16"/>
                <w:szCs w:val="16"/>
              </w:rPr>
              <w:t>K3 Dubračina</w:t>
            </w:r>
            <w:r w:rsidRPr="009A044E">
              <w:rPr>
                <w:rFonts w:ascii="Calibri Light" w:eastAsia="Times New Roman" w:hAnsi="Calibri Light" w:cs="Calibri Light"/>
                <w:color w:val="000000"/>
                <w:sz w:val="16"/>
                <w:szCs w:val="16"/>
              </w:rPr>
              <w:t xml:space="preserve"> u Crikvenici</w:t>
            </w:r>
          </w:p>
        </w:tc>
        <w:tc>
          <w:tcPr>
            <w:tcW w:w="7946" w:type="dxa"/>
            <w:gridSpan w:val="4"/>
            <w:tcBorders>
              <w:bottom w:val="single" w:sz="4" w:space="0" w:color="auto"/>
            </w:tcBorders>
            <w:shd w:val="clear" w:color="auto" w:fill="auto"/>
          </w:tcPr>
          <w:p w14:paraId="1C651985"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sz w:val="16"/>
                <w:szCs w:val="16"/>
              </w:rPr>
              <w:t>Opisano u poglavlju 4.1.2.</w:t>
            </w:r>
          </w:p>
        </w:tc>
      </w:tr>
      <w:tr w:rsidR="00605344" w:rsidRPr="009A044E" w14:paraId="6482BEAD" w14:textId="77777777" w:rsidTr="00283408">
        <w:trPr>
          <w:trHeight w:val="20"/>
          <w:jc w:val="center"/>
        </w:trPr>
        <w:tc>
          <w:tcPr>
            <w:tcW w:w="519" w:type="dxa"/>
            <w:shd w:val="clear" w:color="auto" w:fill="auto"/>
            <w:noWrap/>
          </w:tcPr>
          <w:p w14:paraId="65AFC52C"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13</w:t>
            </w:r>
          </w:p>
        </w:tc>
        <w:tc>
          <w:tcPr>
            <w:tcW w:w="1744" w:type="dxa"/>
            <w:shd w:val="clear" w:color="auto" w:fill="auto"/>
          </w:tcPr>
          <w:p w14:paraId="232C169B"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Gradska jezgra centra naselja Selce</w:t>
            </w:r>
          </w:p>
        </w:tc>
        <w:tc>
          <w:tcPr>
            <w:tcW w:w="7946" w:type="dxa"/>
            <w:gridSpan w:val="4"/>
            <w:shd w:val="clear" w:color="auto" w:fill="auto"/>
          </w:tcPr>
          <w:p w14:paraId="6D6C082E" w14:textId="3B763B3C"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Aktivnosti na ovom projektu </w:t>
            </w:r>
            <w:r w:rsidR="00DC6E0C">
              <w:rPr>
                <w:rFonts w:ascii="Calibri Light" w:eastAsia="Times New Roman" w:hAnsi="Calibri Light" w:cs="Calibri Light"/>
                <w:sz w:val="16"/>
                <w:szCs w:val="16"/>
              </w:rPr>
              <w:t xml:space="preserve">još </w:t>
            </w:r>
            <w:r w:rsidRPr="009A044E">
              <w:rPr>
                <w:rFonts w:ascii="Calibri Light" w:eastAsia="Times New Roman" w:hAnsi="Calibri Light" w:cs="Calibri Light"/>
                <w:sz w:val="16"/>
                <w:szCs w:val="16"/>
              </w:rPr>
              <w:t>nisu započele.</w:t>
            </w:r>
          </w:p>
        </w:tc>
      </w:tr>
      <w:tr w:rsidR="00605344" w:rsidRPr="009A044E" w14:paraId="69BC37E7" w14:textId="77777777" w:rsidTr="00283408">
        <w:trPr>
          <w:trHeight w:val="20"/>
          <w:jc w:val="center"/>
        </w:trPr>
        <w:tc>
          <w:tcPr>
            <w:tcW w:w="519" w:type="dxa"/>
            <w:shd w:val="clear" w:color="auto" w:fill="auto"/>
            <w:noWrap/>
          </w:tcPr>
          <w:p w14:paraId="06D9D755"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14</w:t>
            </w:r>
          </w:p>
        </w:tc>
        <w:tc>
          <w:tcPr>
            <w:tcW w:w="1744" w:type="dxa"/>
            <w:shd w:val="clear" w:color="auto" w:fill="auto"/>
          </w:tcPr>
          <w:p w14:paraId="6E267B3E"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Projekt </w:t>
            </w:r>
            <w:r w:rsidRPr="00B0175E">
              <w:rPr>
                <w:rFonts w:ascii="Calibri Light" w:eastAsia="Times New Roman" w:hAnsi="Calibri Light" w:cs="Calibri Light"/>
                <w:i/>
                <w:iCs/>
                <w:color w:val="000000"/>
                <w:sz w:val="16"/>
                <w:szCs w:val="16"/>
              </w:rPr>
              <w:t>CRIKVENICA CENTAR</w:t>
            </w:r>
          </w:p>
        </w:tc>
        <w:tc>
          <w:tcPr>
            <w:tcW w:w="7946" w:type="dxa"/>
            <w:gridSpan w:val="4"/>
            <w:shd w:val="clear" w:color="auto" w:fill="auto"/>
          </w:tcPr>
          <w:p w14:paraId="5552EF89"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Opisano u poglavlju 3.3.2. </w:t>
            </w:r>
          </w:p>
        </w:tc>
      </w:tr>
      <w:tr w:rsidR="00605344" w:rsidRPr="009A044E" w14:paraId="514DEA2A" w14:textId="77777777" w:rsidTr="00283408">
        <w:trPr>
          <w:trHeight w:val="20"/>
          <w:jc w:val="center"/>
        </w:trPr>
        <w:tc>
          <w:tcPr>
            <w:tcW w:w="519" w:type="dxa"/>
            <w:shd w:val="clear" w:color="auto" w:fill="auto"/>
            <w:noWrap/>
          </w:tcPr>
          <w:p w14:paraId="74B990A7"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15</w:t>
            </w:r>
          </w:p>
        </w:tc>
        <w:tc>
          <w:tcPr>
            <w:tcW w:w="1744" w:type="dxa"/>
            <w:shd w:val="clear" w:color="auto" w:fill="auto"/>
          </w:tcPr>
          <w:p w14:paraId="0DEF3A8D"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Projekt </w:t>
            </w:r>
            <w:r w:rsidRPr="00B0175E">
              <w:rPr>
                <w:rFonts w:ascii="Calibri Light" w:eastAsia="Times New Roman" w:hAnsi="Calibri Light" w:cs="Calibri Light"/>
                <w:i/>
                <w:iCs/>
                <w:color w:val="000000"/>
                <w:sz w:val="16"/>
                <w:szCs w:val="16"/>
              </w:rPr>
              <w:t>MARINA CRIKVENICA</w:t>
            </w:r>
          </w:p>
        </w:tc>
        <w:tc>
          <w:tcPr>
            <w:tcW w:w="7946" w:type="dxa"/>
            <w:gridSpan w:val="4"/>
            <w:shd w:val="clear" w:color="auto" w:fill="auto"/>
          </w:tcPr>
          <w:p w14:paraId="2DA5EBA5"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sz w:val="16"/>
                <w:szCs w:val="16"/>
              </w:rPr>
              <w:t>Opisano u poglavlju 4.1.2.</w:t>
            </w:r>
          </w:p>
        </w:tc>
      </w:tr>
      <w:tr w:rsidR="00605344" w:rsidRPr="009A044E" w14:paraId="1A2FC5AA" w14:textId="77777777" w:rsidTr="00283408">
        <w:trPr>
          <w:gridAfter w:val="1"/>
          <w:wAfter w:w="7" w:type="dxa"/>
          <w:trHeight w:val="20"/>
          <w:jc w:val="center"/>
        </w:trPr>
        <w:tc>
          <w:tcPr>
            <w:tcW w:w="519" w:type="dxa"/>
            <w:shd w:val="clear" w:color="auto" w:fill="auto"/>
            <w:noWrap/>
          </w:tcPr>
          <w:p w14:paraId="351D2334"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16</w:t>
            </w:r>
          </w:p>
        </w:tc>
        <w:tc>
          <w:tcPr>
            <w:tcW w:w="1744" w:type="dxa"/>
            <w:shd w:val="clear" w:color="auto" w:fill="auto"/>
          </w:tcPr>
          <w:p w14:paraId="39DC427B"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Projekt Ribarska kućica </w:t>
            </w:r>
            <w:r w:rsidRPr="00DC6E0C">
              <w:rPr>
                <w:rFonts w:ascii="Calibri Light" w:eastAsia="Times New Roman" w:hAnsi="Calibri Light" w:cs="Calibri Light"/>
                <w:i/>
                <w:iCs/>
                <w:color w:val="000000"/>
                <w:sz w:val="16"/>
                <w:szCs w:val="16"/>
              </w:rPr>
              <w:t>Pazdehova</w:t>
            </w:r>
            <w:r w:rsidRPr="009A044E">
              <w:rPr>
                <w:rFonts w:ascii="Calibri Light" w:eastAsia="Times New Roman" w:hAnsi="Calibri Light" w:cs="Calibri Light"/>
                <w:color w:val="000000"/>
                <w:sz w:val="16"/>
                <w:szCs w:val="16"/>
              </w:rPr>
              <w:t xml:space="preserve"> Dramalj</w:t>
            </w:r>
          </w:p>
        </w:tc>
        <w:tc>
          <w:tcPr>
            <w:tcW w:w="3402" w:type="dxa"/>
            <w:shd w:val="clear" w:color="auto" w:fill="auto"/>
          </w:tcPr>
          <w:p w14:paraId="51EF3230" w14:textId="39E56FA8" w:rsidR="00605344" w:rsidRPr="009A044E" w:rsidRDefault="00605344" w:rsidP="00283408">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Izrađena je projektna dokumentacija. Čeka se Rješenje o uvjetima gradnje. Uređen</w:t>
            </w:r>
            <w:r w:rsidR="00DC6E0C">
              <w:rPr>
                <w:rFonts w:ascii="Calibri Light" w:eastAsia="Times New Roman" w:hAnsi="Calibri Light" w:cs="Calibri Light"/>
                <w:sz w:val="16"/>
                <w:szCs w:val="16"/>
              </w:rPr>
              <w:t>i su</w:t>
            </w:r>
            <w:r w:rsidRPr="009A044E">
              <w:rPr>
                <w:rFonts w:ascii="Calibri Light" w:eastAsia="Times New Roman" w:hAnsi="Calibri Light" w:cs="Calibri Light"/>
                <w:sz w:val="16"/>
                <w:szCs w:val="16"/>
              </w:rPr>
              <w:t xml:space="preserve"> okoliš i park, izgrađena </w:t>
            </w:r>
            <w:r w:rsidR="00DC6E0C">
              <w:rPr>
                <w:rFonts w:ascii="Calibri Light" w:eastAsia="Times New Roman" w:hAnsi="Calibri Light" w:cs="Calibri Light"/>
                <w:sz w:val="16"/>
                <w:szCs w:val="16"/>
              </w:rPr>
              <w:t xml:space="preserve">su </w:t>
            </w:r>
            <w:r w:rsidRPr="009A044E">
              <w:rPr>
                <w:rFonts w:ascii="Calibri Light" w:eastAsia="Times New Roman" w:hAnsi="Calibri Light" w:cs="Calibri Light"/>
                <w:sz w:val="16"/>
                <w:szCs w:val="16"/>
              </w:rPr>
              <w:t>dva joga. U 2017. izrađen</w:t>
            </w:r>
            <w:r w:rsidR="00DC6E0C">
              <w:rPr>
                <w:rFonts w:ascii="Calibri Light" w:eastAsia="Times New Roman" w:hAnsi="Calibri Light" w:cs="Calibri Light"/>
                <w:sz w:val="16"/>
                <w:szCs w:val="16"/>
              </w:rPr>
              <w:t xml:space="preserve"> je</w:t>
            </w:r>
            <w:r w:rsidRPr="009A044E">
              <w:rPr>
                <w:rFonts w:ascii="Calibri Light" w:eastAsia="Times New Roman" w:hAnsi="Calibri Light" w:cs="Calibri Light"/>
                <w:sz w:val="16"/>
                <w:szCs w:val="16"/>
              </w:rPr>
              <w:t xml:space="preserve"> idejni projekt obale i uređenja partera u uvali </w:t>
            </w:r>
            <w:r w:rsidRPr="00DC6E0C">
              <w:rPr>
                <w:rFonts w:ascii="Calibri Light" w:eastAsia="Times New Roman" w:hAnsi="Calibri Light" w:cs="Calibri Light"/>
                <w:i/>
                <w:iCs/>
                <w:sz w:val="16"/>
                <w:szCs w:val="16"/>
              </w:rPr>
              <w:t>Pazdehova</w:t>
            </w:r>
            <w:r w:rsidRPr="009A044E">
              <w:rPr>
                <w:rFonts w:ascii="Calibri Light" w:eastAsia="Times New Roman" w:hAnsi="Calibri Light" w:cs="Calibri Light"/>
                <w:sz w:val="16"/>
                <w:szCs w:val="16"/>
              </w:rPr>
              <w:t>. U 2018</w:t>
            </w:r>
            <w:r w:rsidR="00DC6E0C">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godini započelo je projektiranje, odnosno izrada Idejnog rješenja proširenja obalnog platoa u luci </w:t>
            </w:r>
            <w:r w:rsidRPr="00DC6E0C">
              <w:rPr>
                <w:rFonts w:ascii="Calibri Light" w:eastAsia="Times New Roman" w:hAnsi="Calibri Light" w:cs="Calibri Light"/>
                <w:i/>
                <w:iCs/>
                <w:sz w:val="16"/>
                <w:szCs w:val="16"/>
              </w:rPr>
              <w:t>Pazdehova</w:t>
            </w:r>
            <w:r w:rsidRPr="009A044E">
              <w:rPr>
                <w:rFonts w:ascii="Calibri Light" w:eastAsia="Times New Roman" w:hAnsi="Calibri Light" w:cs="Calibri Light"/>
                <w:sz w:val="16"/>
                <w:szCs w:val="16"/>
              </w:rPr>
              <w:t xml:space="preserve"> u Dramlju i njegova krajobraznog rješenja, također projektiranje zapadnog lukobrana u toj luci. Dovršena je izrada projekta, a s</w:t>
            </w:r>
            <w:r w:rsidR="00DC6E0C">
              <w:rPr>
                <w:rFonts w:ascii="Calibri Light" w:eastAsia="Times New Roman" w:hAnsi="Calibri Light" w:cs="Calibri Light"/>
                <w:sz w:val="16"/>
                <w:szCs w:val="16"/>
              </w:rPr>
              <w:t>l</w:t>
            </w:r>
            <w:r w:rsidRPr="009A044E">
              <w:rPr>
                <w:rFonts w:ascii="Calibri Light" w:eastAsia="Times New Roman" w:hAnsi="Calibri Light" w:cs="Calibri Light"/>
                <w:sz w:val="16"/>
                <w:szCs w:val="16"/>
              </w:rPr>
              <w:t xml:space="preserve">jedeći korak je </w:t>
            </w:r>
            <w:r w:rsidRPr="009A044E">
              <w:rPr>
                <w:rFonts w:ascii="Calibri Light" w:eastAsia="Times New Roman" w:hAnsi="Calibri Light" w:cs="Calibri Light"/>
                <w:sz w:val="16"/>
                <w:szCs w:val="16"/>
              </w:rPr>
              <w:lastRenderedPageBreak/>
              <w:t>pokretanje postupka ishođenja svih potrebnih dozvola za realizaciju projekta.</w:t>
            </w:r>
          </w:p>
          <w:p w14:paraId="60653C8B"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p>
        </w:tc>
        <w:tc>
          <w:tcPr>
            <w:tcW w:w="2410" w:type="dxa"/>
            <w:shd w:val="clear" w:color="auto" w:fill="auto"/>
          </w:tcPr>
          <w:p w14:paraId="26D089EC" w14:textId="43CECAA5"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lastRenderedPageBreak/>
              <w:t xml:space="preserve">Projektna dokumentacija za uređenje javne površine (uključen i dio plaže) ispred </w:t>
            </w:r>
            <w:r w:rsidRPr="00DC6E0C">
              <w:rPr>
                <w:rFonts w:ascii="Calibri Light" w:eastAsia="Times New Roman" w:hAnsi="Calibri Light" w:cs="Calibri Light"/>
                <w:i/>
                <w:iCs/>
                <w:color w:val="000000"/>
                <w:sz w:val="16"/>
                <w:szCs w:val="16"/>
              </w:rPr>
              <w:t>Toša</w:t>
            </w:r>
            <w:r w:rsidRPr="009A044E">
              <w:rPr>
                <w:rFonts w:ascii="Calibri Light" w:eastAsia="Times New Roman" w:hAnsi="Calibri Light" w:cs="Calibri Light"/>
                <w:color w:val="000000"/>
                <w:sz w:val="16"/>
                <w:szCs w:val="16"/>
              </w:rPr>
              <w:t xml:space="preserve"> u lučici </w:t>
            </w:r>
            <w:r w:rsidRPr="00DC6E0C">
              <w:rPr>
                <w:rFonts w:ascii="Calibri Light" w:eastAsia="Times New Roman" w:hAnsi="Calibri Light" w:cs="Calibri Light"/>
                <w:i/>
                <w:iCs/>
                <w:color w:val="000000"/>
                <w:sz w:val="16"/>
                <w:szCs w:val="16"/>
              </w:rPr>
              <w:t>Pazdehova</w:t>
            </w:r>
            <w:r w:rsidRPr="009A044E">
              <w:rPr>
                <w:rFonts w:ascii="Calibri Light" w:eastAsia="Times New Roman" w:hAnsi="Calibri Light" w:cs="Calibri Light"/>
                <w:color w:val="000000"/>
                <w:sz w:val="16"/>
                <w:szCs w:val="16"/>
              </w:rPr>
              <w:t xml:space="preserve"> u Dramlju, provodi se u suradnji s Lučkom upravom Crikvenica koja je uključena u dio projekta koji se odnosi na proširenje luke </w:t>
            </w:r>
            <w:r w:rsidRPr="00DC6E0C">
              <w:rPr>
                <w:rFonts w:ascii="Calibri Light" w:eastAsia="Times New Roman" w:hAnsi="Calibri Light" w:cs="Calibri Light"/>
                <w:i/>
                <w:iCs/>
                <w:color w:val="000000"/>
                <w:sz w:val="16"/>
                <w:szCs w:val="16"/>
              </w:rPr>
              <w:t>Pazdehova</w:t>
            </w:r>
            <w:r w:rsidRPr="009A044E">
              <w:rPr>
                <w:rFonts w:ascii="Calibri Light" w:eastAsia="Times New Roman" w:hAnsi="Calibri Light" w:cs="Calibri Light"/>
                <w:color w:val="000000"/>
                <w:sz w:val="16"/>
                <w:szCs w:val="16"/>
              </w:rPr>
              <w:t>.</w:t>
            </w:r>
          </w:p>
          <w:p w14:paraId="473621A8" w14:textId="781136CE"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 xml:space="preserve">Dokumentacija je trenutno dostavljena nadležnom </w:t>
            </w:r>
            <w:r w:rsidRPr="009A044E">
              <w:rPr>
                <w:rFonts w:ascii="Calibri Light" w:eastAsia="Times New Roman" w:hAnsi="Calibri Light" w:cs="Calibri Light"/>
                <w:color w:val="000000"/>
                <w:sz w:val="16"/>
                <w:szCs w:val="16"/>
              </w:rPr>
              <w:lastRenderedPageBreak/>
              <w:t>Ministarstvu na ocjenu o potrebi procjene utjecaja na okoliš.</w:t>
            </w:r>
          </w:p>
        </w:tc>
        <w:tc>
          <w:tcPr>
            <w:tcW w:w="2127" w:type="dxa"/>
            <w:shd w:val="clear" w:color="auto" w:fill="auto"/>
          </w:tcPr>
          <w:p w14:paraId="02B5F976"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lastRenderedPageBreak/>
              <w:t>1.905.556,33 kn</w:t>
            </w:r>
          </w:p>
        </w:tc>
      </w:tr>
      <w:tr w:rsidR="00605344" w:rsidRPr="009A044E" w14:paraId="3A31F6F8" w14:textId="77777777" w:rsidTr="00283408">
        <w:trPr>
          <w:trHeight w:val="20"/>
          <w:jc w:val="center"/>
        </w:trPr>
        <w:tc>
          <w:tcPr>
            <w:tcW w:w="519" w:type="dxa"/>
            <w:shd w:val="clear" w:color="auto" w:fill="auto"/>
            <w:noWrap/>
          </w:tcPr>
          <w:p w14:paraId="35BEBB2A"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17</w:t>
            </w:r>
          </w:p>
        </w:tc>
        <w:tc>
          <w:tcPr>
            <w:tcW w:w="1744" w:type="dxa"/>
            <w:shd w:val="clear" w:color="auto" w:fill="auto"/>
          </w:tcPr>
          <w:p w14:paraId="711F11C5" w14:textId="6F40EB10"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Agrozona</w:t>
            </w:r>
          </w:p>
        </w:tc>
        <w:tc>
          <w:tcPr>
            <w:tcW w:w="7946" w:type="dxa"/>
            <w:gridSpan w:val="4"/>
            <w:shd w:val="clear" w:color="auto" w:fill="auto"/>
          </w:tcPr>
          <w:p w14:paraId="4FF9B8C3"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sz w:val="16"/>
                <w:szCs w:val="16"/>
              </w:rPr>
              <w:t>Opisano u poglavlju 4.1.2.</w:t>
            </w:r>
          </w:p>
        </w:tc>
      </w:tr>
      <w:tr w:rsidR="00605344" w:rsidRPr="009A044E" w14:paraId="744AE144" w14:textId="77777777" w:rsidTr="00283408">
        <w:trPr>
          <w:trHeight w:val="20"/>
          <w:jc w:val="center"/>
        </w:trPr>
        <w:tc>
          <w:tcPr>
            <w:tcW w:w="519" w:type="dxa"/>
            <w:shd w:val="clear" w:color="auto" w:fill="auto"/>
            <w:noWrap/>
          </w:tcPr>
          <w:p w14:paraId="29DC51AD"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18</w:t>
            </w:r>
          </w:p>
        </w:tc>
        <w:tc>
          <w:tcPr>
            <w:tcW w:w="1744" w:type="dxa"/>
            <w:tcBorders>
              <w:bottom w:val="single" w:sz="4" w:space="0" w:color="auto"/>
            </w:tcBorders>
            <w:shd w:val="clear" w:color="auto" w:fill="auto"/>
          </w:tcPr>
          <w:p w14:paraId="04361B90"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Trg Selce</w:t>
            </w:r>
          </w:p>
        </w:tc>
        <w:tc>
          <w:tcPr>
            <w:tcW w:w="7946" w:type="dxa"/>
            <w:gridSpan w:val="4"/>
            <w:tcBorders>
              <w:bottom w:val="single" w:sz="4" w:space="0" w:color="auto"/>
            </w:tcBorders>
            <w:shd w:val="clear" w:color="auto" w:fill="auto"/>
          </w:tcPr>
          <w:p w14:paraId="2ACC2241"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Opisano u poglavlju 3.3.2.</w:t>
            </w:r>
          </w:p>
        </w:tc>
      </w:tr>
      <w:tr w:rsidR="00605344" w:rsidRPr="009A044E" w14:paraId="4EF0D735" w14:textId="77777777" w:rsidTr="00283408">
        <w:trPr>
          <w:gridAfter w:val="1"/>
          <w:wAfter w:w="7" w:type="dxa"/>
          <w:trHeight w:val="20"/>
          <w:jc w:val="center"/>
        </w:trPr>
        <w:tc>
          <w:tcPr>
            <w:tcW w:w="519" w:type="dxa"/>
            <w:shd w:val="clear" w:color="auto" w:fill="auto"/>
            <w:noWrap/>
          </w:tcPr>
          <w:p w14:paraId="77B0DCBE"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19</w:t>
            </w:r>
          </w:p>
        </w:tc>
        <w:tc>
          <w:tcPr>
            <w:tcW w:w="1744" w:type="dxa"/>
            <w:tcBorders>
              <w:bottom w:val="single" w:sz="4" w:space="0" w:color="auto"/>
            </w:tcBorders>
            <w:shd w:val="clear" w:color="auto" w:fill="auto"/>
          </w:tcPr>
          <w:p w14:paraId="57116CB8" w14:textId="542D089D" w:rsidR="00605344" w:rsidRPr="00DC6E0C" w:rsidRDefault="00605344" w:rsidP="00283408">
            <w:pPr>
              <w:widowControl w:val="0"/>
              <w:autoSpaceDE w:val="0"/>
              <w:autoSpaceDN w:val="0"/>
              <w:adjustRightInd w:val="0"/>
              <w:spacing w:before="0" w:after="0" w:line="240" w:lineRule="auto"/>
              <w:rPr>
                <w:rFonts w:ascii="Calibri Light" w:eastAsia="Times New Roman" w:hAnsi="Calibri Light" w:cs="Calibri Light"/>
                <w:i/>
                <w:iCs/>
                <w:color w:val="000000"/>
                <w:sz w:val="16"/>
                <w:szCs w:val="16"/>
              </w:rPr>
            </w:pPr>
            <w:r w:rsidRPr="00DC6E0C">
              <w:rPr>
                <w:rFonts w:ascii="Calibri Light" w:eastAsia="Times New Roman" w:hAnsi="Calibri Light" w:cs="Calibri Light"/>
                <w:i/>
                <w:iCs/>
                <w:color w:val="000000"/>
                <w:sz w:val="16"/>
                <w:szCs w:val="16"/>
              </w:rPr>
              <w:t>Stara škola</w:t>
            </w:r>
          </w:p>
        </w:tc>
        <w:tc>
          <w:tcPr>
            <w:tcW w:w="3402" w:type="dxa"/>
            <w:tcBorders>
              <w:bottom w:val="single" w:sz="4" w:space="0" w:color="auto"/>
            </w:tcBorders>
            <w:shd w:val="clear" w:color="auto" w:fill="auto"/>
          </w:tcPr>
          <w:p w14:paraId="5284A6E2" w14:textId="208F7663"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Sastojao se od ulaganja i radova</w:t>
            </w:r>
            <w:r w:rsidR="00DC6E0C">
              <w:rPr>
                <w:rFonts w:ascii="Calibri Light" w:eastAsia="Times New Roman" w:hAnsi="Calibri Light" w:cs="Calibri Light"/>
                <w:sz w:val="16"/>
                <w:szCs w:val="16"/>
              </w:rPr>
              <w:t xml:space="preserve"> na</w:t>
            </w:r>
            <w:r w:rsidRPr="009A044E">
              <w:rPr>
                <w:rFonts w:ascii="Calibri Light" w:eastAsia="Times New Roman" w:hAnsi="Calibri Light" w:cs="Calibri Light"/>
                <w:sz w:val="16"/>
                <w:szCs w:val="16"/>
              </w:rPr>
              <w:t xml:space="preserve"> uređenj</w:t>
            </w:r>
            <w:r w:rsidR="00DC6E0C">
              <w:rPr>
                <w:rFonts w:ascii="Calibri Light" w:eastAsia="Times New Roman" w:hAnsi="Calibri Light" w:cs="Calibri Light"/>
                <w:sz w:val="16"/>
                <w:szCs w:val="16"/>
              </w:rPr>
              <w:t>u</w:t>
            </w:r>
            <w:r w:rsidRPr="009A044E">
              <w:rPr>
                <w:rFonts w:ascii="Calibri Light" w:eastAsia="Times New Roman" w:hAnsi="Calibri Light" w:cs="Calibri Light"/>
                <w:sz w:val="16"/>
                <w:szCs w:val="16"/>
              </w:rPr>
              <w:t xml:space="preserve"> </w:t>
            </w:r>
            <w:r w:rsidRPr="00DC6E0C">
              <w:rPr>
                <w:rFonts w:ascii="Calibri Light" w:eastAsia="Times New Roman" w:hAnsi="Calibri Light" w:cs="Calibri Light"/>
                <w:i/>
                <w:iCs/>
                <w:sz w:val="16"/>
                <w:szCs w:val="16"/>
              </w:rPr>
              <w:t>Stare škole</w:t>
            </w:r>
            <w:r w:rsidRPr="009A044E">
              <w:rPr>
                <w:rFonts w:ascii="Calibri Light" w:eastAsia="Times New Roman" w:hAnsi="Calibri Light" w:cs="Calibri Light"/>
                <w:sz w:val="16"/>
                <w:szCs w:val="16"/>
              </w:rPr>
              <w:t xml:space="preserve"> kako bi gradske ustanove u kulturi i različite udruge u najkraće moguće vrijeme dobile adekvatne i primjerene prostore.</w:t>
            </w:r>
          </w:p>
          <w:p w14:paraId="4603165A"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sz w:val="16"/>
                <w:szCs w:val="16"/>
              </w:rPr>
            </w:pPr>
          </w:p>
          <w:p w14:paraId="7F7D43E6" w14:textId="0CAA82A8" w:rsidR="00605344" w:rsidRPr="009A044E" w:rsidRDefault="00605344" w:rsidP="00283408">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Pojedini sadržaji multimedijalnog centra planirani </w:t>
            </w:r>
            <w:r w:rsidR="00DC6E0C">
              <w:rPr>
                <w:rFonts w:ascii="Calibri Light" w:eastAsia="Times New Roman" w:hAnsi="Calibri Light" w:cs="Calibri Light"/>
                <w:sz w:val="16"/>
                <w:szCs w:val="16"/>
              </w:rPr>
              <w:t xml:space="preserve">su </w:t>
            </w:r>
            <w:r w:rsidRPr="009A044E">
              <w:rPr>
                <w:rFonts w:ascii="Calibri Light" w:eastAsia="Times New Roman" w:hAnsi="Calibri Light" w:cs="Calibri Light"/>
                <w:sz w:val="16"/>
                <w:szCs w:val="16"/>
              </w:rPr>
              <w:t>u projektu pod toč</w:t>
            </w:r>
            <w:r w:rsidR="00DC6E0C">
              <w:rPr>
                <w:rFonts w:ascii="Calibri Light" w:eastAsia="Times New Roman" w:hAnsi="Calibri Light" w:cs="Calibri Light"/>
                <w:sz w:val="16"/>
                <w:szCs w:val="16"/>
              </w:rPr>
              <w:t>kom</w:t>
            </w:r>
            <w:r w:rsidRPr="009A044E">
              <w:rPr>
                <w:rFonts w:ascii="Calibri Light" w:eastAsia="Times New Roman" w:hAnsi="Calibri Light" w:cs="Calibri Light"/>
                <w:sz w:val="16"/>
                <w:szCs w:val="16"/>
              </w:rPr>
              <w:t xml:space="preserve"> 2.</w:t>
            </w:r>
          </w:p>
        </w:tc>
        <w:tc>
          <w:tcPr>
            <w:tcW w:w="2410" w:type="dxa"/>
            <w:tcBorders>
              <w:bottom w:val="single" w:sz="4" w:space="0" w:color="auto"/>
            </w:tcBorders>
            <w:shd w:val="clear" w:color="auto" w:fill="auto"/>
          </w:tcPr>
          <w:p w14:paraId="03A2BA28" w14:textId="59DFE933" w:rsidR="00605344" w:rsidRPr="009A044E" w:rsidRDefault="00605344" w:rsidP="00283408">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Novi poslovni prostori Gradske knjižnice otvoreni </w:t>
            </w:r>
            <w:r w:rsidR="00DC6E0C">
              <w:rPr>
                <w:rFonts w:ascii="Calibri Light" w:eastAsia="Times New Roman" w:hAnsi="Calibri Light" w:cs="Calibri Light"/>
                <w:sz w:val="16"/>
                <w:szCs w:val="16"/>
              </w:rPr>
              <w:t xml:space="preserve">su </w:t>
            </w:r>
            <w:r w:rsidRPr="009A044E">
              <w:rPr>
                <w:rFonts w:ascii="Calibri Light" w:eastAsia="Times New Roman" w:hAnsi="Calibri Light" w:cs="Calibri Light"/>
                <w:sz w:val="16"/>
                <w:szCs w:val="16"/>
              </w:rPr>
              <w:t>26.</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12.</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2017.</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g., a multifunkcionalna dvorana 19.</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12.</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2017.</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g., Gradska vijećnica u travnju 2018.</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g., udruge </w:t>
            </w:r>
            <w:r w:rsidR="00DC6E0C">
              <w:rPr>
                <w:rFonts w:ascii="Calibri Light" w:eastAsia="Times New Roman" w:hAnsi="Calibri Light" w:cs="Calibri Light"/>
                <w:sz w:val="16"/>
                <w:szCs w:val="16"/>
              </w:rPr>
              <w:t xml:space="preserve">su </w:t>
            </w:r>
            <w:r w:rsidRPr="009A044E">
              <w:rPr>
                <w:rFonts w:ascii="Calibri Light" w:eastAsia="Times New Roman" w:hAnsi="Calibri Light" w:cs="Calibri Light"/>
                <w:sz w:val="16"/>
                <w:szCs w:val="16"/>
              </w:rPr>
              <w:t>useljene u srpnju 2018.</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g. </w:t>
            </w:r>
            <w:r w:rsidR="00DC6E0C">
              <w:rPr>
                <w:rFonts w:ascii="Calibri Light" w:eastAsia="Times New Roman" w:hAnsi="Calibri Light" w:cs="Calibri Light"/>
                <w:sz w:val="16"/>
                <w:szCs w:val="16"/>
              </w:rPr>
              <w:t>Djelomično je u</w:t>
            </w:r>
            <w:r w:rsidRPr="009A044E">
              <w:rPr>
                <w:rFonts w:ascii="Calibri Light" w:eastAsia="Times New Roman" w:hAnsi="Calibri Light" w:cs="Calibri Light"/>
                <w:sz w:val="16"/>
                <w:szCs w:val="16"/>
              </w:rPr>
              <w:t>ređen</w:t>
            </w:r>
            <w:r w:rsidR="00DC6E0C">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okoliš. Projekt</w:t>
            </w:r>
            <w:r w:rsidR="00DC6E0C">
              <w:rPr>
                <w:rFonts w:ascii="Calibri Light" w:eastAsia="Times New Roman" w:hAnsi="Calibri Light" w:cs="Calibri Light"/>
                <w:sz w:val="16"/>
                <w:szCs w:val="16"/>
              </w:rPr>
              <w:t xml:space="preserve"> je</w:t>
            </w:r>
            <w:r w:rsidRPr="009A044E">
              <w:rPr>
                <w:rFonts w:ascii="Calibri Light" w:eastAsia="Times New Roman" w:hAnsi="Calibri Light" w:cs="Calibri Light"/>
                <w:sz w:val="16"/>
                <w:szCs w:val="16"/>
              </w:rPr>
              <w:t xml:space="preserve"> sufinanciran sredstvima Ministarstva kulture.</w:t>
            </w:r>
          </w:p>
          <w:p w14:paraId="10CEADA2" w14:textId="1E39EAE2" w:rsidR="00605344" w:rsidRPr="009A044E" w:rsidRDefault="00605344" w:rsidP="00283408">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Nabavljena </w:t>
            </w:r>
            <w:r w:rsidR="00DC6E0C">
              <w:rPr>
                <w:rFonts w:ascii="Calibri Light" w:eastAsia="Times New Roman" w:hAnsi="Calibri Light" w:cs="Calibri Light"/>
                <w:sz w:val="16"/>
                <w:szCs w:val="16"/>
              </w:rPr>
              <w:t xml:space="preserve">je </w:t>
            </w:r>
            <w:r w:rsidRPr="009A044E">
              <w:rPr>
                <w:rFonts w:ascii="Calibri Light" w:eastAsia="Times New Roman" w:hAnsi="Calibri Light" w:cs="Calibri Light"/>
                <w:sz w:val="16"/>
                <w:szCs w:val="16"/>
              </w:rPr>
              <w:t xml:space="preserve">i ugrađena audiovizualna oprema </w:t>
            </w:r>
            <w:r w:rsidR="00DC6E0C">
              <w:rPr>
                <w:rFonts w:ascii="Calibri Light" w:eastAsia="Times New Roman" w:hAnsi="Calibri Light" w:cs="Calibri Light"/>
                <w:sz w:val="16"/>
                <w:szCs w:val="16"/>
              </w:rPr>
              <w:t xml:space="preserve">u </w:t>
            </w:r>
            <w:r w:rsidRPr="009A044E">
              <w:rPr>
                <w:rFonts w:ascii="Calibri Light" w:eastAsia="Times New Roman" w:hAnsi="Calibri Light" w:cs="Calibri Light"/>
                <w:sz w:val="16"/>
                <w:szCs w:val="16"/>
              </w:rPr>
              <w:t>dvoran</w:t>
            </w:r>
            <w:r w:rsidR="00DC6E0C">
              <w:rPr>
                <w:rFonts w:ascii="Calibri Light" w:eastAsia="Times New Roman" w:hAnsi="Calibri Light" w:cs="Calibri Light"/>
                <w:sz w:val="16"/>
                <w:szCs w:val="16"/>
              </w:rPr>
              <w:t>u</w:t>
            </w:r>
            <w:r w:rsidRPr="009A044E">
              <w:rPr>
                <w:rFonts w:ascii="Calibri Light" w:eastAsia="Times New Roman" w:hAnsi="Calibri Light" w:cs="Calibri Light"/>
                <w:sz w:val="16"/>
                <w:szCs w:val="16"/>
              </w:rPr>
              <w:t xml:space="preserve"> </w:t>
            </w:r>
            <w:r w:rsidRPr="00DC6E0C">
              <w:rPr>
                <w:rFonts w:ascii="Calibri Light" w:eastAsia="Times New Roman" w:hAnsi="Calibri Light" w:cs="Calibri Light"/>
                <w:i/>
                <w:iCs/>
                <w:sz w:val="16"/>
                <w:szCs w:val="16"/>
              </w:rPr>
              <w:t>Zora</w:t>
            </w:r>
            <w:r w:rsidRPr="009A044E">
              <w:rPr>
                <w:rFonts w:ascii="Calibri Light" w:eastAsia="Times New Roman" w:hAnsi="Calibri Light" w:cs="Calibri Light"/>
                <w:sz w:val="16"/>
                <w:szCs w:val="16"/>
              </w:rPr>
              <w:t>.</w:t>
            </w:r>
          </w:p>
        </w:tc>
        <w:tc>
          <w:tcPr>
            <w:tcW w:w="2127" w:type="dxa"/>
            <w:tcBorders>
              <w:bottom w:val="single" w:sz="4" w:space="0" w:color="auto"/>
            </w:tcBorders>
            <w:shd w:val="clear" w:color="auto" w:fill="auto"/>
          </w:tcPr>
          <w:p w14:paraId="63E7CEAE"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25.991.178,61</w:t>
            </w:r>
          </w:p>
        </w:tc>
      </w:tr>
      <w:tr w:rsidR="00605344" w:rsidRPr="009A044E" w14:paraId="1AD9E4CA" w14:textId="77777777" w:rsidTr="00283408">
        <w:trPr>
          <w:gridAfter w:val="1"/>
          <w:wAfter w:w="7" w:type="dxa"/>
          <w:trHeight w:val="20"/>
          <w:jc w:val="center"/>
        </w:trPr>
        <w:tc>
          <w:tcPr>
            <w:tcW w:w="519" w:type="dxa"/>
            <w:shd w:val="clear" w:color="auto" w:fill="auto"/>
            <w:noWrap/>
          </w:tcPr>
          <w:p w14:paraId="087CD89C"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20</w:t>
            </w:r>
          </w:p>
        </w:tc>
        <w:tc>
          <w:tcPr>
            <w:tcW w:w="1744" w:type="dxa"/>
            <w:shd w:val="clear" w:color="auto" w:fill="auto"/>
          </w:tcPr>
          <w:p w14:paraId="388E8FAC" w14:textId="77777777" w:rsidR="00605344" w:rsidRPr="009A044E" w:rsidRDefault="00605344" w:rsidP="00283408">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Gradski bazen</w:t>
            </w:r>
          </w:p>
        </w:tc>
        <w:tc>
          <w:tcPr>
            <w:tcW w:w="3402" w:type="dxa"/>
            <w:shd w:val="clear" w:color="auto" w:fill="auto"/>
          </w:tcPr>
          <w:p w14:paraId="502A7966" w14:textId="77777777"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Priprema projektne dokumentacije.</w:t>
            </w:r>
          </w:p>
          <w:p w14:paraId="08801593" w14:textId="617EBBAD"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Proveden </w:t>
            </w:r>
            <w:r w:rsidR="00DC6E0C">
              <w:rPr>
                <w:rFonts w:ascii="Calibri Light" w:eastAsia="Times New Roman" w:hAnsi="Calibri Light" w:cs="Calibri Light"/>
                <w:sz w:val="16"/>
                <w:szCs w:val="16"/>
              </w:rPr>
              <w:t xml:space="preserve">je </w:t>
            </w:r>
            <w:r w:rsidRPr="009A044E">
              <w:rPr>
                <w:rFonts w:ascii="Calibri Light" w:eastAsia="Times New Roman" w:hAnsi="Calibri Light" w:cs="Calibri Light"/>
                <w:sz w:val="16"/>
                <w:szCs w:val="16"/>
              </w:rPr>
              <w:t>urbanističko-arhitektonski natječaj za izgradnju gradskog bazena i javne garaže u Crikvenici. Planska dokumentacija je izmijenjena. U narednom razdoblju potrebno je pripremiti projektnu dokumentaciju.</w:t>
            </w:r>
          </w:p>
        </w:tc>
        <w:tc>
          <w:tcPr>
            <w:tcW w:w="2410" w:type="dxa"/>
            <w:shd w:val="clear" w:color="auto" w:fill="auto"/>
          </w:tcPr>
          <w:p w14:paraId="34C861E0" w14:textId="77777777"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Novih aktivnosti na ovom projektu nije bilo.</w:t>
            </w:r>
          </w:p>
        </w:tc>
        <w:tc>
          <w:tcPr>
            <w:tcW w:w="2127" w:type="dxa"/>
            <w:shd w:val="clear" w:color="auto" w:fill="auto"/>
          </w:tcPr>
          <w:p w14:paraId="065F8E11"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525.074,63 kn</w:t>
            </w:r>
          </w:p>
        </w:tc>
      </w:tr>
      <w:tr w:rsidR="00605344" w:rsidRPr="009A044E" w14:paraId="57600889" w14:textId="77777777" w:rsidTr="00283408">
        <w:trPr>
          <w:gridAfter w:val="1"/>
          <w:wAfter w:w="7" w:type="dxa"/>
          <w:trHeight w:val="20"/>
          <w:jc w:val="center"/>
        </w:trPr>
        <w:tc>
          <w:tcPr>
            <w:tcW w:w="519" w:type="dxa"/>
            <w:shd w:val="clear" w:color="auto" w:fill="auto"/>
            <w:noWrap/>
          </w:tcPr>
          <w:p w14:paraId="342ADF38" w14:textId="77777777" w:rsidR="00605344" w:rsidRPr="009A044E" w:rsidRDefault="00605344" w:rsidP="00283408">
            <w:pPr>
              <w:widowControl w:val="0"/>
              <w:autoSpaceDE w:val="0"/>
              <w:autoSpaceDN w:val="0"/>
              <w:adjustRightInd w:val="0"/>
              <w:spacing w:before="0" w:after="0" w:line="240" w:lineRule="auto"/>
              <w:jc w:val="center"/>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21</w:t>
            </w:r>
          </w:p>
        </w:tc>
        <w:tc>
          <w:tcPr>
            <w:tcW w:w="1744" w:type="dxa"/>
            <w:shd w:val="clear" w:color="auto" w:fill="auto"/>
            <w:noWrap/>
          </w:tcPr>
          <w:p w14:paraId="6BC225E8" w14:textId="2EF2E2E1" w:rsidR="00605344" w:rsidRPr="00DC6E0C" w:rsidRDefault="00605344" w:rsidP="00283408">
            <w:pPr>
              <w:widowControl w:val="0"/>
              <w:autoSpaceDE w:val="0"/>
              <w:autoSpaceDN w:val="0"/>
              <w:adjustRightInd w:val="0"/>
              <w:spacing w:before="0" w:after="0" w:line="240" w:lineRule="auto"/>
              <w:rPr>
                <w:rFonts w:ascii="Calibri Light" w:eastAsia="Times New Roman" w:hAnsi="Calibri Light" w:cs="Calibri Light"/>
                <w:i/>
                <w:iCs/>
                <w:color w:val="000000"/>
                <w:sz w:val="16"/>
                <w:szCs w:val="16"/>
              </w:rPr>
            </w:pPr>
            <w:r w:rsidRPr="00DC6E0C">
              <w:rPr>
                <w:rFonts w:ascii="Calibri Light" w:eastAsia="Times New Roman" w:hAnsi="Calibri Light" w:cs="Calibri Light"/>
                <w:i/>
                <w:iCs/>
                <w:color w:val="000000"/>
                <w:sz w:val="16"/>
                <w:szCs w:val="16"/>
              </w:rPr>
              <w:t>Hot</w:t>
            </w:r>
            <w:r w:rsidR="00DC6E0C" w:rsidRPr="00DC6E0C">
              <w:rPr>
                <w:rFonts w:ascii="Calibri Light" w:eastAsia="Times New Roman" w:hAnsi="Calibri Light" w:cs="Calibri Light"/>
                <w:i/>
                <w:iCs/>
                <w:color w:val="000000"/>
                <w:sz w:val="16"/>
                <w:szCs w:val="16"/>
              </w:rPr>
              <w:t>s</w:t>
            </w:r>
            <w:r w:rsidRPr="00DC6E0C">
              <w:rPr>
                <w:rFonts w:ascii="Calibri Light" w:eastAsia="Times New Roman" w:hAnsi="Calibri Light" w:cs="Calibri Light"/>
                <w:i/>
                <w:iCs/>
                <w:color w:val="000000"/>
                <w:sz w:val="16"/>
                <w:szCs w:val="16"/>
              </w:rPr>
              <w:t>pot</w:t>
            </w:r>
          </w:p>
        </w:tc>
        <w:tc>
          <w:tcPr>
            <w:tcW w:w="3402" w:type="dxa"/>
            <w:shd w:val="clear" w:color="auto" w:fill="auto"/>
          </w:tcPr>
          <w:p w14:paraId="123528D3" w14:textId="73405EB9"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Uspostavljeno </w:t>
            </w:r>
            <w:r w:rsidR="00DC6E0C">
              <w:rPr>
                <w:rFonts w:ascii="Calibri Light" w:eastAsia="Times New Roman" w:hAnsi="Calibri Light" w:cs="Calibri Light"/>
                <w:sz w:val="16"/>
                <w:szCs w:val="16"/>
              </w:rPr>
              <w:t>je pet</w:t>
            </w:r>
            <w:r w:rsidRPr="009A044E">
              <w:rPr>
                <w:rFonts w:ascii="Calibri Light" w:eastAsia="Times New Roman" w:hAnsi="Calibri Light" w:cs="Calibri Light"/>
                <w:sz w:val="16"/>
                <w:szCs w:val="16"/>
              </w:rPr>
              <w:t xml:space="preserve"> pristupnih točaka (</w:t>
            </w:r>
            <w:r w:rsidR="00DC6E0C">
              <w:rPr>
                <w:rFonts w:ascii="Calibri Light" w:eastAsia="Times New Roman" w:hAnsi="Calibri Light" w:cs="Calibri Light"/>
                <w:sz w:val="16"/>
                <w:szCs w:val="16"/>
              </w:rPr>
              <w:t>dvije</w:t>
            </w:r>
            <w:r w:rsidRPr="009A044E">
              <w:rPr>
                <w:rFonts w:ascii="Calibri Light" w:eastAsia="Times New Roman" w:hAnsi="Calibri Light" w:cs="Calibri Light"/>
                <w:sz w:val="16"/>
                <w:szCs w:val="16"/>
              </w:rPr>
              <w:t xml:space="preserve"> u Crikvenici i po jedna u Jadranovu, Selcu i Dramlju) Traže se nova rješenja za bržu internet</w:t>
            </w:r>
            <w:r w:rsidR="00DC6E0C">
              <w:rPr>
                <w:rFonts w:ascii="Calibri Light" w:eastAsia="Times New Roman" w:hAnsi="Calibri Light" w:cs="Calibri Light"/>
                <w:sz w:val="16"/>
                <w:szCs w:val="16"/>
              </w:rPr>
              <w:t>sku</w:t>
            </w:r>
            <w:r w:rsidRPr="009A044E">
              <w:rPr>
                <w:rFonts w:ascii="Calibri Light" w:eastAsia="Times New Roman" w:hAnsi="Calibri Light" w:cs="Calibri Light"/>
                <w:sz w:val="16"/>
                <w:szCs w:val="16"/>
              </w:rPr>
              <w:t xml:space="preserve"> vezu</w:t>
            </w:r>
            <w:r w:rsidR="00DC6E0C">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zbog </w:t>
            </w:r>
            <w:r w:rsidR="00D92D23" w:rsidRPr="009A044E">
              <w:rPr>
                <w:rFonts w:ascii="Calibri Light" w:eastAsia="Times New Roman" w:hAnsi="Calibri Light" w:cs="Calibri Light"/>
                <w:sz w:val="16"/>
                <w:szCs w:val="16"/>
              </w:rPr>
              <w:t>ograničenosti opreme</w:t>
            </w:r>
            <w:r w:rsidRPr="009A044E">
              <w:rPr>
                <w:rFonts w:ascii="Calibri Light" w:eastAsia="Times New Roman" w:hAnsi="Calibri Light" w:cs="Calibri Light"/>
                <w:sz w:val="16"/>
                <w:szCs w:val="16"/>
              </w:rPr>
              <w:t xml:space="preserve">, ista je stavljena </w:t>
            </w:r>
            <w:r w:rsidR="00DC6E0C">
              <w:rPr>
                <w:rFonts w:ascii="Calibri Light" w:eastAsia="Times New Roman" w:hAnsi="Calibri Light" w:cs="Calibri Light"/>
                <w:sz w:val="16"/>
                <w:szCs w:val="16"/>
              </w:rPr>
              <w:t>iz</w:t>
            </w:r>
            <w:r w:rsidRPr="009A044E">
              <w:rPr>
                <w:rFonts w:ascii="Calibri Light" w:eastAsia="Times New Roman" w:hAnsi="Calibri Light" w:cs="Calibri Light"/>
                <w:sz w:val="16"/>
                <w:szCs w:val="16"/>
              </w:rPr>
              <w:t>van funkcije</w:t>
            </w:r>
            <w:r w:rsidR="00DC6E0C">
              <w:rPr>
                <w:rFonts w:ascii="Calibri Light" w:eastAsia="Times New Roman" w:hAnsi="Calibri Light" w:cs="Calibri Light"/>
                <w:sz w:val="16"/>
                <w:szCs w:val="16"/>
              </w:rPr>
              <w:t>.</w:t>
            </w:r>
          </w:p>
        </w:tc>
        <w:tc>
          <w:tcPr>
            <w:tcW w:w="2410" w:type="dxa"/>
            <w:shd w:val="clear" w:color="auto" w:fill="auto"/>
          </w:tcPr>
          <w:p w14:paraId="1C6BDDBA" w14:textId="7A0EDCDA" w:rsidR="00605344" w:rsidRPr="009A044E" w:rsidRDefault="00605344" w:rsidP="00DC6E0C">
            <w:pPr>
              <w:widowControl w:val="0"/>
              <w:autoSpaceDE w:val="0"/>
              <w:autoSpaceDN w:val="0"/>
              <w:adjustRightInd w:val="0"/>
              <w:spacing w:before="0" w:after="0" w:line="240" w:lineRule="auto"/>
              <w:jc w:val="both"/>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S obzirom na opterećenost pristupa u određeno</w:t>
            </w:r>
            <w:r w:rsidR="00DC6E0C">
              <w:rPr>
                <w:rFonts w:ascii="Calibri Light" w:eastAsia="Times New Roman" w:hAnsi="Calibri Light" w:cs="Calibri Light"/>
                <w:color w:val="000000"/>
                <w:sz w:val="16"/>
                <w:szCs w:val="16"/>
              </w:rPr>
              <w:t>m</w:t>
            </w:r>
            <w:r w:rsidRPr="009A044E">
              <w:rPr>
                <w:rFonts w:ascii="Calibri Light" w:eastAsia="Times New Roman" w:hAnsi="Calibri Light" w:cs="Calibri Light"/>
                <w:color w:val="000000"/>
                <w:sz w:val="16"/>
                <w:szCs w:val="16"/>
              </w:rPr>
              <w:t xml:space="preserve"> trenutku i time znatno usporen ili onemogućen rad na otvorenoj mreži, uvođenje rješenja otvorenog pristupa internetu zasad se neće uspostavljati</w:t>
            </w:r>
            <w:r w:rsidR="00DC6E0C">
              <w:rPr>
                <w:rFonts w:ascii="Calibri Light" w:eastAsia="Times New Roman" w:hAnsi="Calibri Light" w:cs="Calibri Light"/>
                <w:color w:val="000000"/>
                <w:sz w:val="16"/>
                <w:szCs w:val="16"/>
              </w:rPr>
              <w:t>.</w:t>
            </w:r>
          </w:p>
        </w:tc>
        <w:tc>
          <w:tcPr>
            <w:tcW w:w="2127" w:type="dxa"/>
            <w:shd w:val="clear" w:color="auto" w:fill="auto"/>
          </w:tcPr>
          <w:p w14:paraId="7125EF73" w14:textId="77777777" w:rsidR="00605344" w:rsidRPr="009A044E" w:rsidRDefault="00605344" w:rsidP="00283408">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96.257,50 kn</w:t>
            </w:r>
          </w:p>
        </w:tc>
      </w:tr>
    </w:tbl>
    <w:p w14:paraId="1A34500E" w14:textId="77777777"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Izvor: Grad Crikvenica</w:t>
      </w:r>
    </w:p>
    <w:p w14:paraId="63EFEC38"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9EB7D16" w14:textId="77777777" w:rsidR="00605344" w:rsidRDefault="00605344"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t>Pokazatelji ishoda strateškog prioriteta 1.2.</w:t>
      </w:r>
    </w:p>
    <w:p w14:paraId="5DD34743" w14:textId="77777777" w:rsidR="00D92D23" w:rsidRPr="009A044E" w:rsidRDefault="00D92D23" w:rsidP="003D6378">
      <w:pPr>
        <w:spacing w:before="0" w:after="0" w:line="360" w:lineRule="auto"/>
        <w:jc w:val="both"/>
        <w:rPr>
          <w:rFonts w:ascii="Calibri" w:eastAsia="Calibri" w:hAnsi="Calibri" w:cs="Times New Roman"/>
          <w:b/>
          <w:sz w:val="22"/>
          <w:szCs w:val="22"/>
        </w:rPr>
      </w:pPr>
    </w:p>
    <w:p w14:paraId="7C352461" w14:textId="483D277B" w:rsidR="00605344"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S obzirom na to da su očekivani ishodi ostvarenja prioriteta 1.2. prvenstveno vezani uz povećanje turističkih kapaciteta, smanjenje sezonalnosti i poticanje cjelogodišnjeg poslovanja u lokalnom turističkom sektoru, uspješnost ostvarenja ovog prioriteta ocijenjena je temeljem promjene turističkih kretanja i vrijednosti osnovnih turističkih pokazatelja u recentnim godinama u odnosu na referentnu 2011. godinu.</w:t>
      </w:r>
    </w:p>
    <w:p w14:paraId="1050351D" w14:textId="77777777" w:rsidR="0018355B" w:rsidRPr="009A044E" w:rsidRDefault="0018355B" w:rsidP="003D6378">
      <w:pPr>
        <w:spacing w:before="0" w:after="0" w:line="360" w:lineRule="auto"/>
        <w:jc w:val="both"/>
        <w:rPr>
          <w:rFonts w:ascii="Calibri" w:eastAsia="Calibri" w:hAnsi="Calibri" w:cs="Times New Roman"/>
          <w:sz w:val="24"/>
          <w:szCs w:val="24"/>
        </w:rPr>
      </w:pPr>
    </w:p>
    <w:p w14:paraId="1DC185C4" w14:textId="7D1E4FE9" w:rsidR="00605344" w:rsidRPr="009A044E" w:rsidRDefault="00605344" w:rsidP="00283408">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sz w:val="24"/>
          <w:szCs w:val="24"/>
        </w:rPr>
        <w:t>Tablica 3.13.</w:t>
      </w:r>
      <w:r w:rsidRPr="009A044E">
        <w:rPr>
          <w:rFonts w:ascii="Calibri" w:eastAsia="Calibri" w:hAnsi="Calibri" w:cs="Times New Roman"/>
          <w:sz w:val="24"/>
          <w:szCs w:val="24"/>
        </w:rPr>
        <w:t xml:space="preserve"> Broj turističkih dolazaka i noćenja na području </w:t>
      </w:r>
      <w:r w:rsidR="00B0175E">
        <w:rPr>
          <w:rFonts w:ascii="Calibri" w:eastAsia="Calibri" w:hAnsi="Calibri" w:cs="Times New Roman"/>
          <w:sz w:val="24"/>
          <w:szCs w:val="24"/>
        </w:rPr>
        <w:t>G</w:t>
      </w:r>
      <w:r w:rsidRPr="009A044E">
        <w:rPr>
          <w:rFonts w:ascii="Calibri" w:eastAsia="Calibri" w:hAnsi="Calibri" w:cs="Times New Roman"/>
          <w:sz w:val="24"/>
          <w:szCs w:val="24"/>
        </w:rPr>
        <w:t>rada Crikvenice</w:t>
      </w:r>
    </w:p>
    <w:tbl>
      <w:tblPr>
        <w:tblW w:w="7508" w:type="dxa"/>
        <w:jc w:val="center"/>
        <w:tblLook w:val="04A0" w:firstRow="1" w:lastRow="0" w:firstColumn="1" w:lastColumn="0" w:noHBand="0" w:noVBand="1"/>
      </w:tblPr>
      <w:tblGrid>
        <w:gridCol w:w="2127"/>
        <w:gridCol w:w="1725"/>
        <w:gridCol w:w="1440"/>
        <w:gridCol w:w="2216"/>
      </w:tblGrid>
      <w:tr w:rsidR="00605344" w:rsidRPr="009A044E" w14:paraId="756DF38C" w14:textId="77777777" w:rsidTr="00CC5D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72AB" w14:textId="77777777" w:rsidR="00605344" w:rsidRPr="009A044E" w:rsidRDefault="00605344" w:rsidP="00283408">
            <w:pPr>
              <w:spacing w:before="0" w:after="0" w:line="240" w:lineRule="auto"/>
              <w:jc w:val="center"/>
              <w:rPr>
                <w:rFonts w:ascii="Calibri" w:eastAsia="Times New Roman" w:hAnsi="Calibri" w:cs="Calibri"/>
                <w:b/>
                <w:color w:val="000000"/>
                <w:sz w:val="22"/>
                <w:szCs w:val="22"/>
                <w:lang w:eastAsia="hr-HR"/>
              </w:rPr>
            </w:pPr>
            <w:r w:rsidRPr="009A044E">
              <w:rPr>
                <w:rFonts w:ascii="Calibri" w:eastAsia="Times New Roman" w:hAnsi="Calibri" w:cs="Calibri"/>
                <w:b/>
                <w:color w:val="000000"/>
                <w:sz w:val="22"/>
                <w:szCs w:val="22"/>
                <w:lang w:eastAsia="hr-HR"/>
              </w:rPr>
              <w:t>Godine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7CC205" w14:textId="77777777" w:rsidR="00605344" w:rsidRPr="009A044E" w:rsidRDefault="00605344" w:rsidP="00283408">
            <w:pPr>
              <w:spacing w:before="0" w:after="0" w:line="240" w:lineRule="auto"/>
              <w:jc w:val="center"/>
              <w:rPr>
                <w:rFonts w:ascii="Calibri" w:eastAsia="Times New Roman" w:hAnsi="Calibri" w:cs="Calibri"/>
                <w:b/>
                <w:color w:val="000000"/>
                <w:sz w:val="22"/>
                <w:szCs w:val="22"/>
                <w:lang w:eastAsia="hr-HR"/>
              </w:rPr>
            </w:pPr>
            <w:r w:rsidRPr="009A044E">
              <w:rPr>
                <w:rFonts w:ascii="Calibri" w:eastAsia="Times New Roman" w:hAnsi="Calibri" w:cs="Calibri"/>
                <w:b/>
                <w:color w:val="000000"/>
                <w:sz w:val="22"/>
                <w:szCs w:val="22"/>
                <w:lang w:eastAsia="hr-HR"/>
              </w:rPr>
              <w:t>Broj turističkih dolazaka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2C00A0" w14:textId="77777777" w:rsidR="00605344" w:rsidRPr="009A044E" w:rsidRDefault="00605344" w:rsidP="00283408">
            <w:pPr>
              <w:spacing w:before="0" w:after="0" w:line="240" w:lineRule="auto"/>
              <w:jc w:val="center"/>
              <w:rPr>
                <w:rFonts w:ascii="Calibri" w:eastAsia="Times New Roman" w:hAnsi="Calibri" w:cs="Calibri"/>
                <w:b/>
                <w:color w:val="000000"/>
                <w:sz w:val="22"/>
                <w:szCs w:val="22"/>
                <w:lang w:eastAsia="hr-HR"/>
              </w:rPr>
            </w:pPr>
            <w:r w:rsidRPr="009A044E">
              <w:rPr>
                <w:rFonts w:ascii="Calibri" w:eastAsia="Times New Roman" w:hAnsi="Calibri" w:cs="Calibri"/>
                <w:b/>
                <w:color w:val="000000"/>
                <w:sz w:val="22"/>
                <w:szCs w:val="22"/>
                <w:lang w:eastAsia="hr-HR"/>
              </w:rPr>
              <w:t>Broj noćenja</w:t>
            </w:r>
          </w:p>
        </w:tc>
        <w:tc>
          <w:tcPr>
            <w:tcW w:w="2216" w:type="dxa"/>
            <w:tcBorders>
              <w:top w:val="single" w:sz="4" w:space="0" w:color="auto"/>
              <w:left w:val="nil"/>
              <w:bottom w:val="single" w:sz="4" w:space="0" w:color="auto"/>
              <w:right w:val="single" w:sz="4" w:space="0" w:color="auto"/>
            </w:tcBorders>
            <w:shd w:val="clear" w:color="auto" w:fill="auto"/>
            <w:vAlign w:val="center"/>
            <w:hideMark/>
          </w:tcPr>
          <w:p w14:paraId="2520C68E" w14:textId="77777777" w:rsidR="00605344" w:rsidRPr="009A044E" w:rsidRDefault="00605344" w:rsidP="00283408">
            <w:pPr>
              <w:spacing w:before="0" w:after="0" w:line="240" w:lineRule="auto"/>
              <w:jc w:val="center"/>
              <w:rPr>
                <w:rFonts w:ascii="Calibri" w:eastAsia="Times New Roman" w:hAnsi="Calibri" w:cs="Calibri"/>
                <w:b/>
                <w:color w:val="000000"/>
                <w:sz w:val="22"/>
                <w:szCs w:val="22"/>
                <w:lang w:eastAsia="hr-HR"/>
              </w:rPr>
            </w:pPr>
            <w:r w:rsidRPr="009A044E">
              <w:rPr>
                <w:rFonts w:ascii="Calibri" w:eastAsia="Times New Roman" w:hAnsi="Calibri" w:cs="Calibri"/>
                <w:b/>
                <w:color w:val="000000"/>
                <w:sz w:val="22"/>
                <w:szCs w:val="22"/>
                <w:lang w:eastAsia="hr-HR"/>
              </w:rPr>
              <w:t>Prosječan broj dana boravka turista</w:t>
            </w:r>
          </w:p>
        </w:tc>
      </w:tr>
      <w:tr w:rsidR="00605344" w:rsidRPr="009A044E" w14:paraId="62A9B01F"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6254A62"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2011.</w:t>
            </w:r>
          </w:p>
        </w:tc>
        <w:tc>
          <w:tcPr>
            <w:tcW w:w="1725" w:type="dxa"/>
            <w:tcBorders>
              <w:top w:val="nil"/>
              <w:left w:val="nil"/>
              <w:bottom w:val="single" w:sz="4" w:space="0" w:color="auto"/>
              <w:right w:val="single" w:sz="4" w:space="0" w:color="auto"/>
            </w:tcBorders>
            <w:shd w:val="clear" w:color="auto" w:fill="auto"/>
            <w:noWrap/>
            <w:vAlign w:val="center"/>
            <w:hideMark/>
          </w:tcPr>
          <w:p w14:paraId="2FA3434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239.435</w:t>
            </w:r>
          </w:p>
        </w:tc>
        <w:tc>
          <w:tcPr>
            <w:tcW w:w="1440" w:type="dxa"/>
            <w:tcBorders>
              <w:top w:val="nil"/>
              <w:left w:val="nil"/>
              <w:bottom w:val="single" w:sz="4" w:space="0" w:color="auto"/>
              <w:right w:val="single" w:sz="4" w:space="0" w:color="auto"/>
            </w:tcBorders>
            <w:shd w:val="clear" w:color="auto" w:fill="auto"/>
            <w:noWrap/>
            <w:vAlign w:val="center"/>
            <w:hideMark/>
          </w:tcPr>
          <w:p w14:paraId="2558E50B"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1.344.808</w:t>
            </w:r>
          </w:p>
        </w:tc>
        <w:tc>
          <w:tcPr>
            <w:tcW w:w="2216" w:type="dxa"/>
            <w:tcBorders>
              <w:top w:val="nil"/>
              <w:left w:val="nil"/>
              <w:bottom w:val="single" w:sz="4" w:space="0" w:color="auto"/>
              <w:right w:val="single" w:sz="4" w:space="0" w:color="auto"/>
            </w:tcBorders>
            <w:shd w:val="clear" w:color="auto" w:fill="auto"/>
            <w:noWrap/>
            <w:vAlign w:val="center"/>
            <w:hideMark/>
          </w:tcPr>
          <w:p w14:paraId="5E57A033"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5,62</w:t>
            </w:r>
          </w:p>
        </w:tc>
      </w:tr>
      <w:tr w:rsidR="00605344" w:rsidRPr="009A044E" w14:paraId="4D408ADB"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2D68F2C"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2017.</w:t>
            </w:r>
          </w:p>
        </w:tc>
        <w:tc>
          <w:tcPr>
            <w:tcW w:w="1725" w:type="dxa"/>
            <w:tcBorders>
              <w:top w:val="nil"/>
              <w:left w:val="nil"/>
              <w:bottom w:val="single" w:sz="4" w:space="0" w:color="auto"/>
              <w:right w:val="single" w:sz="4" w:space="0" w:color="auto"/>
            </w:tcBorders>
            <w:shd w:val="clear" w:color="auto" w:fill="auto"/>
            <w:noWrap/>
            <w:vAlign w:val="center"/>
            <w:hideMark/>
          </w:tcPr>
          <w:p w14:paraId="1C3F52C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347.955</w:t>
            </w:r>
          </w:p>
        </w:tc>
        <w:tc>
          <w:tcPr>
            <w:tcW w:w="1440" w:type="dxa"/>
            <w:tcBorders>
              <w:top w:val="nil"/>
              <w:left w:val="nil"/>
              <w:bottom w:val="single" w:sz="4" w:space="0" w:color="auto"/>
              <w:right w:val="single" w:sz="4" w:space="0" w:color="auto"/>
            </w:tcBorders>
            <w:shd w:val="clear" w:color="auto" w:fill="auto"/>
            <w:noWrap/>
            <w:vAlign w:val="center"/>
            <w:hideMark/>
          </w:tcPr>
          <w:p w14:paraId="4457037E"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1.881.747</w:t>
            </w:r>
          </w:p>
        </w:tc>
        <w:tc>
          <w:tcPr>
            <w:tcW w:w="2216" w:type="dxa"/>
            <w:tcBorders>
              <w:top w:val="nil"/>
              <w:left w:val="nil"/>
              <w:bottom w:val="single" w:sz="4" w:space="0" w:color="auto"/>
              <w:right w:val="single" w:sz="4" w:space="0" w:color="auto"/>
            </w:tcBorders>
            <w:shd w:val="clear" w:color="auto" w:fill="auto"/>
            <w:noWrap/>
            <w:vAlign w:val="center"/>
            <w:hideMark/>
          </w:tcPr>
          <w:p w14:paraId="592DCDE4"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5,41</w:t>
            </w:r>
          </w:p>
        </w:tc>
      </w:tr>
      <w:tr w:rsidR="00605344" w:rsidRPr="009A044E" w14:paraId="59E1DFD8"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01BC40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2018.</w:t>
            </w:r>
          </w:p>
        </w:tc>
        <w:tc>
          <w:tcPr>
            <w:tcW w:w="1725" w:type="dxa"/>
            <w:tcBorders>
              <w:top w:val="nil"/>
              <w:left w:val="nil"/>
              <w:bottom w:val="single" w:sz="4" w:space="0" w:color="auto"/>
              <w:right w:val="single" w:sz="4" w:space="0" w:color="auto"/>
            </w:tcBorders>
            <w:shd w:val="clear" w:color="auto" w:fill="auto"/>
            <w:noWrap/>
            <w:vAlign w:val="center"/>
            <w:hideMark/>
          </w:tcPr>
          <w:p w14:paraId="043C43E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359.469</w:t>
            </w:r>
          </w:p>
        </w:tc>
        <w:tc>
          <w:tcPr>
            <w:tcW w:w="1440" w:type="dxa"/>
            <w:tcBorders>
              <w:top w:val="nil"/>
              <w:left w:val="nil"/>
              <w:bottom w:val="single" w:sz="4" w:space="0" w:color="auto"/>
              <w:right w:val="single" w:sz="4" w:space="0" w:color="auto"/>
            </w:tcBorders>
            <w:shd w:val="clear" w:color="auto" w:fill="auto"/>
            <w:noWrap/>
            <w:vAlign w:val="center"/>
            <w:hideMark/>
          </w:tcPr>
          <w:p w14:paraId="17056BA1"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1.917.936</w:t>
            </w:r>
          </w:p>
        </w:tc>
        <w:tc>
          <w:tcPr>
            <w:tcW w:w="2216" w:type="dxa"/>
            <w:tcBorders>
              <w:top w:val="nil"/>
              <w:left w:val="nil"/>
              <w:bottom w:val="single" w:sz="4" w:space="0" w:color="auto"/>
              <w:right w:val="single" w:sz="4" w:space="0" w:color="auto"/>
            </w:tcBorders>
            <w:shd w:val="clear" w:color="auto" w:fill="auto"/>
            <w:noWrap/>
            <w:vAlign w:val="center"/>
            <w:hideMark/>
          </w:tcPr>
          <w:p w14:paraId="45FEC53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5,34</w:t>
            </w:r>
          </w:p>
        </w:tc>
      </w:tr>
      <w:tr w:rsidR="00605344" w:rsidRPr="009A044E" w14:paraId="1135580F"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9555921"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2019.</w:t>
            </w:r>
          </w:p>
        </w:tc>
        <w:tc>
          <w:tcPr>
            <w:tcW w:w="1725" w:type="dxa"/>
            <w:tcBorders>
              <w:top w:val="nil"/>
              <w:left w:val="nil"/>
              <w:bottom w:val="single" w:sz="4" w:space="0" w:color="auto"/>
              <w:right w:val="single" w:sz="4" w:space="0" w:color="auto"/>
            </w:tcBorders>
            <w:shd w:val="clear" w:color="auto" w:fill="auto"/>
            <w:noWrap/>
            <w:vAlign w:val="center"/>
            <w:hideMark/>
          </w:tcPr>
          <w:p w14:paraId="6A4923E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353.892</w:t>
            </w:r>
          </w:p>
        </w:tc>
        <w:tc>
          <w:tcPr>
            <w:tcW w:w="1440" w:type="dxa"/>
            <w:tcBorders>
              <w:top w:val="nil"/>
              <w:left w:val="nil"/>
              <w:bottom w:val="single" w:sz="4" w:space="0" w:color="auto"/>
              <w:right w:val="single" w:sz="4" w:space="0" w:color="auto"/>
            </w:tcBorders>
            <w:shd w:val="clear" w:color="auto" w:fill="auto"/>
            <w:noWrap/>
            <w:vAlign w:val="center"/>
            <w:hideMark/>
          </w:tcPr>
          <w:p w14:paraId="12F31163"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1.830.579</w:t>
            </w:r>
          </w:p>
        </w:tc>
        <w:tc>
          <w:tcPr>
            <w:tcW w:w="2216" w:type="dxa"/>
            <w:tcBorders>
              <w:top w:val="nil"/>
              <w:left w:val="nil"/>
              <w:bottom w:val="single" w:sz="4" w:space="0" w:color="auto"/>
              <w:right w:val="single" w:sz="4" w:space="0" w:color="auto"/>
            </w:tcBorders>
            <w:shd w:val="clear" w:color="auto" w:fill="auto"/>
            <w:noWrap/>
            <w:vAlign w:val="center"/>
            <w:hideMark/>
          </w:tcPr>
          <w:p w14:paraId="11EECCD9"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5,17</w:t>
            </w:r>
          </w:p>
        </w:tc>
      </w:tr>
      <w:tr w:rsidR="00605344" w:rsidRPr="009A044E" w14:paraId="76501776"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67FE5E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2020.</w:t>
            </w:r>
          </w:p>
        </w:tc>
        <w:tc>
          <w:tcPr>
            <w:tcW w:w="1725" w:type="dxa"/>
            <w:tcBorders>
              <w:top w:val="nil"/>
              <w:left w:val="nil"/>
              <w:bottom w:val="single" w:sz="4" w:space="0" w:color="auto"/>
              <w:right w:val="single" w:sz="4" w:space="0" w:color="auto"/>
            </w:tcBorders>
            <w:shd w:val="clear" w:color="auto" w:fill="auto"/>
            <w:noWrap/>
            <w:vAlign w:val="center"/>
            <w:hideMark/>
          </w:tcPr>
          <w:p w14:paraId="33A3C06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166.944</w:t>
            </w:r>
          </w:p>
        </w:tc>
        <w:tc>
          <w:tcPr>
            <w:tcW w:w="1440" w:type="dxa"/>
            <w:tcBorders>
              <w:top w:val="nil"/>
              <w:left w:val="nil"/>
              <w:bottom w:val="single" w:sz="4" w:space="0" w:color="auto"/>
              <w:right w:val="single" w:sz="4" w:space="0" w:color="auto"/>
            </w:tcBorders>
            <w:shd w:val="clear" w:color="auto" w:fill="auto"/>
            <w:noWrap/>
            <w:vAlign w:val="center"/>
            <w:hideMark/>
          </w:tcPr>
          <w:p w14:paraId="2C1A434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980.313</w:t>
            </w:r>
          </w:p>
        </w:tc>
        <w:tc>
          <w:tcPr>
            <w:tcW w:w="2216" w:type="dxa"/>
            <w:tcBorders>
              <w:top w:val="nil"/>
              <w:left w:val="nil"/>
              <w:bottom w:val="single" w:sz="4" w:space="0" w:color="auto"/>
              <w:right w:val="single" w:sz="4" w:space="0" w:color="auto"/>
            </w:tcBorders>
            <w:shd w:val="clear" w:color="auto" w:fill="auto"/>
            <w:noWrap/>
            <w:vAlign w:val="center"/>
            <w:hideMark/>
          </w:tcPr>
          <w:p w14:paraId="0693FCA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5,87</w:t>
            </w:r>
          </w:p>
        </w:tc>
      </w:tr>
      <w:tr w:rsidR="00605344" w:rsidRPr="009A044E" w14:paraId="2C0BF8A4"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9A0FBAE"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2021.</w:t>
            </w:r>
          </w:p>
        </w:tc>
        <w:tc>
          <w:tcPr>
            <w:tcW w:w="1725" w:type="dxa"/>
            <w:tcBorders>
              <w:top w:val="nil"/>
              <w:left w:val="nil"/>
              <w:bottom w:val="single" w:sz="4" w:space="0" w:color="auto"/>
              <w:right w:val="single" w:sz="4" w:space="0" w:color="auto"/>
            </w:tcBorders>
            <w:shd w:val="clear" w:color="auto" w:fill="auto"/>
            <w:noWrap/>
            <w:vAlign w:val="center"/>
            <w:hideMark/>
          </w:tcPr>
          <w:p w14:paraId="2FE43F1E"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258.548</w:t>
            </w:r>
          </w:p>
        </w:tc>
        <w:tc>
          <w:tcPr>
            <w:tcW w:w="1440" w:type="dxa"/>
            <w:tcBorders>
              <w:top w:val="nil"/>
              <w:left w:val="nil"/>
              <w:bottom w:val="single" w:sz="4" w:space="0" w:color="auto"/>
              <w:right w:val="single" w:sz="4" w:space="0" w:color="auto"/>
            </w:tcBorders>
            <w:shd w:val="clear" w:color="auto" w:fill="auto"/>
            <w:noWrap/>
            <w:vAlign w:val="center"/>
            <w:hideMark/>
          </w:tcPr>
          <w:p w14:paraId="625633F1"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1.434.596</w:t>
            </w:r>
          </w:p>
        </w:tc>
        <w:tc>
          <w:tcPr>
            <w:tcW w:w="2216" w:type="dxa"/>
            <w:tcBorders>
              <w:top w:val="nil"/>
              <w:left w:val="nil"/>
              <w:bottom w:val="single" w:sz="4" w:space="0" w:color="auto"/>
              <w:right w:val="single" w:sz="4" w:space="0" w:color="auto"/>
            </w:tcBorders>
            <w:shd w:val="clear" w:color="auto" w:fill="auto"/>
            <w:noWrap/>
            <w:vAlign w:val="center"/>
            <w:hideMark/>
          </w:tcPr>
          <w:p w14:paraId="2013A0C9"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Calibri" w:hAnsi="Calibri" w:cs="Calibri"/>
                <w:color w:val="000000"/>
                <w:sz w:val="22"/>
                <w:szCs w:val="22"/>
              </w:rPr>
              <w:t>5,55</w:t>
            </w:r>
          </w:p>
        </w:tc>
      </w:tr>
      <w:tr w:rsidR="00605344" w:rsidRPr="009A044E" w14:paraId="2C99E6A6"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24E7934"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Indeks 2019./2011.</w:t>
            </w:r>
          </w:p>
        </w:tc>
        <w:tc>
          <w:tcPr>
            <w:tcW w:w="1725" w:type="dxa"/>
            <w:tcBorders>
              <w:top w:val="nil"/>
              <w:left w:val="nil"/>
              <w:bottom w:val="single" w:sz="4" w:space="0" w:color="auto"/>
              <w:right w:val="single" w:sz="4" w:space="0" w:color="auto"/>
            </w:tcBorders>
            <w:shd w:val="clear" w:color="auto" w:fill="auto"/>
            <w:noWrap/>
            <w:vAlign w:val="center"/>
            <w:hideMark/>
          </w:tcPr>
          <w:p w14:paraId="778CA09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147,80</w:t>
            </w:r>
          </w:p>
        </w:tc>
        <w:tc>
          <w:tcPr>
            <w:tcW w:w="1440" w:type="dxa"/>
            <w:tcBorders>
              <w:top w:val="nil"/>
              <w:left w:val="nil"/>
              <w:bottom w:val="single" w:sz="4" w:space="0" w:color="auto"/>
              <w:right w:val="single" w:sz="4" w:space="0" w:color="auto"/>
            </w:tcBorders>
            <w:shd w:val="clear" w:color="auto" w:fill="auto"/>
            <w:noWrap/>
            <w:vAlign w:val="center"/>
            <w:hideMark/>
          </w:tcPr>
          <w:p w14:paraId="68FAE0B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136,12</w:t>
            </w:r>
          </w:p>
        </w:tc>
        <w:tc>
          <w:tcPr>
            <w:tcW w:w="2216" w:type="dxa"/>
            <w:tcBorders>
              <w:top w:val="nil"/>
              <w:left w:val="nil"/>
              <w:bottom w:val="single" w:sz="4" w:space="0" w:color="auto"/>
              <w:right w:val="single" w:sz="4" w:space="0" w:color="auto"/>
            </w:tcBorders>
            <w:shd w:val="clear" w:color="auto" w:fill="auto"/>
            <w:noWrap/>
            <w:vAlign w:val="center"/>
            <w:hideMark/>
          </w:tcPr>
          <w:p w14:paraId="7B8B5DC9"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89,02</w:t>
            </w:r>
          </w:p>
        </w:tc>
      </w:tr>
      <w:tr w:rsidR="00605344" w:rsidRPr="009A044E" w14:paraId="1AFDFF7B" w14:textId="77777777" w:rsidTr="00CC5D10">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732473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Indeks 2021./2011.</w:t>
            </w:r>
          </w:p>
        </w:tc>
        <w:tc>
          <w:tcPr>
            <w:tcW w:w="1725" w:type="dxa"/>
            <w:tcBorders>
              <w:top w:val="nil"/>
              <w:left w:val="nil"/>
              <w:bottom w:val="single" w:sz="4" w:space="0" w:color="auto"/>
              <w:right w:val="single" w:sz="4" w:space="0" w:color="auto"/>
            </w:tcBorders>
            <w:shd w:val="clear" w:color="auto" w:fill="auto"/>
            <w:noWrap/>
            <w:vAlign w:val="center"/>
            <w:hideMark/>
          </w:tcPr>
          <w:p w14:paraId="4EE406AA"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107,98</w:t>
            </w:r>
          </w:p>
        </w:tc>
        <w:tc>
          <w:tcPr>
            <w:tcW w:w="1440" w:type="dxa"/>
            <w:tcBorders>
              <w:top w:val="nil"/>
              <w:left w:val="nil"/>
              <w:bottom w:val="single" w:sz="4" w:space="0" w:color="auto"/>
              <w:right w:val="single" w:sz="4" w:space="0" w:color="auto"/>
            </w:tcBorders>
            <w:shd w:val="clear" w:color="auto" w:fill="auto"/>
            <w:noWrap/>
            <w:vAlign w:val="center"/>
            <w:hideMark/>
          </w:tcPr>
          <w:p w14:paraId="1CE08C3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106,68</w:t>
            </w:r>
          </w:p>
        </w:tc>
        <w:tc>
          <w:tcPr>
            <w:tcW w:w="2216" w:type="dxa"/>
            <w:tcBorders>
              <w:top w:val="nil"/>
              <w:left w:val="nil"/>
              <w:bottom w:val="single" w:sz="4" w:space="0" w:color="auto"/>
              <w:right w:val="single" w:sz="4" w:space="0" w:color="auto"/>
            </w:tcBorders>
            <w:shd w:val="clear" w:color="auto" w:fill="auto"/>
            <w:noWrap/>
            <w:vAlign w:val="center"/>
            <w:hideMark/>
          </w:tcPr>
          <w:p w14:paraId="6D70C9E3"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106,83</w:t>
            </w:r>
          </w:p>
        </w:tc>
      </w:tr>
    </w:tbl>
    <w:p w14:paraId="1D3EC875" w14:textId="7232BFDE" w:rsidR="00605344" w:rsidRDefault="00605344" w:rsidP="003D6378">
      <w:pPr>
        <w:spacing w:before="0" w:after="0" w:line="360" w:lineRule="auto"/>
        <w:rPr>
          <w:rFonts w:ascii="Calibri" w:eastAsia="Calibri" w:hAnsi="Calibri" w:cs="Times New Roman"/>
        </w:rPr>
      </w:pPr>
      <w:r w:rsidRPr="009A044E">
        <w:rPr>
          <w:rFonts w:ascii="Calibri" w:eastAsia="Calibri" w:hAnsi="Calibri" w:cs="Times New Roman"/>
        </w:rPr>
        <w:t>Izvor: Državni zavod za statistiku</w:t>
      </w:r>
    </w:p>
    <w:p w14:paraId="7C4472EF" w14:textId="77777777" w:rsidR="00D92D23" w:rsidRPr="009A044E" w:rsidRDefault="00D92D23" w:rsidP="003D6378">
      <w:pPr>
        <w:spacing w:before="0" w:after="0" w:line="360" w:lineRule="auto"/>
        <w:rPr>
          <w:rFonts w:ascii="Calibri" w:eastAsia="Calibri" w:hAnsi="Calibri" w:cs="Times New Roman"/>
        </w:rPr>
      </w:pPr>
    </w:p>
    <w:p w14:paraId="0C9D01E1" w14:textId="2411DACB" w:rsidR="00605344" w:rsidRPr="009A044E" w:rsidRDefault="00605344" w:rsidP="003D6378">
      <w:pPr>
        <w:spacing w:before="0" w:after="0" w:line="360" w:lineRule="auto"/>
        <w:jc w:val="both"/>
        <w:rPr>
          <w:rFonts w:eastAsia="Calibri" w:cstheme="minorHAnsi"/>
          <w:sz w:val="24"/>
          <w:szCs w:val="24"/>
        </w:rPr>
      </w:pPr>
      <w:r w:rsidRPr="009A044E">
        <w:rPr>
          <w:rFonts w:eastAsia="Calibri" w:cstheme="minorHAnsi"/>
          <w:sz w:val="24"/>
          <w:szCs w:val="24"/>
        </w:rPr>
        <w:t xml:space="preserve">Iz </w:t>
      </w:r>
      <w:r w:rsidR="00031335">
        <w:rPr>
          <w:rFonts w:eastAsia="Calibri" w:cstheme="minorHAnsi"/>
          <w:sz w:val="24"/>
          <w:szCs w:val="24"/>
        </w:rPr>
        <w:t>podataka prikazanih u gornjoj tablici</w:t>
      </w:r>
      <w:r w:rsidRPr="009A044E">
        <w:rPr>
          <w:rFonts w:eastAsia="Calibri" w:cstheme="minorHAnsi"/>
          <w:sz w:val="24"/>
          <w:szCs w:val="24"/>
        </w:rPr>
        <w:t xml:space="preserve"> može se zaključiti da su od 2011. godine do pojave globalne pandemije COVID-19 turistička kretanja na području </w:t>
      </w:r>
      <w:r w:rsidR="00031335">
        <w:rPr>
          <w:rFonts w:eastAsia="Calibri" w:cstheme="minorHAnsi"/>
          <w:sz w:val="24"/>
          <w:szCs w:val="24"/>
        </w:rPr>
        <w:t>g</w:t>
      </w:r>
      <w:r w:rsidRPr="009A044E">
        <w:rPr>
          <w:rFonts w:eastAsia="Calibri" w:cstheme="minorHAnsi"/>
          <w:sz w:val="24"/>
          <w:szCs w:val="24"/>
        </w:rPr>
        <w:t>rada bilježila snažan rast. Tako je u 2019. godini ostvareno č</w:t>
      </w:r>
      <w:r>
        <w:rPr>
          <w:rFonts w:eastAsia="Calibri" w:cstheme="minorHAnsi"/>
          <w:sz w:val="24"/>
          <w:szCs w:val="24"/>
        </w:rPr>
        <w:t>ak</w:t>
      </w:r>
      <w:r w:rsidRPr="009A044E">
        <w:rPr>
          <w:rFonts w:eastAsia="Calibri" w:cstheme="minorHAnsi"/>
          <w:sz w:val="24"/>
          <w:szCs w:val="24"/>
        </w:rPr>
        <w:t xml:space="preserve"> 47,8</w:t>
      </w:r>
      <w:r w:rsidR="00031335">
        <w:rPr>
          <w:rFonts w:eastAsia="Calibri" w:cstheme="minorHAnsi"/>
          <w:sz w:val="24"/>
          <w:szCs w:val="24"/>
        </w:rPr>
        <w:t xml:space="preserve"> </w:t>
      </w:r>
      <w:r w:rsidRPr="009A044E">
        <w:rPr>
          <w:rFonts w:eastAsia="Calibri" w:cstheme="minorHAnsi"/>
          <w:sz w:val="24"/>
          <w:szCs w:val="24"/>
        </w:rPr>
        <w:t>% više turističkih dolazaka i 36,12</w:t>
      </w:r>
      <w:r w:rsidR="00031335">
        <w:rPr>
          <w:rFonts w:eastAsia="Calibri" w:cstheme="minorHAnsi"/>
          <w:sz w:val="24"/>
          <w:szCs w:val="24"/>
        </w:rPr>
        <w:t xml:space="preserve"> </w:t>
      </w:r>
      <w:r w:rsidRPr="009A044E">
        <w:rPr>
          <w:rFonts w:eastAsia="Calibri" w:cstheme="minorHAnsi"/>
          <w:sz w:val="24"/>
          <w:szCs w:val="24"/>
        </w:rPr>
        <w:t xml:space="preserve">% više turističkih noćenja nego 2011. godine. Navedeno ukazuje na jačanje ukupnih turističkih kapaciteta </w:t>
      </w:r>
      <w:r w:rsidR="00031335">
        <w:rPr>
          <w:rFonts w:eastAsia="Calibri" w:cstheme="minorHAnsi"/>
          <w:sz w:val="24"/>
          <w:szCs w:val="24"/>
        </w:rPr>
        <w:t>g</w:t>
      </w:r>
      <w:r w:rsidRPr="009A044E">
        <w:rPr>
          <w:rFonts w:eastAsia="Calibri" w:cstheme="minorHAnsi"/>
          <w:sz w:val="24"/>
          <w:szCs w:val="24"/>
        </w:rPr>
        <w:t>rada što posebno potvrđuju i rezultati za 2021. godinu, kada je u uvjetima COVID restrikcija bilo 7,98</w:t>
      </w:r>
      <w:r w:rsidR="00031335">
        <w:rPr>
          <w:rFonts w:eastAsia="Calibri" w:cstheme="minorHAnsi"/>
          <w:sz w:val="24"/>
          <w:szCs w:val="24"/>
        </w:rPr>
        <w:t xml:space="preserve"> </w:t>
      </w:r>
      <w:r w:rsidRPr="009A044E">
        <w:rPr>
          <w:rFonts w:eastAsia="Calibri" w:cstheme="minorHAnsi"/>
          <w:sz w:val="24"/>
          <w:szCs w:val="24"/>
        </w:rPr>
        <w:t>% više turista i 6,68</w:t>
      </w:r>
      <w:r w:rsidR="00031335">
        <w:rPr>
          <w:rFonts w:eastAsia="Calibri" w:cstheme="minorHAnsi"/>
          <w:sz w:val="24"/>
          <w:szCs w:val="24"/>
        </w:rPr>
        <w:t xml:space="preserve"> </w:t>
      </w:r>
      <w:r w:rsidRPr="009A044E">
        <w:rPr>
          <w:rFonts w:eastAsia="Calibri" w:cstheme="minorHAnsi"/>
          <w:sz w:val="24"/>
          <w:szCs w:val="24"/>
        </w:rPr>
        <w:t xml:space="preserve">% više turističkih noćenja u </w:t>
      </w:r>
      <w:r w:rsidR="00B0175E">
        <w:rPr>
          <w:rFonts w:eastAsia="Calibri" w:cstheme="minorHAnsi"/>
          <w:sz w:val="24"/>
          <w:szCs w:val="24"/>
        </w:rPr>
        <w:t>G</w:t>
      </w:r>
      <w:r w:rsidRPr="009A044E">
        <w:rPr>
          <w:rFonts w:eastAsia="Calibri" w:cstheme="minorHAnsi"/>
          <w:sz w:val="24"/>
          <w:szCs w:val="24"/>
        </w:rPr>
        <w:t xml:space="preserve">radu Crikvenici nego 2011. godine. Na takav zaključak upućuju i podaci o povećanju ukupnog broja raspoloživih ležaja u smještajnim kapacitetima na području </w:t>
      </w:r>
      <w:r w:rsidR="00031335">
        <w:rPr>
          <w:rFonts w:eastAsia="Calibri" w:cstheme="minorHAnsi"/>
          <w:sz w:val="24"/>
          <w:szCs w:val="24"/>
        </w:rPr>
        <w:t>g</w:t>
      </w:r>
      <w:r w:rsidRPr="009A044E">
        <w:rPr>
          <w:rFonts w:eastAsia="Calibri" w:cstheme="minorHAnsi"/>
          <w:sz w:val="24"/>
          <w:szCs w:val="24"/>
        </w:rPr>
        <w:t>rada koji su prikazani u sljedećoj tablici.</w:t>
      </w:r>
    </w:p>
    <w:p w14:paraId="7E5DD240" w14:textId="77777777" w:rsidR="00605344" w:rsidRPr="009A044E" w:rsidRDefault="00605344" w:rsidP="003D6378">
      <w:pPr>
        <w:spacing w:before="0" w:after="0" w:line="360" w:lineRule="auto"/>
        <w:jc w:val="both"/>
        <w:rPr>
          <w:rFonts w:eastAsia="Calibri" w:cstheme="minorHAnsi"/>
          <w:sz w:val="24"/>
          <w:szCs w:val="24"/>
        </w:rPr>
      </w:pPr>
    </w:p>
    <w:p w14:paraId="7057E652" w14:textId="0A12BE0F" w:rsidR="00605344" w:rsidRPr="009A044E" w:rsidRDefault="00605344" w:rsidP="00283408">
      <w:pPr>
        <w:spacing w:before="0" w:after="0" w:line="240" w:lineRule="auto"/>
        <w:jc w:val="center"/>
        <w:rPr>
          <w:rFonts w:eastAsia="Calibri" w:cstheme="minorHAnsi"/>
          <w:sz w:val="24"/>
          <w:szCs w:val="24"/>
        </w:rPr>
      </w:pPr>
      <w:r w:rsidRPr="009A044E">
        <w:rPr>
          <w:rFonts w:eastAsia="Calibri" w:cstheme="minorHAnsi"/>
          <w:b/>
          <w:bCs/>
          <w:sz w:val="24"/>
          <w:szCs w:val="24"/>
        </w:rPr>
        <w:t>Tablica 3.14.</w:t>
      </w:r>
      <w:r w:rsidRPr="009A044E">
        <w:rPr>
          <w:rFonts w:eastAsia="Calibri" w:cstheme="minorHAnsi"/>
          <w:sz w:val="24"/>
          <w:szCs w:val="24"/>
        </w:rPr>
        <w:t xml:space="preserve"> Broj ležaja u turističkim kapacitetima na području </w:t>
      </w:r>
      <w:r w:rsidR="00B0175E">
        <w:rPr>
          <w:rFonts w:eastAsia="Calibri" w:cstheme="minorHAnsi"/>
          <w:sz w:val="24"/>
          <w:szCs w:val="24"/>
        </w:rPr>
        <w:t>G</w:t>
      </w:r>
      <w:r w:rsidRPr="009A044E">
        <w:rPr>
          <w:rFonts w:eastAsia="Calibri" w:cstheme="minorHAnsi"/>
          <w:sz w:val="24"/>
          <w:szCs w:val="24"/>
        </w:rPr>
        <w:t>rada Crikvenice</w:t>
      </w:r>
    </w:p>
    <w:tbl>
      <w:tblPr>
        <w:tblW w:w="7546" w:type="dxa"/>
        <w:jc w:val="center"/>
        <w:tblLook w:val="04A0" w:firstRow="1" w:lastRow="0" w:firstColumn="1" w:lastColumn="0" w:noHBand="0" w:noVBand="1"/>
      </w:tblPr>
      <w:tblGrid>
        <w:gridCol w:w="2405"/>
        <w:gridCol w:w="885"/>
        <w:gridCol w:w="1200"/>
        <w:gridCol w:w="1092"/>
        <w:gridCol w:w="960"/>
        <w:gridCol w:w="1004"/>
      </w:tblGrid>
      <w:tr w:rsidR="00605344" w:rsidRPr="009A044E" w14:paraId="5BBA7A32" w14:textId="77777777" w:rsidTr="00283408">
        <w:trPr>
          <w:jc w:val="center"/>
        </w:trPr>
        <w:tc>
          <w:tcPr>
            <w:tcW w:w="2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BC867"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Godine</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65B417EB"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Hoteli</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9067FFE"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Privatni smještaj</w:t>
            </w:r>
          </w:p>
        </w:tc>
        <w:tc>
          <w:tcPr>
            <w:tcW w:w="1092" w:type="dxa"/>
            <w:tcBorders>
              <w:top w:val="single" w:sz="4" w:space="0" w:color="auto"/>
              <w:left w:val="nil"/>
              <w:bottom w:val="single" w:sz="4" w:space="0" w:color="auto"/>
              <w:right w:val="single" w:sz="4" w:space="0" w:color="auto"/>
            </w:tcBorders>
            <w:shd w:val="clear" w:color="000000" w:fill="FFFFFF"/>
            <w:vAlign w:val="center"/>
            <w:hideMark/>
          </w:tcPr>
          <w:p w14:paraId="19690326"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Kampovi</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CAA9468"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Ostalo</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14:paraId="670C3E2F" w14:textId="77777777" w:rsidR="00605344" w:rsidRPr="009A044E" w:rsidRDefault="00605344" w:rsidP="00283408">
            <w:pPr>
              <w:spacing w:before="0" w:after="0" w:line="240" w:lineRule="auto"/>
              <w:jc w:val="center"/>
              <w:rPr>
                <w:rFonts w:eastAsia="Times New Roman" w:cstheme="minorHAnsi"/>
                <w:b/>
                <w:color w:val="000000"/>
                <w:sz w:val="24"/>
                <w:szCs w:val="24"/>
                <w:lang w:eastAsia="hr-HR"/>
              </w:rPr>
            </w:pPr>
            <w:r w:rsidRPr="009A044E">
              <w:rPr>
                <w:rFonts w:eastAsia="Times New Roman" w:cstheme="minorHAnsi"/>
                <w:b/>
                <w:color w:val="000000"/>
                <w:sz w:val="24"/>
                <w:szCs w:val="24"/>
                <w:lang w:eastAsia="hr-HR"/>
              </w:rPr>
              <w:t>Ukupno</w:t>
            </w:r>
          </w:p>
        </w:tc>
      </w:tr>
      <w:tr w:rsidR="00605344" w:rsidRPr="009A044E" w14:paraId="14FD5EF5"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EECA4D"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 xml:space="preserve">2011. </w:t>
            </w:r>
          </w:p>
        </w:tc>
        <w:tc>
          <w:tcPr>
            <w:tcW w:w="885" w:type="dxa"/>
            <w:tcBorders>
              <w:top w:val="nil"/>
              <w:left w:val="nil"/>
              <w:bottom w:val="single" w:sz="4" w:space="0" w:color="auto"/>
              <w:right w:val="single" w:sz="4" w:space="0" w:color="auto"/>
            </w:tcBorders>
            <w:shd w:val="clear" w:color="auto" w:fill="auto"/>
            <w:noWrap/>
            <w:vAlign w:val="center"/>
            <w:hideMark/>
          </w:tcPr>
          <w:p w14:paraId="32D3A24C"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4.003</w:t>
            </w:r>
          </w:p>
        </w:tc>
        <w:tc>
          <w:tcPr>
            <w:tcW w:w="1200" w:type="dxa"/>
            <w:tcBorders>
              <w:top w:val="nil"/>
              <w:left w:val="nil"/>
              <w:bottom w:val="single" w:sz="4" w:space="0" w:color="auto"/>
              <w:right w:val="single" w:sz="4" w:space="0" w:color="auto"/>
            </w:tcBorders>
            <w:shd w:val="clear" w:color="auto" w:fill="auto"/>
            <w:noWrap/>
            <w:vAlign w:val="center"/>
            <w:hideMark/>
          </w:tcPr>
          <w:p w14:paraId="7C060B88"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11.437</w:t>
            </w:r>
          </w:p>
        </w:tc>
        <w:tc>
          <w:tcPr>
            <w:tcW w:w="1092" w:type="dxa"/>
            <w:tcBorders>
              <w:top w:val="nil"/>
              <w:left w:val="nil"/>
              <w:bottom w:val="single" w:sz="4" w:space="0" w:color="auto"/>
              <w:right w:val="single" w:sz="4" w:space="0" w:color="auto"/>
            </w:tcBorders>
            <w:shd w:val="clear" w:color="auto" w:fill="auto"/>
            <w:noWrap/>
            <w:vAlign w:val="center"/>
            <w:hideMark/>
          </w:tcPr>
          <w:p w14:paraId="0EF55D04"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2.250</w:t>
            </w:r>
          </w:p>
        </w:tc>
        <w:tc>
          <w:tcPr>
            <w:tcW w:w="960" w:type="dxa"/>
            <w:tcBorders>
              <w:top w:val="nil"/>
              <w:left w:val="nil"/>
              <w:bottom w:val="single" w:sz="4" w:space="0" w:color="auto"/>
              <w:right w:val="single" w:sz="4" w:space="0" w:color="auto"/>
            </w:tcBorders>
            <w:shd w:val="clear" w:color="auto" w:fill="auto"/>
            <w:noWrap/>
            <w:vAlign w:val="center"/>
            <w:hideMark/>
          </w:tcPr>
          <w:p w14:paraId="75FE18A0"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1918</w:t>
            </w:r>
          </w:p>
        </w:tc>
        <w:tc>
          <w:tcPr>
            <w:tcW w:w="1004" w:type="dxa"/>
            <w:tcBorders>
              <w:top w:val="nil"/>
              <w:left w:val="nil"/>
              <w:bottom w:val="single" w:sz="4" w:space="0" w:color="auto"/>
              <w:right w:val="single" w:sz="4" w:space="0" w:color="auto"/>
            </w:tcBorders>
            <w:shd w:val="clear" w:color="auto" w:fill="auto"/>
            <w:noWrap/>
            <w:vAlign w:val="center"/>
            <w:hideMark/>
          </w:tcPr>
          <w:p w14:paraId="3003987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19.608</w:t>
            </w:r>
          </w:p>
        </w:tc>
      </w:tr>
      <w:tr w:rsidR="00605344" w:rsidRPr="009A044E" w14:paraId="2AF674D9"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730A04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2017.</w:t>
            </w:r>
          </w:p>
        </w:tc>
        <w:tc>
          <w:tcPr>
            <w:tcW w:w="885" w:type="dxa"/>
            <w:tcBorders>
              <w:top w:val="nil"/>
              <w:left w:val="nil"/>
              <w:bottom w:val="single" w:sz="4" w:space="0" w:color="auto"/>
              <w:right w:val="single" w:sz="4" w:space="0" w:color="auto"/>
            </w:tcBorders>
            <w:shd w:val="clear" w:color="000000" w:fill="FFFFFF"/>
            <w:noWrap/>
            <w:vAlign w:val="center"/>
            <w:hideMark/>
          </w:tcPr>
          <w:p w14:paraId="7F821510"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2.981</w:t>
            </w:r>
          </w:p>
        </w:tc>
        <w:tc>
          <w:tcPr>
            <w:tcW w:w="1200" w:type="dxa"/>
            <w:tcBorders>
              <w:top w:val="nil"/>
              <w:left w:val="nil"/>
              <w:bottom w:val="single" w:sz="4" w:space="0" w:color="auto"/>
              <w:right w:val="single" w:sz="4" w:space="0" w:color="auto"/>
            </w:tcBorders>
            <w:shd w:val="clear" w:color="000000" w:fill="FFFFFF"/>
            <w:noWrap/>
            <w:vAlign w:val="center"/>
            <w:hideMark/>
          </w:tcPr>
          <w:p w14:paraId="3C6F1361"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14.633</w:t>
            </w:r>
          </w:p>
        </w:tc>
        <w:tc>
          <w:tcPr>
            <w:tcW w:w="1092" w:type="dxa"/>
            <w:tcBorders>
              <w:top w:val="nil"/>
              <w:left w:val="nil"/>
              <w:bottom w:val="single" w:sz="4" w:space="0" w:color="auto"/>
              <w:right w:val="single" w:sz="4" w:space="0" w:color="auto"/>
            </w:tcBorders>
            <w:shd w:val="clear" w:color="000000" w:fill="FFFFFF"/>
            <w:noWrap/>
            <w:vAlign w:val="center"/>
            <w:hideMark/>
          </w:tcPr>
          <w:p w14:paraId="0C4740C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2157</w:t>
            </w:r>
          </w:p>
        </w:tc>
        <w:tc>
          <w:tcPr>
            <w:tcW w:w="960" w:type="dxa"/>
            <w:tcBorders>
              <w:top w:val="nil"/>
              <w:left w:val="nil"/>
              <w:bottom w:val="single" w:sz="4" w:space="0" w:color="auto"/>
              <w:right w:val="single" w:sz="4" w:space="0" w:color="auto"/>
            </w:tcBorders>
            <w:shd w:val="clear" w:color="000000" w:fill="FFFFFF"/>
            <w:noWrap/>
            <w:vAlign w:val="center"/>
            <w:hideMark/>
          </w:tcPr>
          <w:p w14:paraId="248D42F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4294</w:t>
            </w:r>
          </w:p>
        </w:tc>
        <w:tc>
          <w:tcPr>
            <w:tcW w:w="1004" w:type="dxa"/>
            <w:tcBorders>
              <w:top w:val="nil"/>
              <w:left w:val="nil"/>
              <w:bottom w:val="single" w:sz="4" w:space="0" w:color="auto"/>
              <w:right w:val="single" w:sz="4" w:space="0" w:color="auto"/>
            </w:tcBorders>
            <w:shd w:val="clear" w:color="auto" w:fill="auto"/>
            <w:noWrap/>
            <w:vAlign w:val="center"/>
            <w:hideMark/>
          </w:tcPr>
          <w:p w14:paraId="5A4F302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24.065</w:t>
            </w:r>
          </w:p>
        </w:tc>
      </w:tr>
      <w:tr w:rsidR="00605344" w:rsidRPr="009A044E" w14:paraId="5F7EDC7B"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BED8345"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2018.</w:t>
            </w:r>
          </w:p>
        </w:tc>
        <w:tc>
          <w:tcPr>
            <w:tcW w:w="885" w:type="dxa"/>
            <w:tcBorders>
              <w:top w:val="nil"/>
              <w:left w:val="nil"/>
              <w:bottom w:val="single" w:sz="4" w:space="0" w:color="auto"/>
              <w:right w:val="single" w:sz="4" w:space="0" w:color="auto"/>
            </w:tcBorders>
            <w:shd w:val="clear" w:color="000000" w:fill="FFFFFF"/>
            <w:noWrap/>
            <w:vAlign w:val="center"/>
            <w:hideMark/>
          </w:tcPr>
          <w:p w14:paraId="71D1D11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3.050</w:t>
            </w:r>
          </w:p>
        </w:tc>
        <w:tc>
          <w:tcPr>
            <w:tcW w:w="1200" w:type="dxa"/>
            <w:tcBorders>
              <w:top w:val="nil"/>
              <w:left w:val="nil"/>
              <w:bottom w:val="single" w:sz="4" w:space="0" w:color="auto"/>
              <w:right w:val="single" w:sz="4" w:space="0" w:color="auto"/>
            </w:tcBorders>
            <w:shd w:val="clear" w:color="000000" w:fill="FFFFFF"/>
            <w:noWrap/>
            <w:vAlign w:val="center"/>
            <w:hideMark/>
          </w:tcPr>
          <w:p w14:paraId="1950710C"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15.187</w:t>
            </w:r>
          </w:p>
        </w:tc>
        <w:tc>
          <w:tcPr>
            <w:tcW w:w="1092" w:type="dxa"/>
            <w:tcBorders>
              <w:top w:val="nil"/>
              <w:left w:val="nil"/>
              <w:bottom w:val="single" w:sz="4" w:space="0" w:color="auto"/>
              <w:right w:val="single" w:sz="4" w:space="0" w:color="auto"/>
            </w:tcBorders>
            <w:shd w:val="clear" w:color="000000" w:fill="FFFFFF"/>
            <w:noWrap/>
            <w:vAlign w:val="center"/>
            <w:hideMark/>
          </w:tcPr>
          <w:p w14:paraId="3E0DAAA8"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2157</w:t>
            </w:r>
          </w:p>
        </w:tc>
        <w:tc>
          <w:tcPr>
            <w:tcW w:w="960" w:type="dxa"/>
            <w:tcBorders>
              <w:top w:val="nil"/>
              <w:left w:val="nil"/>
              <w:bottom w:val="single" w:sz="4" w:space="0" w:color="auto"/>
              <w:right w:val="single" w:sz="4" w:space="0" w:color="auto"/>
            </w:tcBorders>
            <w:shd w:val="clear" w:color="000000" w:fill="FFFFFF"/>
            <w:noWrap/>
            <w:vAlign w:val="center"/>
            <w:hideMark/>
          </w:tcPr>
          <w:p w14:paraId="2D58CBF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4353</w:t>
            </w:r>
          </w:p>
        </w:tc>
        <w:tc>
          <w:tcPr>
            <w:tcW w:w="1004" w:type="dxa"/>
            <w:tcBorders>
              <w:top w:val="nil"/>
              <w:left w:val="nil"/>
              <w:bottom w:val="single" w:sz="4" w:space="0" w:color="auto"/>
              <w:right w:val="single" w:sz="4" w:space="0" w:color="auto"/>
            </w:tcBorders>
            <w:shd w:val="clear" w:color="auto" w:fill="auto"/>
            <w:noWrap/>
            <w:vAlign w:val="center"/>
            <w:hideMark/>
          </w:tcPr>
          <w:p w14:paraId="4294BF6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24.747</w:t>
            </w:r>
          </w:p>
        </w:tc>
      </w:tr>
      <w:tr w:rsidR="00605344" w:rsidRPr="009A044E" w14:paraId="37C5A80F"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0DD3845"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2019.</w:t>
            </w:r>
          </w:p>
        </w:tc>
        <w:tc>
          <w:tcPr>
            <w:tcW w:w="885" w:type="dxa"/>
            <w:tcBorders>
              <w:top w:val="nil"/>
              <w:left w:val="nil"/>
              <w:bottom w:val="single" w:sz="4" w:space="0" w:color="auto"/>
              <w:right w:val="single" w:sz="4" w:space="0" w:color="auto"/>
            </w:tcBorders>
            <w:shd w:val="clear" w:color="000000" w:fill="FFFFFF"/>
            <w:noWrap/>
            <w:vAlign w:val="center"/>
            <w:hideMark/>
          </w:tcPr>
          <w:p w14:paraId="61C483E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3.753</w:t>
            </w:r>
          </w:p>
        </w:tc>
        <w:tc>
          <w:tcPr>
            <w:tcW w:w="1200" w:type="dxa"/>
            <w:tcBorders>
              <w:top w:val="nil"/>
              <w:left w:val="nil"/>
              <w:bottom w:val="single" w:sz="4" w:space="0" w:color="auto"/>
              <w:right w:val="single" w:sz="4" w:space="0" w:color="auto"/>
            </w:tcBorders>
            <w:shd w:val="clear" w:color="000000" w:fill="FFFFFF"/>
            <w:noWrap/>
            <w:vAlign w:val="center"/>
            <w:hideMark/>
          </w:tcPr>
          <w:p w14:paraId="4B04669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15.157</w:t>
            </w:r>
          </w:p>
        </w:tc>
        <w:tc>
          <w:tcPr>
            <w:tcW w:w="1092" w:type="dxa"/>
            <w:tcBorders>
              <w:top w:val="nil"/>
              <w:left w:val="nil"/>
              <w:bottom w:val="single" w:sz="4" w:space="0" w:color="auto"/>
              <w:right w:val="single" w:sz="4" w:space="0" w:color="auto"/>
            </w:tcBorders>
            <w:shd w:val="clear" w:color="000000" w:fill="FFFFFF"/>
            <w:noWrap/>
            <w:vAlign w:val="center"/>
            <w:hideMark/>
          </w:tcPr>
          <w:p w14:paraId="02E19C5C"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2157</w:t>
            </w:r>
          </w:p>
        </w:tc>
        <w:tc>
          <w:tcPr>
            <w:tcW w:w="960" w:type="dxa"/>
            <w:tcBorders>
              <w:top w:val="nil"/>
              <w:left w:val="nil"/>
              <w:bottom w:val="single" w:sz="4" w:space="0" w:color="auto"/>
              <w:right w:val="single" w:sz="4" w:space="0" w:color="auto"/>
            </w:tcBorders>
            <w:shd w:val="clear" w:color="000000" w:fill="FFFFFF"/>
            <w:noWrap/>
            <w:vAlign w:val="center"/>
            <w:hideMark/>
          </w:tcPr>
          <w:p w14:paraId="24382A8C"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3693</w:t>
            </w:r>
          </w:p>
        </w:tc>
        <w:tc>
          <w:tcPr>
            <w:tcW w:w="1004" w:type="dxa"/>
            <w:tcBorders>
              <w:top w:val="nil"/>
              <w:left w:val="nil"/>
              <w:bottom w:val="single" w:sz="4" w:space="0" w:color="auto"/>
              <w:right w:val="single" w:sz="4" w:space="0" w:color="auto"/>
            </w:tcBorders>
            <w:shd w:val="clear" w:color="auto" w:fill="auto"/>
            <w:noWrap/>
            <w:vAlign w:val="center"/>
            <w:hideMark/>
          </w:tcPr>
          <w:p w14:paraId="19C50E63"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24.760</w:t>
            </w:r>
          </w:p>
        </w:tc>
      </w:tr>
      <w:tr w:rsidR="00605344" w:rsidRPr="009A044E" w14:paraId="76574720"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4CD14D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2020.</w:t>
            </w:r>
          </w:p>
        </w:tc>
        <w:tc>
          <w:tcPr>
            <w:tcW w:w="885" w:type="dxa"/>
            <w:tcBorders>
              <w:top w:val="nil"/>
              <w:left w:val="nil"/>
              <w:bottom w:val="single" w:sz="4" w:space="0" w:color="auto"/>
              <w:right w:val="single" w:sz="4" w:space="0" w:color="auto"/>
            </w:tcBorders>
            <w:shd w:val="clear" w:color="000000" w:fill="FFFFFF"/>
            <w:noWrap/>
            <w:vAlign w:val="center"/>
            <w:hideMark/>
          </w:tcPr>
          <w:p w14:paraId="3AA5BB06"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3.979</w:t>
            </w:r>
          </w:p>
        </w:tc>
        <w:tc>
          <w:tcPr>
            <w:tcW w:w="1200" w:type="dxa"/>
            <w:tcBorders>
              <w:top w:val="nil"/>
              <w:left w:val="nil"/>
              <w:bottom w:val="single" w:sz="4" w:space="0" w:color="auto"/>
              <w:right w:val="single" w:sz="4" w:space="0" w:color="auto"/>
            </w:tcBorders>
            <w:shd w:val="clear" w:color="000000" w:fill="FFFFFF"/>
            <w:noWrap/>
            <w:vAlign w:val="center"/>
            <w:hideMark/>
          </w:tcPr>
          <w:p w14:paraId="0304A821"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14.749</w:t>
            </w:r>
          </w:p>
        </w:tc>
        <w:tc>
          <w:tcPr>
            <w:tcW w:w="1092" w:type="dxa"/>
            <w:tcBorders>
              <w:top w:val="nil"/>
              <w:left w:val="nil"/>
              <w:bottom w:val="single" w:sz="4" w:space="0" w:color="auto"/>
              <w:right w:val="single" w:sz="4" w:space="0" w:color="auto"/>
            </w:tcBorders>
            <w:shd w:val="clear" w:color="000000" w:fill="FFFFFF"/>
            <w:noWrap/>
            <w:vAlign w:val="center"/>
            <w:hideMark/>
          </w:tcPr>
          <w:p w14:paraId="64B2B06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1590</w:t>
            </w:r>
          </w:p>
        </w:tc>
        <w:tc>
          <w:tcPr>
            <w:tcW w:w="960" w:type="dxa"/>
            <w:tcBorders>
              <w:top w:val="nil"/>
              <w:left w:val="nil"/>
              <w:bottom w:val="single" w:sz="4" w:space="0" w:color="auto"/>
              <w:right w:val="single" w:sz="4" w:space="0" w:color="auto"/>
            </w:tcBorders>
            <w:shd w:val="clear" w:color="000000" w:fill="FFFFFF"/>
            <w:noWrap/>
            <w:vAlign w:val="center"/>
            <w:hideMark/>
          </w:tcPr>
          <w:p w14:paraId="36259ADD"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3565</w:t>
            </w:r>
          </w:p>
        </w:tc>
        <w:tc>
          <w:tcPr>
            <w:tcW w:w="1004" w:type="dxa"/>
            <w:tcBorders>
              <w:top w:val="nil"/>
              <w:left w:val="nil"/>
              <w:bottom w:val="single" w:sz="4" w:space="0" w:color="auto"/>
              <w:right w:val="single" w:sz="4" w:space="0" w:color="auto"/>
            </w:tcBorders>
            <w:shd w:val="clear" w:color="auto" w:fill="auto"/>
            <w:noWrap/>
            <w:vAlign w:val="center"/>
            <w:hideMark/>
          </w:tcPr>
          <w:p w14:paraId="5BB2D30B"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23.883</w:t>
            </w:r>
          </w:p>
        </w:tc>
      </w:tr>
      <w:tr w:rsidR="00605344" w:rsidRPr="009A044E" w14:paraId="4CDCCBB9"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0D5099A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2021.</w:t>
            </w:r>
          </w:p>
        </w:tc>
        <w:tc>
          <w:tcPr>
            <w:tcW w:w="885" w:type="dxa"/>
            <w:tcBorders>
              <w:top w:val="nil"/>
              <w:left w:val="nil"/>
              <w:bottom w:val="single" w:sz="4" w:space="0" w:color="auto"/>
              <w:right w:val="single" w:sz="4" w:space="0" w:color="auto"/>
            </w:tcBorders>
            <w:shd w:val="clear" w:color="000000" w:fill="FFFFFF"/>
            <w:noWrap/>
            <w:vAlign w:val="center"/>
            <w:hideMark/>
          </w:tcPr>
          <w:p w14:paraId="68244FD9"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4.505</w:t>
            </w:r>
          </w:p>
        </w:tc>
        <w:tc>
          <w:tcPr>
            <w:tcW w:w="1200" w:type="dxa"/>
            <w:tcBorders>
              <w:top w:val="nil"/>
              <w:left w:val="nil"/>
              <w:bottom w:val="single" w:sz="4" w:space="0" w:color="auto"/>
              <w:right w:val="single" w:sz="4" w:space="0" w:color="auto"/>
            </w:tcBorders>
            <w:shd w:val="clear" w:color="000000" w:fill="FFFFFF"/>
            <w:noWrap/>
            <w:vAlign w:val="center"/>
            <w:hideMark/>
          </w:tcPr>
          <w:p w14:paraId="5418150B"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14.543</w:t>
            </w:r>
          </w:p>
        </w:tc>
        <w:tc>
          <w:tcPr>
            <w:tcW w:w="1092" w:type="dxa"/>
            <w:tcBorders>
              <w:top w:val="nil"/>
              <w:left w:val="nil"/>
              <w:bottom w:val="single" w:sz="4" w:space="0" w:color="auto"/>
              <w:right w:val="single" w:sz="4" w:space="0" w:color="auto"/>
            </w:tcBorders>
            <w:shd w:val="clear" w:color="000000" w:fill="FFFFFF"/>
            <w:noWrap/>
            <w:vAlign w:val="center"/>
            <w:hideMark/>
          </w:tcPr>
          <w:p w14:paraId="3AEC1F56"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2157</w:t>
            </w:r>
          </w:p>
        </w:tc>
        <w:tc>
          <w:tcPr>
            <w:tcW w:w="960" w:type="dxa"/>
            <w:tcBorders>
              <w:top w:val="nil"/>
              <w:left w:val="nil"/>
              <w:bottom w:val="single" w:sz="4" w:space="0" w:color="auto"/>
              <w:right w:val="single" w:sz="4" w:space="0" w:color="auto"/>
            </w:tcBorders>
            <w:shd w:val="clear" w:color="000000" w:fill="FFFFFF"/>
            <w:noWrap/>
            <w:vAlign w:val="center"/>
            <w:hideMark/>
          </w:tcPr>
          <w:p w14:paraId="0F7B0601"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3574</w:t>
            </w:r>
          </w:p>
        </w:tc>
        <w:tc>
          <w:tcPr>
            <w:tcW w:w="1004" w:type="dxa"/>
            <w:tcBorders>
              <w:top w:val="nil"/>
              <w:left w:val="nil"/>
              <w:bottom w:val="single" w:sz="4" w:space="0" w:color="auto"/>
              <w:right w:val="single" w:sz="4" w:space="0" w:color="auto"/>
            </w:tcBorders>
            <w:shd w:val="clear" w:color="auto" w:fill="auto"/>
            <w:noWrap/>
            <w:vAlign w:val="center"/>
            <w:hideMark/>
          </w:tcPr>
          <w:p w14:paraId="7DA20D15"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24.779</w:t>
            </w:r>
          </w:p>
        </w:tc>
      </w:tr>
      <w:tr w:rsidR="00605344" w:rsidRPr="009A044E" w14:paraId="13B4F07D"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D806407"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Indeks 2019./2011.</w:t>
            </w:r>
          </w:p>
        </w:tc>
        <w:tc>
          <w:tcPr>
            <w:tcW w:w="885" w:type="dxa"/>
            <w:tcBorders>
              <w:top w:val="nil"/>
              <w:left w:val="nil"/>
              <w:bottom w:val="single" w:sz="4" w:space="0" w:color="auto"/>
              <w:right w:val="single" w:sz="4" w:space="0" w:color="auto"/>
            </w:tcBorders>
            <w:shd w:val="clear" w:color="auto" w:fill="auto"/>
            <w:noWrap/>
            <w:vAlign w:val="center"/>
            <w:hideMark/>
          </w:tcPr>
          <w:p w14:paraId="518A48F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93,75</w:t>
            </w:r>
          </w:p>
        </w:tc>
        <w:tc>
          <w:tcPr>
            <w:tcW w:w="1200" w:type="dxa"/>
            <w:tcBorders>
              <w:top w:val="nil"/>
              <w:left w:val="nil"/>
              <w:bottom w:val="single" w:sz="4" w:space="0" w:color="auto"/>
              <w:right w:val="single" w:sz="4" w:space="0" w:color="auto"/>
            </w:tcBorders>
            <w:shd w:val="clear" w:color="auto" w:fill="auto"/>
            <w:noWrap/>
            <w:vAlign w:val="center"/>
            <w:hideMark/>
          </w:tcPr>
          <w:p w14:paraId="411F1A0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132,53</w:t>
            </w:r>
          </w:p>
        </w:tc>
        <w:tc>
          <w:tcPr>
            <w:tcW w:w="1092" w:type="dxa"/>
            <w:tcBorders>
              <w:top w:val="nil"/>
              <w:left w:val="nil"/>
              <w:bottom w:val="single" w:sz="4" w:space="0" w:color="auto"/>
              <w:right w:val="single" w:sz="4" w:space="0" w:color="auto"/>
            </w:tcBorders>
            <w:shd w:val="clear" w:color="auto" w:fill="auto"/>
            <w:noWrap/>
            <w:vAlign w:val="center"/>
            <w:hideMark/>
          </w:tcPr>
          <w:p w14:paraId="6137667F"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95,87</w:t>
            </w:r>
          </w:p>
        </w:tc>
        <w:tc>
          <w:tcPr>
            <w:tcW w:w="960" w:type="dxa"/>
            <w:tcBorders>
              <w:top w:val="nil"/>
              <w:left w:val="nil"/>
              <w:bottom w:val="single" w:sz="4" w:space="0" w:color="auto"/>
              <w:right w:val="single" w:sz="4" w:space="0" w:color="auto"/>
            </w:tcBorders>
            <w:shd w:val="clear" w:color="auto" w:fill="auto"/>
            <w:noWrap/>
            <w:vAlign w:val="center"/>
            <w:hideMark/>
          </w:tcPr>
          <w:p w14:paraId="2564070E"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192,54</w:t>
            </w:r>
          </w:p>
        </w:tc>
        <w:tc>
          <w:tcPr>
            <w:tcW w:w="1004" w:type="dxa"/>
            <w:tcBorders>
              <w:top w:val="nil"/>
              <w:left w:val="nil"/>
              <w:bottom w:val="single" w:sz="4" w:space="0" w:color="auto"/>
              <w:right w:val="single" w:sz="4" w:space="0" w:color="auto"/>
            </w:tcBorders>
            <w:shd w:val="clear" w:color="auto" w:fill="auto"/>
            <w:noWrap/>
            <w:vAlign w:val="center"/>
            <w:hideMark/>
          </w:tcPr>
          <w:p w14:paraId="096F73AA"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126,27</w:t>
            </w:r>
          </w:p>
        </w:tc>
      </w:tr>
      <w:tr w:rsidR="00605344" w:rsidRPr="009A044E" w14:paraId="6016F42C" w14:textId="77777777" w:rsidTr="00283408">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7AB9F0"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Indeks 2021./2011.</w:t>
            </w:r>
          </w:p>
        </w:tc>
        <w:tc>
          <w:tcPr>
            <w:tcW w:w="885" w:type="dxa"/>
            <w:tcBorders>
              <w:top w:val="nil"/>
              <w:left w:val="nil"/>
              <w:bottom w:val="single" w:sz="4" w:space="0" w:color="auto"/>
              <w:right w:val="single" w:sz="4" w:space="0" w:color="auto"/>
            </w:tcBorders>
            <w:shd w:val="clear" w:color="auto" w:fill="auto"/>
            <w:noWrap/>
            <w:vAlign w:val="center"/>
            <w:hideMark/>
          </w:tcPr>
          <w:p w14:paraId="423BED73"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112,54</w:t>
            </w:r>
          </w:p>
        </w:tc>
        <w:tc>
          <w:tcPr>
            <w:tcW w:w="1200" w:type="dxa"/>
            <w:tcBorders>
              <w:top w:val="nil"/>
              <w:left w:val="nil"/>
              <w:bottom w:val="single" w:sz="4" w:space="0" w:color="auto"/>
              <w:right w:val="single" w:sz="4" w:space="0" w:color="auto"/>
            </w:tcBorders>
            <w:shd w:val="clear" w:color="auto" w:fill="auto"/>
            <w:noWrap/>
            <w:vAlign w:val="center"/>
            <w:hideMark/>
          </w:tcPr>
          <w:p w14:paraId="101136A3"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127,16</w:t>
            </w:r>
          </w:p>
        </w:tc>
        <w:tc>
          <w:tcPr>
            <w:tcW w:w="1092" w:type="dxa"/>
            <w:tcBorders>
              <w:top w:val="nil"/>
              <w:left w:val="nil"/>
              <w:bottom w:val="single" w:sz="4" w:space="0" w:color="auto"/>
              <w:right w:val="single" w:sz="4" w:space="0" w:color="auto"/>
            </w:tcBorders>
            <w:shd w:val="clear" w:color="auto" w:fill="auto"/>
            <w:noWrap/>
            <w:vAlign w:val="center"/>
            <w:hideMark/>
          </w:tcPr>
          <w:p w14:paraId="7F69C73B"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95,87</w:t>
            </w:r>
          </w:p>
        </w:tc>
        <w:tc>
          <w:tcPr>
            <w:tcW w:w="960" w:type="dxa"/>
            <w:tcBorders>
              <w:top w:val="nil"/>
              <w:left w:val="nil"/>
              <w:bottom w:val="single" w:sz="4" w:space="0" w:color="auto"/>
              <w:right w:val="single" w:sz="4" w:space="0" w:color="auto"/>
            </w:tcBorders>
            <w:shd w:val="clear" w:color="auto" w:fill="auto"/>
            <w:noWrap/>
            <w:vAlign w:val="center"/>
            <w:hideMark/>
          </w:tcPr>
          <w:p w14:paraId="180D0F3B"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186,34</w:t>
            </w:r>
          </w:p>
        </w:tc>
        <w:tc>
          <w:tcPr>
            <w:tcW w:w="1004" w:type="dxa"/>
            <w:tcBorders>
              <w:top w:val="nil"/>
              <w:left w:val="nil"/>
              <w:bottom w:val="single" w:sz="4" w:space="0" w:color="auto"/>
              <w:right w:val="single" w:sz="4" w:space="0" w:color="auto"/>
            </w:tcBorders>
            <w:shd w:val="clear" w:color="auto" w:fill="auto"/>
            <w:noWrap/>
            <w:vAlign w:val="center"/>
            <w:hideMark/>
          </w:tcPr>
          <w:p w14:paraId="480E1A62" w14:textId="77777777" w:rsidR="00605344" w:rsidRPr="009A044E" w:rsidRDefault="00605344" w:rsidP="00283408">
            <w:pPr>
              <w:spacing w:before="0" w:after="0" w:line="240" w:lineRule="auto"/>
              <w:jc w:val="center"/>
              <w:rPr>
                <w:rFonts w:eastAsia="Times New Roman" w:cstheme="minorHAnsi"/>
                <w:color w:val="000000"/>
                <w:sz w:val="24"/>
                <w:szCs w:val="24"/>
                <w:lang w:eastAsia="hr-HR"/>
              </w:rPr>
            </w:pPr>
            <w:r w:rsidRPr="009A044E">
              <w:rPr>
                <w:rFonts w:eastAsia="Times New Roman" w:cstheme="minorHAnsi"/>
                <w:color w:val="000000"/>
                <w:sz w:val="24"/>
                <w:szCs w:val="24"/>
                <w:lang w:eastAsia="hr-HR"/>
              </w:rPr>
              <w:t>126,37</w:t>
            </w:r>
          </w:p>
        </w:tc>
      </w:tr>
    </w:tbl>
    <w:p w14:paraId="6BA21C44" w14:textId="5A42F386" w:rsidR="00605344" w:rsidRPr="009A044E" w:rsidRDefault="00605344" w:rsidP="003D6378">
      <w:pPr>
        <w:spacing w:before="0" w:after="0" w:line="360" w:lineRule="auto"/>
        <w:rPr>
          <w:rFonts w:ascii="Calibri" w:eastAsia="Calibri" w:hAnsi="Calibri" w:cs="Times New Roman"/>
          <w:sz w:val="18"/>
          <w:szCs w:val="18"/>
        </w:rPr>
      </w:pPr>
      <w:r w:rsidRPr="009A044E">
        <w:rPr>
          <w:rFonts w:ascii="Calibri" w:eastAsia="Calibri" w:hAnsi="Calibri" w:cs="Times New Roman"/>
          <w:sz w:val="18"/>
          <w:szCs w:val="18"/>
        </w:rPr>
        <w:t xml:space="preserve"> I</w:t>
      </w:r>
      <w:r w:rsidRPr="009A044E">
        <w:rPr>
          <w:rFonts w:ascii="Calibri" w:eastAsia="Calibri" w:hAnsi="Calibri" w:cs="Times New Roman"/>
        </w:rPr>
        <w:t>zvor: Državni zavod za statistiku</w:t>
      </w:r>
    </w:p>
    <w:p w14:paraId="45234634"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75490923" w14:textId="288A4DA4"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Ukupno gledajući, 2021. godine broj ležaja u turističkim kapacitetima </w:t>
      </w:r>
      <w:r w:rsidR="00031335">
        <w:rPr>
          <w:rFonts w:ascii="Calibri" w:eastAsia="Calibri" w:hAnsi="Calibri" w:cs="Times New Roman"/>
          <w:sz w:val="24"/>
          <w:szCs w:val="24"/>
        </w:rPr>
        <w:t>g</w:t>
      </w:r>
      <w:r w:rsidRPr="009A044E">
        <w:rPr>
          <w:rFonts w:ascii="Calibri" w:eastAsia="Calibri" w:hAnsi="Calibri" w:cs="Times New Roman"/>
          <w:sz w:val="24"/>
          <w:szCs w:val="24"/>
        </w:rPr>
        <w:t>rada bio je za 26,37</w:t>
      </w:r>
      <w:r w:rsidR="00031335">
        <w:rPr>
          <w:rFonts w:ascii="Calibri" w:eastAsia="Calibri" w:hAnsi="Calibri" w:cs="Times New Roman"/>
          <w:sz w:val="24"/>
          <w:szCs w:val="24"/>
        </w:rPr>
        <w:t xml:space="preserve"> </w:t>
      </w:r>
      <w:r w:rsidRPr="009A044E">
        <w:rPr>
          <w:rFonts w:ascii="Calibri" w:eastAsia="Calibri" w:hAnsi="Calibri" w:cs="Times New Roman"/>
          <w:sz w:val="24"/>
          <w:szCs w:val="24"/>
        </w:rPr>
        <w:t xml:space="preserve">% veći nego 2011. godine. Na jačanje intenziteta turističke aktivnosti u </w:t>
      </w:r>
      <w:r w:rsidR="00B0175E">
        <w:rPr>
          <w:rFonts w:ascii="Calibri" w:eastAsia="Calibri" w:hAnsi="Calibri" w:cs="Times New Roman"/>
          <w:sz w:val="24"/>
          <w:szCs w:val="24"/>
        </w:rPr>
        <w:t>G</w:t>
      </w:r>
      <w:r w:rsidRPr="009A044E">
        <w:rPr>
          <w:rFonts w:ascii="Calibri" w:eastAsia="Calibri" w:hAnsi="Calibri" w:cs="Times New Roman"/>
          <w:sz w:val="24"/>
          <w:szCs w:val="24"/>
        </w:rPr>
        <w:t>radu Crikvenici također ukazuje koeficijent turističke funkcionalnosti koji mjeri odnos broja kreveta turističkih smještajnih kapaciteta i broja stanovnika na određenom prostoru (cf. Grafikon 3.5.).</w:t>
      </w:r>
    </w:p>
    <w:p w14:paraId="0DF0722A"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5C585ED7"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53B570A"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1086FAEB"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2554CC82"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136677A"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5F2C7B66"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886EE37"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669D01F" w14:textId="67A3906E" w:rsidR="00605344" w:rsidRPr="009A044E" w:rsidRDefault="00605344" w:rsidP="00B0175E">
      <w:pPr>
        <w:spacing w:before="0" w:after="0" w:line="240" w:lineRule="auto"/>
        <w:jc w:val="both"/>
        <w:rPr>
          <w:rFonts w:ascii="Calibri" w:eastAsia="Calibri" w:hAnsi="Calibri" w:cs="Times New Roman"/>
          <w:sz w:val="24"/>
          <w:szCs w:val="24"/>
        </w:rPr>
      </w:pPr>
      <w:r w:rsidRPr="009A044E">
        <w:rPr>
          <w:rFonts w:ascii="Calibri" w:eastAsia="Calibri" w:hAnsi="Calibri" w:cs="Times New Roman"/>
          <w:b/>
          <w:bCs/>
          <w:sz w:val="24"/>
          <w:szCs w:val="24"/>
        </w:rPr>
        <w:lastRenderedPageBreak/>
        <w:t>Grafikon 3.5.</w:t>
      </w:r>
      <w:r w:rsidRPr="009A044E">
        <w:rPr>
          <w:rFonts w:ascii="Calibri" w:eastAsia="Calibri" w:hAnsi="Calibri" w:cs="Times New Roman"/>
          <w:sz w:val="24"/>
          <w:szCs w:val="24"/>
        </w:rPr>
        <w:t xml:space="preserve"> Vrijednost koeficijenta turističke funkcionalnosti </w:t>
      </w:r>
      <w:r w:rsidR="00B0175E">
        <w:rPr>
          <w:rFonts w:ascii="Calibri" w:eastAsia="Calibri" w:hAnsi="Calibri" w:cs="Times New Roman"/>
          <w:sz w:val="24"/>
          <w:szCs w:val="24"/>
        </w:rPr>
        <w:t>G</w:t>
      </w:r>
      <w:r w:rsidRPr="009A044E">
        <w:rPr>
          <w:rFonts w:ascii="Calibri" w:eastAsia="Calibri" w:hAnsi="Calibri" w:cs="Times New Roman"/>
          <w:sz w:val="24"/>
          <w:szCs w:val="24"/>
        </w:rPr>
        <w:t>rada Crikvenice u promatranim godinama</w:t>
      </w:r>
    </w:p>
    <w:p w14:paraId="2461E777" w14:textId="77777777" w:rsidR="00605344" w:rsidRPr="009A044E" w:rsidRDefault="00605344" w:rsidP="003D6378">
      <w:pPr>
        <w:spacing w:before="0" w:after="0" w:line="360" w:lineRule="auto"/>
        <w:jc w:val="center"/>
        <w:rPr>
          <w:rFonts w:ascii="Calibri" w:eastAsia="Calibri" w:hAnsi="Calibri" w:cs="Times New Roman"/>
          <w:sz w:val="22"/>
          <w:szCs w:val="22"/>
        </w:rPr>
      </w:pPr>
      <w:r w:rsidRPr="009A044E">
        <w:rPr>
          <w:rFonts w:ascii="Calibri" w:eastAsia="Calibri" w:hAnsi="Calibri" w:cs="Times New Roman"/>
          <w:noProof/>
          <w:sz w:val="22"/>
          <w:szCs w:val="22"/>
          <w:lang w:eastAsia="hr-HR"/>
        </w:rPr>
        <w:drawing>
          <wp:inline distT="0" distB="0" distL="0" distR="0" wp14:anchorId="11D70D6B" wp14:editId="022A895B">
            <wp:extent cx="4572000" cy="2743200"/>
            <wp:effectExtent l="0" t="0" r="0" b="0"/>
            <wp:docPr id="26" name="Grafikon 26">
              <a:extLst xmlns:a="http://schemas.openxmlformats.org/drawingml/2006/main">
                <a:ext uri="{FF2B5EF4-FFF2-40B4-BE49-F238E27FC236}">
                  <a16:creationId xmlns:a16="http://schemas.microsoft.com/office/drawing/2014/main" id="{2285EDC3-7DF8-0C4F-344A-21C09E516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F98E87" w14:textId="1F7A7D57"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Izvor: izračun autora na temelju podataka Državnog zavoda za statistiku</w:t>
      </w:r>
    </w:p>
    <w:p w14:paraId="32DDCA21"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01A01BD9" w14:textId="6349B752"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Uvažavajući tzv. </w:t>
      </w:r>
      <w:r w:rsidR="00031335">
        <w:rPr>
          <w:rFonts w:ascii="Calibri" w:eastAsia="Calibri" w:hAnsi="Calibri" w:cs="Times New Roman"/>
          <w:sz w:val="24"/>
          <w:szCs w:val="24"/>
        </w:rPr>
        <w:t>„</w:t>
      </w:r>
      <w:r w:rsidRPr="009A044E">
        <w:rPr>
          <w:rFonts w:ascii="Calibri" w:eastAsia="Calibri" w:hAnsi="Calibri" w:cs="Times New Roman"/>
          <w:sz w:val="24"/>
          <w:szCs w:val="24"/>
        </w:rPr>
        <w:t>Defertov operativni turistički indikator</w:t>
      </w:r>
      <w:r w:rsidR="00031335">
        <w:rPr>
          <w:rFonts w:ascii="Calibri" w:eastAsia="Calibri" w:hAnsi="Calibri" w:cs="Times New Roman"/>
          <w:sz w:val="24"/>
          <w:szCs w:val="24"/>
        </w:rPr>
        <w:t>“</w:t>
      </w:r>
      <w:r w:rsidRPr="009A044E">
        <w:rPr>
          <w:rFonts w:ascii="Calibri" w:eastAsia="Calibri" w:hAnsi="Calibri" w:cs="Times New Roman"/>
          <w:sz w:val="24"/>
          <w:szCs w:val="24"/>
        </w:rPr>
        <w:t xml:space="preserve"> na </w:t>
      </w:r>
      <w:r w:rsidR="00031335">
        <w:rPr>
          <w:rFonts w:ascii="Calibri" w:eastAsia="Calibri" w:hAnsi="Calibri" w:cs="Times New Roman"/>
          <w:sz w:val="24"/>
          <w:szCs w:val="24"/>
        </w:rPr>
        <w:t>temelju</w:t>
      </w:r>
      <w:r w:rsidRPr="009A044E">
        <w:rPr>
          <w:rFonts w:ascii="Calibri" w:eastAsia="Calibri" w:hAnsi="Calibri" w:cs="Times New Roman"/>
          <w:sz w:val="24"/>
          <w:szCs w:val="24"/>
        </w:rPr>
        <w:t xml:space="preserve"> kojeg se korištenjem vrijednosti koeficijenta turističke funkcionalnosti određenog prostora određuje stupanj njegove turističke aktivnosti</w:t>
      </w:r>
      <w:r w:rsidRPr="009A044E">
        <w:rPr>
          <w:rFonts w:ascii="Calibri" w:eastAsia="Calibri" w:hAnsi="Calibri" w:cs="Times New Roman"/>
          <w:sz w:val="24"/>
          <w:szCs w:val="24"/>
          <w:vertAlign w:val="superscript"/>
        </w:rPr>
        <w:footnoteReference w:id="8"/>
      </w:r>
      <w:r w:rsidRPr="009A044E">
        <w:rPr>
          <w:rFonts w:ascii="Calibri" w:eastAsia="Calibri" w:hAnsi="Calibri" w:cs="Times New Roman"/>
          <w:sz w:val="24"/>
          <w:szCs w:val="24"/>
        </w:rPr>
        <w:t xml:space="preserve">, može </w:t>
      </w:r>
      <w:r w:rsidR="00031335">
        <w:rPr>
          <w:rFonts w:ascii="Calibri" w:eastAsia="Calibri" w:hAnsi="Calibri" w:cs="Times New Roman"/>
          <w:sz w:val="24"/>
          <w:szCs w:val="24"/>
        </w:rPr>
        <w:t xml:space="preserve">se </w:t>
      </w:r>
      <w:r w:rsidRPr="009A044E">
        <w:rPr>
          <w:rFonts w:ascii="Calibri" w:eastAsia="Calibri" w:hAnsi="Calibri" w:cs="Times New Roman"/>
          <w:sz w:val="24"/>
          <w:szCs w:val="24"/>
        </w:rPr>
        <w:t xml:space="preserve">ustvrditi da </w:t>
      </w:r>
      <w:r w:rsidR="00B0175E">
        <w:rPr>
          <w:rFonts w:ascii="Calibri" w:eastAsia="Calibri" w:hAnsi="Calibri" w:cs="Times New Roman"/>
          <w:sz w:val="24"/>
          <w:szCs w:val="24"/>
        </w:rPr>
        <w:t>G</w:t>
      </w:r>
      <w:r w:rsidRPr="009A044E">
        <w:rPr>
          <w:rFonts w:ascii="Calibri" w:eastAsia="Calibri" w:hAnsi="Calibri" w:cs="Times New Roman"/>
          <w:sz w:val="24"/>
          <w:szCs w:val="24"/>
        </w:rPr>
        <w:t>rad Crikvenica spada u kategoriju lokaliteta sa značajnom turističkom aktivnošću s blagom tendencijom razvoja prema lokalitetu vrlo značajne turističke aktivnosti. Zbog toga je u 2021. godini zabilježen i veći intenzitet turističkog prometa nego 2011. godine, odnosno vrijednost odnosa broja turista i broja stanovnika je 2021. bila za 4,3 veća nego 2011. godine.</w:t>
      </w:r>
    </w:p>
    <w:p w14:paraId="76590EB9"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5196C691" w14:textId="0B7C64E1"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Iz prethodno sagledanih turističkih pokazatelja sasvim je razvidno kako je za vrijeme razdoblja provedbe </w:t>
      </w:r>
      <w:r w:rsidRPr="00031335">
        <w:rPr>
          <w:rFonts w:ascii="Calibri" w:eastAsia="Calibri" w:hAnsi="Calibri" w:cs="Times New Roman"/>
          <w:i/>
          <w:iCs/>
          <w:sz w:val="24"/>
          <w:szCs w:val="24"/>
        </w:rPr>
        <w:t>Strategije</w:t>
      </w:r>
      <w:r w:rsidRPr="009A044E">
        <w:rPr>
          <w:rFonts w:ascii="Calibri" w:eastAsia="Calibri" w:hAnsi="Calibri" w:cs="Times New Roman"/>
          <w:sz w:val="24"/>
          <w:szCs w:val="24"/>
        </w:rPr>
        <w:t xml:space="preserve"> došlo do značajnog povećanja turističkih kapaciteta na području </w:t>
      </w:r>
      <w:r w:rsidR="00B0175E">
        <w:rPr>
          <w:rFonts w:ascii="Calibri" w:eastAsia="Calibri" w:hAnsi="Calibri" w:cs="Times New Roman"/>
          <w:sz w:val="24"/>
          <w:szCs w:val="24"/>
        </w:rPr>
        <w:t>g</w:t>
      </w:r>
      <w:r w:rsidRPr="009A044E">
        <w:rPr>
          <w:rFonts w:ascii="Calibri" w:eastAsia="Calibri" w:hAnsi="Calibri" w:cs="Times New Roman"/>
          <w:sz w:val="24"/>
          <w:szCs w:val="24"/>
        </w:rPr>
        <w:t>rada, a pozitivno je što se paralelno s tim i smanjila sezonalnost turističkih noćenja (cf. Grafikon 3.6.).</w:t>
      </w:r>
    </w:p>
    <w:p w14:paraId="5F2975C7"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B8A60FD" w14:textId="0B759E54" w:rsidR="00283408" w:rsidRDefault="00283408" w:rsidP="00283408">
      <w:pPr>
        <w:spacing w:before="0" w:after="0" w:line="240" w:lineRule="auto"/>
        <w:jc w:val="center"/>
        <w:rPr>
          <w:rFonts w:ascii="Calibri" w:eastAsia="Calibri" w:hAnsi="Calibri" w:cs="Times New Roman"/>
          <w:b/>
          <w:bCs/>
          <w:sz w:val="24"/>
          <w:szCs w:val="24"/>
        </w:rPr>
      </w:pPr>
    </w:p>
    <w:p w14:paraId="3A47A727" w14:textId="006CB5E0" w:rsidR="00CB73FB" w:rsidRDefault="00CB73FB" w:rsidP="00283408">
      <w:pPr>
        <w:spacing w:before="0" w:after="0" w:line="240" w:lineRule="auto"/>
        <w:jc w:val="center"/>
        <w:rPr>
          <w:rFonts w:ascii="Calibri" w:eastAsia="Calibri" w:hAnsi="Calibri" w:cs="Times New Roman"/>
          <w:b/>
          <w:bCs/>
          <w:sz w:val="24"/>
          <w:szCs w:val="24"/>
        </w:rPr>
      </w:pPr>
    </w:p>
    <w:p w14:paraId="6589F3F1" w14:textId="6EC3760E" w:rsidR="00CB73FB" w:rsidRDefault="00CB73FB" w:rsidP="00283408">
      <w:pPr>
        <w:spacing w:before="0" w:after="0" w:line="240" w:lineRule="auto"/>
        <w:jc w:val="center"/>
        <w:rPr>
          <w:rFonts w:ascii="Calibri" w:eastAsia="Calibri" w:hAnsi="Calibri" w:cs="Times New Roman"/>
          <w:b/>
          <w:bCs/>
          <w:sz w:val="24"/>
          <w:szCs w:val="24"/>
        </w:rPr>
      </w:pPr>
    </w:p>
    <w:p w14:paraId="5B94E90D" w14:textId="77777777" w:rsidR="00CB73FB" w:rsidRDefault="00CB73FB" w:rsidP="00283408">
      <w:pPr>
        <w:spacing w:before="0" w:after="0" w:line="240" w:lineRule="auto"/>
        <w:jc w:val="center"/>
        <w:rPr>
          <w:rFonts w:ascii="Calibri" w:eastAsia="Calibri" w:hAnsi="Calibri" w:cs="Times New Roman"/>
          <w:b/>
          <w:bCs/>
          <w:sz w:val="24"/>
          <w:szCs w:val="24"/>
        </w:rPr>
      </w:pPr>
    </w:p>
    <w:p w14:paraId="07165424" w14:textId="31BD704F" w:rsidR="00605344" w:rsidRPr="009A044E" w:rsidRDefault="00605344" w:rsidP="00283408">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lastRenderedPageBreak/>
        <w:t>Grafikon 3.6.</w:t>
      </w:r>
      <w:r w:rsidRPr="009A044E">
        <w:rPr>
          <w:rFonts w:ascii="Calibri" w:eastAsia="Calibri" w:hAnsi="Calibri" w:cs="Times New Roman"/>
          <w:sz w:val="24"/>
          <w:szCs w:val="24"/>
        </w:rPr>
        <w:t xml:space="preserve"> Stope sezonskog karaktera turističkih noćenja u odabranim godinama</w:t>
      </w:r>
    </w:p>
    <w:p w14:paraId="7EA6A94A" w14:textId="77777777" w:rsidR="00605344" w:rsidRPr="009A044E" w:rsidRDefault="00605344" w:rsidP="003D6378">
      <w:pPr>
        <w:spacing w:before="0" w:after="0" w:line="360" w:lineRule="auto"/>
        <w:jc w:val="center"/>
        <w:rPr>
          <w:rFonts w:ascii="Calibri" w:eastAsia="Calibri" w:hAnsi="Calibri" w:cs="Times New Roman"/>
          <w:sz w:val="22"/>
          <w:szCs w:val="22"/>
        </w:rPr>
      </w:pPr>
      <w:r w:rsidRPr="009A044E">
        <w:rPr>
          <w:rFonts w:ascii="Calibri" w:eastAsia="Calibri" w:hAnsi="Calibri" w:cs="Times New Roman"/>
          <w:noProof/>
          <w:sz w:val="22"/>
          <w:szCs w:val="22"/>
          <w:lang w:eastAsia="hr-HR"/>
        </w:rPr>
        <w:drawing>
          <wp:inline distT="0" distB="0" distL="0" distR="0" wp14:anchorId="34E4267A" wp14:editId="2FA4D590">
            <wp:extent cx="4572000" cy="2743200"/>
            <wp:effectExtent l="0" t="0" r="0" b="0"/>
            <wp:docPr id="27" name="Grafikon 27">
              <a:extLst xmlns:a="http://schemas.openxmlformats.org/drawingml/2006/main">
                <a:ext uri="{FF2B5EF4-FFF2-40B4-BE49-F238E27FC236}">
                  <a16:creationId xmlns:a16="http://schemas.microsoft.com/office/drawing/2014/main" id="{10195163-E8D8-8311-3E1C-D8E120B52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B96F45" w14:textId="4064DFBA"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 xml:space="preserve"> Izvor: izračun autora na temelju podataka Državnog zavoda za statistiku</w:t>
      </w:r>
    </w:p>
    <w:p w14:paraId="16EE9FC8"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5B747CD8" w14:textId="798D8C87"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Primjerice, podaci prikazani u prethodnom grafikonu pokazuju kako se 2019. godine, u usporedbi s 2011. godinom, smanjio udio 7. i 8. mjeseca u ukupno ostvarenom broju noćenja za 23,02 postotna boda dok je u istoj godini udio 6., 7., 8. i 9. mjeseca u ukupnom broju noćenja bio za 5,16 postotnih bodova manji nego 2011. godine. Istovremeno, ukupan broj ostvarenih noćenja u 2019. godini, kao što je već istaknuto, povećao se za čak 47,8</w:t>
      </w:r>
      <w:r w:rsidR="00601838">
        <w:rPr>
          <w:rFonts w:ascii="Calibri" w:eastAsia="Calibri" w:hAnsi="Calibri" w:cs="Times New Roman"/>
          <w:sz w:val="24"/>
          <w:szCs w:val="24"/>
        </w:rPr>
        <w:t xml:space="preserve"> </w:t>
      </w:r>
      <w:r w:rsidRPr="009A044E">
        <w:rPr>
          <w:rFonts w:ascii="Calibri" w:eastAsia="Calibri" w:hAnsi="Calibri" w:cs="Times New Roman"/>
          <w:sz w:val="24"/>
          <w:szCs w:val="24"/>
        </w:rPr>
        <w:t xml:space="preserve">%. Navedeno upućuje na zaključak da se turistička ponuda </w:t>
      </w:r>
      <w:r w:rsidR="00601838">
        <w:rPr>
          <w:rFonts w:ascii="Calibri" w:eastAsia="Calibri" w:hAnsi="Calibri" w:cs="Times New Roman"/>
          <w:sz w:val="24"/>
          <w:szCs w:val="24"/>
        </w:rPr>
        <w:t>g</w:t>
      </w:r>
      <w:r w:rsidRPr="009A044E">
        <w:rPr>
          <w:rFonts w:ascii="Calibri" w:eastAsia="Calibri" w:hAnsi="Calibri" w:cs="Times New Roman"/>
          <w:sz w:val="24"/>
          <w:szCs w:val="24"/>
        </w:rPr>
        <w:t>rada postepeno počinje prilagođavati potrebama za produljenje turističke sezone čime se ostvarenje strateškog prioriteta 1.2. i u ovome aspektu može ocijeniti relativno uspješnim.</w:t>
      </w:r>
    </w:p>
    <w:p w14:paraId="1EE6455C"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2FF9A91" w14:textId="77777777" w:rsidR="00605344" w:rsidRPr="00B0175E" w:rsidRDefault="00605344" w:rsidP="00CB73FB">
      <w:pPr>
        <w:pStyle w:val="Heading3"/>
        <w:rPr>
          <w:i/>
          <w:iCs/>
        </w:rPr>
      </w:pPr>
      <w:bookmarkStart w:id="21" w:name="_Toc143202496"/>
      <w:r w:rsidRPr="009A044E">
        <w:t xml:space="preserve">3.2.3. Analiza ostvarenja strateškog prioriteta </w:t>
      </w:r>
      <w:bookmarkStart w:id="22" w:name="_Hlk106147934"/>
      <w:r w:rsidRPr="009A044E">
        <w:t xml:space="preserve">1.3.: </w:t>
      </w:r>
      <w:bookmarkStart w:id="23" w:name="_Hlk104764458"/>
      <w:bookmarkStart w:id="24" w:name="_Hlk104763708"/>
      <w:r w:rsidRPr="00B0175E">
        <w:rPr>
          <w:i/>
          <w:iCs/>
        </w:rPr>
        <w:t>OČUVANJE PRIRODNIH RESURSA I ZAŠTITA OKOLIŠA</w:t>
      </w:r>
      <w:bookmarkEnd w:id="21"/>
      <w:bookmarkEnd w:id="23"/>
    </w:p>
    <w:bookmarkEnd w:id="22"/>
    <w:bookmarkEnd w:id="24"/>
    <w:p w14:paraId="22D94C5F"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553ABFD" w14:textId="53A625EC"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Kroz ostvarenje strateškog prioriteta </w:t>
      </w:r>
      <w:r w:rsidRPr="009A044E">
        <w:rPr>
          <w:rFonts w:ascii="Calibri" w:eastAsia="Calibri" w:hAnsi="Calibri" w:cs="Times New Roman"/>
          <w:i/>
          <w:iCs/>
          <w:sz w:val="24"/>
          <w:szCs w:val="24"/>
        </w:rPr>
        <w:t xml:space="preserve">1.3. </w:t>
      </w:r>
      <w:bookmarkStart w:id="25" w:name="_Hlk104919578"/>
      <w:r w:rsidRPr="009A044E">
        <w:rPr>
          <w:rFonts w:ascii="Calibri" w:eastAsia="Calibri" w:hAnsi="Calibri" w:cs="Times New Roman"/>
          <w:i/>
          <w:iCs/>
          <w:sz w:val="24"/>
          <w:szCs w:val="24"/>
        </w:rPr>
        <w:t>Očuvanje prirodnih resursa i zaštita okoliša</w:t>
      </w:r>
      <w:r w:rsidRPr="009A044E">
        <w:rPr>
          <w:rFonts w:ascii="Calibri" w:eastAsia="Calibri" w:hAnsi="Calibri" w:cs="Times New Roman"/>
          <w:sz w:val="24"/>
          <w:szCs w:val="24"/>
        </w:rPr>
        <w:t xml:space="preserve"> </w:t>
      </w:r>
      <w:bookmarkEnd w:id="25"/>
      <w:r w:rsidRPr="009A044E">
        <w:rPr>
          <w:rFonts w:ascii="Calibri" w:eastAsia="Calibri" w:hAnsi="Calibri" w:cs="Times New Roman"/>
          <w:sz w:val="24"/>
          <w:szCs w:val="24"/>
        </w:rPr>
        <w:t xml:space="preserve">nastojao se potaknuti razvoj lokalnog gospodarstva bez štete za okoliš koji će doprinijeti boljoj kvaliteti života svih stanovnika </w:t>
      </w:r>
      <w:r w:rsidR="00B0175E">
        <w:rPr>
          <w:rFonts w:ascii="Calibri" w:eastAsia="Calibri" w:hAnsi="Calibri" w:cs="Times New Roman"/>
          <w:sz w:val="24"/>
          <w:szCs w:val="24"/>
        </w:rPr>
        <w:t>G</w:t>
      </w:r>
      <w:r w:rsidRPr="009A044E">
        <w:rPr>
          <w:rFonts w:ascii="Calibri" w:eastAsia="Calibri" w:hAnsi="Calibri" w:cs="Times New Roman"/>
          <w:sz w:val="24"/>
          <w:szCs w:val="24"/>
        </w:rPr>
        <w:t xml:space="preserve">rada Crikvenice. S obzirom na identificirane specifične utjecaje lokalnog gospodarstva na okoliš, a uvažavajući raspoložive prirodne resurse, položaj i obilježja prostornog obuhvata </w:t>
      </w:r>
      <w:r w:rsidR="00BD52F6">
        <w:rPr>
          <w:rFonts w:ascii="Calibri" w:eastAsia="Calibri" w:hAnsi="Calibri" w:cs="Times New Roman"/>
          <w:sz w:val="24"/>
          <w:szCs w:val="24"/>
        </w:rPr>
        <w:t>g</w:t>
      </w:r>
      <w:r w:rsidRPr="009A044E">
        <w:rPr>
          <w:rFonts w:ascii="Calibri" w:eastAsia="Calibri" w:hAnsi="Calibri" w:cs="Times New Roman"/>
          <w:sz w:val="24"/>
          <w:szCs w:val="24"/>
        </w:rPr>
        <w:t xml:space="preserve">rada, ovaj prioritet obuhvatio je sljedeće mjere: </w:t>
      </w:r>
      <w:r w:rsidRPr="00BD52F6">
        <w:rPr>
          <w:rFonts w:ascii="Calibri" w:eastAsia="Calibri" w:hAnsi="Calibri" w:cs="Times New Roman"/>
          <w:sz w:val="24"/>
          <w:szCs w:val="24"/>
        </w:rPr>
        <w:t>1.3.1.</w:t>
      </w:r>
      <w:r w:rsidRPr="009A044E">
        <w:rPr>
          <w:rFonts w:ascii="Calibri" w:eastAsia="Calibri" w:hAnsi="Calibri" w:cs="Times New Roman"/>
          <w:i/>
          <w:iCs/>
          <w:sz w:val="24"/>
          <w:szCs w:val="24"/>
        </w:rPr>
        <w:t xml:space="preserve"> Učinkovito gospodarenje energijom, </w:t>
      </w:r>
      <w:r w:rsidRPr="00BD52F6">
        <w:rPr>
          <w:rFonts w:ascii="Calibri" w:eastAsia="Calibri" w:hAnsi="Calibri" w:cs="Times New Roman"/>
          <w:sz w:val="24"/>
          <w:szCs w:val="24"/>
        </w:rPr>
        <w:t>1.3.2.</w:t>
      </w:r>
      <w:r w:rsidRPr="009A044E">
        <w:rPr>
          <w:rFonts w:ascii="Calibri" w:eastAsia="Calibri" w:hAnsi="Calibri" w:cs="Times New Roman"/>
          <w:i/>
          <w:iCs/>
          <w:sz w:val="24"/>
          <w:szCs w:val="24"/>
        </w:rPr>
        <w:t xml:space="preserve"> Korištenje obnovljivih izvora energije, </w:t>
      </w:r>
      <w:r w:rsidRPr="00BD52F6">
        <w:rPr>
          <w:rFonts w:ascii="Calibri" w:eastAsia="Calibri" w:hAnsi="Calibri" w:cs="Times New Roman"/>
          <w:sz w:val="24"/>
          <w:szCs w:val="24"/>
        </w:rPr>
        <w:t>1.3.3.</w:t>
      </w:r>
      <w:r w:rsidRPr="009A044E">
        <w:rPr>
          <w:rFonts w:ascii="Calibri" w:eastAsia="Calibri" w:hAnsi="Calibri" w:cs="Times New Roman"/>
          <w:i/>
          <w:iCs/>
          <w:sz w:val="24"/>
          <w:szCs w:val="24"/>
        </w:rPr>
        <w:t xml:space="preserve"> Izgradnja i unapređenje komunalne infrastrukture, </w:t>
      </w:r>
      <w:r w:rsidRPr="00BD52F6">
        <w:rPr>
          <w:rFonts w:ascii="Calibri" w:eastAsia="Calibri" w:hAnsi="Calibri" w:cs="Times New Roman"/>
          <w:sz w:val="24"/>
          <w:szCs w:val="24"/>
        </w:rPr>
        <w:t>1.3.4.</w:t>
      </w:r>
      <w:r w:rsidRPr="009A044E">
        <w:rPr>
          <w:rFonts w:ascii="Calibri" w:eastAsia="Calibri" w:hAnsi="Calibri" w:cs="Times New Roman"/>
          <w:i/>
          <w:iCs/>
          <w:sz w:val="24"/>
          <w:szCs w:val="24"/>
        </w:rPr>
        <w:t xml:space="preserve"> Sanacija divljih odlagališta, </w:t>
      </w:r>
      <w:r w:rsidRPr="00BD52F6">
        <w:rPr>
          <w:rFonts w:ascii="Calibri" w:eastAsia="Calibri" w:hAnsi="Calibri" w:cs="Times New Roman"/>
          <w:sz w:val="24"/>
          <w:szCs w:val="24"/>
        </w:rPr>
        <w:t>1.3.5.</w:t>
      </w:r>
      <w:r w:rsidRPr="009A044E">
        <w:rPr>
          <w:rFonts w:ascii="Calibri" w:eastAsia="Calibri" w:hAnsi="Calibri" w:cs="Times New Roman"/>
          <w:i/>
          <w:iCs/>
          <w:sz w:val="24"/>
          <w:szCs w:val="24"/>
        </w:rPr>
        <w:t xml:space="preserve"> Izgradnja reciklažnog dvorišta za </w:t>
      </w:r>
      <w:r w:rsidRPr="009A044E">
        <w:rPr>
          <w:rFonts w:ascii="Calibri" w:eastAsia="Calibri" w:hAnsi="Calibri" w:cs="Times New Roman"/>
          <w:i/>
          <w:iCs/>
          <w:sz w:val="24"/>
          <w:szCs w:val="24"/>
        </w:rPr>
        <w:lastRenderedPageBreak/>
        <w:t xml:space="preserve">građevinski otpad, </w:t>
      </w:r>
      <w:r w:rsidRPr="00BD52F6">
        <w:rPr>
          <w:rFonts w:ascii="Calibri" w:eastAsia="Calibri" w:hAnsi="Calibri" w:cs="Times New Roman"/>
          <w:sz w:val="24"/>
          <w:szCs w:val="24"/>
        </w:rPr>
        <w:t>1.3.6.</w:t>
      </w:r>
      <w:r w:rsidRPr="009A044E">
        <w:rPr>
          <w:rFonts w:ascii="Calibri" w:eastAsia="Calibri" w:hAnsi="Calibri" w:cs="Times New Roman"/>
          <w:i/>
          <w:iCs/>
          <w:sz w:val="24"/>
          <w:szCs w:val="24"/>
        </w:rPr>
        <w:t xml:space="preserve"> Izgradnja mjerne stanice za kvalitetu zraka </w:t>
      </w:r>
      <w:r w:rsidRPr="009A044E">
        <w:rPr>
          <w:rFonts w:ascii="Calibri" w:eastAsia="Calibri" w:hAnsi="Calibri" w:cs="Times New Roman"/>
          <w:sz w:val="24"/>
          <w:szCs w:val="24"/>
        </w:rPr>
        <w:t>i</w:t>
      </w:r>
      <w:r w:rsidRPr="009A044E">
        <w:rPr>
          <w:rFonts w:ascii="Calibri" w:eastAsia="Calibri" w:hAnsi="Calibri" w:cs="Times New Roman"/>
          <w:i/>
          <w:iCs/>
          <w:sz w:val="24"/>
          <w:szCs w:val="24"/>
        </w:rPr>
        <w:t xml:space="preserve"> </w:t>
      </w:r>
      <w:r w:rsidRPr="00BD52F6">
        <w:rPr>
          <w:rFonts w:ascii="Calibri" w:eastAsia="Calibri" w:hAnsi="Calibri" w:cs="Times New Roman"/>
          <w:sz w:val="24"/>
          <w:szCs w:val="24"/>
        </w:rPr>
        <w:t>1.3.7.</w:t>
      </w:r>
      <w:r w:rsidRPr="009A044E">
        <w:rPr>
          <w:rFonts w:ascii="Calibri" w:eastAsia="Calibri" w:hAnsi="Calibri" w:cs="Times New Roman"/>
          <w:i/>
          <w:iCs/>
          <w:sz w:val="24"/>
          <w:szCs w:val="24"/>
        </w:rPr>
        <w:t xml:space="preserve"> </w:t>
      </w:r>
      <w:r w:rsidR="00E02F41" w:rsidRPr="009A044E">
        <w:rPr>
          <w:rFonts w:ascii="Calibri" w:eastAsia="Calibri" w:hAnsi="Calibri" w:cs="Times New Roman"/>
          <w:i/>
          <w:iCs/>
          <w:sz w:val="24"/>
          <w:szCs w:val="24"/>
        </w:rPr>
        <w:t>Izgradnja sustava</w:t>
      </w:r>
      <w:r w:rsidRPr="009A044E">
        <w:rPr>
          <w:rFonts w:ascii="Calibri" w:eastAsia="Calibri" w:hAnsi="Calibri" w:cs="Times New Roman"/>
          <w:i/>
          <w:iCs/>
          <w:sz w:val="24"/>
          <w:szCs w:val="24"/>
        </w:rPr>
        <w:t xml:space="preserve"> upravljanja bukom</w:t>
      </w:r>
      <w:r w:rsidRPr="009A044E">
        <w:rPr>
          <w:rFonts w:ascii="Calibri" w:eastAsia="Calibri" w:hAnsi="Calibri" w:cs="Times New Roman"/>
          <w:sz w:val="24"/>
          <w:szCs w:val="24"/>
        </w:rPr>
        <w:t>.</w:t>
      </w:r>
    </w:p>
    <w:p w14:paraId="75F9BA5C"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86F5722" w14:textId="158C4177" w:rsidR="00605344" w:rsidRPr="00B03D76"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Osim prethodno navedenih mjera, </w:t>
      </w:r>
      <w:r w:rsidRPr="00B03D76">
        <w:rPr>
          <w:rFonts w:ascii="Calibri" w:eastAsia="Calibri" w:hAnsi="Calibri" w:cs="Times New Roman"/>
          <w:i/>
          <w:iCs/>
          <w:sz w:val="24"/>
          <w:szCs w:val="24"/>
        </w:rPr>
        <w:t>Strategijom</w:t>
      </w:r>
      <w:r w:rsidRPr="009A044E">
        <w:rPr>
          <w:rFonts w:ascii="Calibri" w:eastAsia="Calibri" w:hAnsi="Calibri" w:cs="Times New Roman"/>
          <w:sz w:val="24"/>
          <w:szCs w:val="24"/>
        </w:rPr>
        <w:t xml:space="preserve"> je predviđeno da će realizacija sljedećih projekata doprinijeti postizanju prioriteta 1.3.: 1) </w:t>
      </w:r>
      <w:r w:rsidRPr="009A044E">
        <w:rPr>
          <w:rFonts w:ascii="Calibri" w:eastAsia="Calibri" w:hAnsi="Calibri" w:cs="Times New Roman"/>
          <w:i/>
          <w:iCs/>
          <w:sz w:val="24"/>
          <w:szCs w:val="24"/>
        </w:rPr>
        <w:t>Modernizacija meteorološke postaje u Crikvenici</w:t>
      </w:r>
      <w:r w:rsidRPr="009A044E">
        <w:rPr>
          <w:rFonts w:ascii="Calibri" w:eastAsia="Calibri" w:hAnsi="Calibri" w:cs="Times New Roman"/>
          <w:sz w:val="24"/>
          <w:szCs w:val="24"/>
        </w:rPr>
        <w:t xml:space="preserve">, 2) </w:t>
      </w:r>
      <w:r w:rsidRPr="009A044E">
        <w:rPr>
          <w:rFonts w:ascii="Calibri" w:eastAsia="Calibri" w:hAnsi="Calibri" w:cs="Times New Roman"/>
          <w:i/>
          <w:iCs/>
          <w:sz w:val="24"/>
          <w:szCs w:val="24"/>
        </w:rPr>
        <w:t>Izgradnja reciklažnog dvorišta (Crikvenica)</w:t>
      </w:r>
      <w:r w:rsidRPr="009A044E">
        <w:rPr>
          <w:rFonts w:ascii="Calibri" w:eastAsia="Calibri" w:hAnsi="Calibri" w:cs="Times New Roman"/>
          <w:sz w:val="24"/>
          <w:szCs w:val="24"/>
        </w:rPr>
        <w:t xml:space="preserve">, 3) </w:t>
      </w:r>
      <w:r w:rsidRPr="009A044E">
        <w:rPr>
          <w:rFonts w:ascii="Calibri" w:eastAsia="Calibri" w:hAnsi="Calibri" w:cs="Times New Roman"/>
          <w:i/>
          <w:iCs/>
          <w:sz w:val="24"/>
          <w:szCs w:val="24"/>
        </w:rPr>
        <w:t>Javna odvodnja na području naselja Jadranovo (Crikvenica)</w:t>
      </w:r>
      <w:r w:rsidRPr="009A044E">
        <w:rPr>
          <w:rFonts w:ascii="Calibri" w:eastAsia="Calibri" w:hAnsi="Calibri" w:cs="Times New Roman"/>
          <w:sz w:val="24"/>
          <w:szCs w:val="24"/>
        </w:rPr>
        <w:t xml:space="preserve">, 4) </w:t>
      </w:r>
      <w:r w:rsidRPr="009A044E">
        <w:rPr>
          <w:rFonts w:ascii="Calibri" w:eastAsia="Calibri" w:hAnsi="Calibri" w:cs="Times New Roman"/>
          <w:i/>
          <w:iCs/>
          <w:sz w:val="24"/>
          <w:szCs w:val="24"/>
        </w:rPr>
        <w:t>Proširenje mreža oborinske i fekalne kanalizacije naselja: Sopaljska, Duga, Benići</w:t>
      </w:r>
      <w:r w:rsidR="00B03D76">
        <w:rPr>
          <w:rFonts w:ascii="Calibri" w:eastAsia="Calibri" w:hAnsi="Calibri" w:cs="Times New Roman"/>
          <w:i/>
          <w:iCs/>
          <w:sz w:val="24"/>
          <w:szCs w:val="24"/>
        </w:rPr>
        <w:t xml:space="preserve"> – </w:t>
      </w:r>
      <w:r w:rsidRPr="009A044E">
        <w:rPr>
          <w:rFonts w:ascii="Calibri" w:eastAsia="Calibri" w:hAnsi="Calibri" w:cs="Times New Roman"/>
          <w:i/>
          <w:iCs/>
          <w:sz w:val="24"/>
          <w:szCs w:val="24"/>
        </w:rPr>
        <w:t>Ladvić, Dvorska i Hrusta u Crikvenici</w:t>
      </w:r>
      <w:r w:rsidRPr="009A044E">
        <w:rPr>
          <w:rFonts w:ascii="Calibri" w:eastAsia="Calibri" w:hAnsi="Calibri" w:cs="Times New Roman"/>
          <w:sz w:val="24"/>
          <w:szCs w:val="24"/>
        </w:rPr>
        <w:t xml:space="preserve">, 5) </w:t>
      </w:r>
      <w:r w:rsidRPr="009A044E">
        <w:rPr>
          <w:rFonts w:ascii="Calibri" w:eastAsia="Calibri" w:hAnsi="Calibri" w:cs="Times New Roman"/>
          <w:i/>
          <w:iCs/>
          <w:sz w:val="24"/>
          <w:szCs w:val="24"/>
        </w:rPr>
        <w:t>Sanitarna kanalizacija ulica Ribarska i Dvorska (Crikvenica)</w:t>
      </w:r>
      <w:r w:rsidRPr="009A044E">
        <w:rPr>
          <w:rFonts w:ascii="Calibri" w:eastAsia="Calibri" w:hAnsi="Calibri" w:cs="Times New Roman"/>
          <w:sz w:val="24"/>
          <w:szCs w:val="24"/>
        </w:rPr>
        <w:t xml:space="preserve">, 6) </w:t>
      </w:r>
      <w:r w:rsidRPr="009A044E">
        <w:rPr>
          <w:rFonts w:ascii="Calibri" w:eastAsia="Calibri" w:hAnsi="Calibri" w:cs="Times New Roman"/>
          <w:i/>
          <w:iCs/>
          <w:sz w:val="24"/>
          <w:szCs w:val="24"/>
        </w:rPr>
        <w:t xml:space="preserve">Izgradnja vodospreme </w:t>
      </w:r>
      <w:r w:rsidRPr="00B0175E">
        <w:rPr>
          <w:rFonts w:ascii="Calibri" w:eastAsia="Calibri" w:hAnsi="Calibri" w:cs="Times New Roman"/>
          <w:sz w:val="24"/>
          <w:szCs w:val="24"/>
        </w:rPr>
        <w:t>Sopalj</w:t>
      </w:r>
      <w:r w:rsidRPr="009A044E">
        <w:rPr>
          <w:rFonts w:ascii="Calibri" w:eastAsia="Calibri" w:hAnsi="Calibri" w:cs="Times New Roman"/>
          <w:i/>
          <w:iCs/>
          <w:sz w:val="24"/>
          <w:szCs w:val="24"/>
        </w:rPr>
        <w:t xml:space="preserve"> zapremnine 400</w:t>
      </w:r>
      <w:r w:rsidR="00B03D76">
        <w:rPr>
          <w:rFonts w:ascii="Calibri" w:eastAsia="Calibri" w:hAnsi="Calibri" w:cs="Times New Roman"/>
          <w:i/>
          <w:iCs/>
          <w:sz w:val="24"/>
          <w:szCs w:val="24"/>
        </w:rPr>
        <w:t xml:space="preserve"> </w:t>
      </w:r>
      <w:r w:rsidRPr="009A044E">
        <w:rPr>
          <w:rFonts w:ascii="Calibri" w:eastAsia="Calibri" w:hAnsi="Calibri" w:cs="Times New Roman"/>
          <w:i/>
          <w:iCs/>
          <w:sz w:val="24"/>
          <w:szCs w:val="24"/>
        </w:rPr>
        <w:t>m</w:t>
      </w:r>
      <w:r w:rsidRPr="00B03D76">
        <w:rPr>
          <w:rFonts w:ascii="Calibri" w:eastAsia="Calibri" w:hAnsi="Calibri" w:cs="Times New Roman"/>
          <w:i/>
          <w:iCs/>
          <w:sz w:val="24"/>
          <w:szCs w:val="24"/>
          <w:vertAlign w:val="superscript"/>
        </w:rPr>
        <w:t>3</w:t>
      </w:r>
      <w:r w:rsidRPr="009A044E">
        <w:rPr>
          <w:rFonts w:ascii="Calibri" w:eastAsia="Calibri" w:hAnsi="Calibri" w:cs="Times New Roman"/>
          <w:i/>
          <w:iCs/>
          <w:sz w:val="24"/>
          <w:szCs w:val="24"/>
        </w:rPr>
        <w:t xml:space="preserve"> (Crikvenica)</w:t>
      </w:r>
      <w:r w:rsidRPr="009A044E">
        <w:rPr>
          <w:rFonts w:ascii="Calibri" w:eastAsia="Calibri" w:hAnsi="Calibri" w:cs="Times New Roman"/>
          <w:sz w:val="24"/>
          <w:szCs w:val="24"/>
        </w:rPr>
        <w:t xml:space="preserve">, 7) </w:t>
      </w:r>
      <w:r w:rsidRPr="009A044E">
        <w:rPr>
          <w:rFonts w:ascii="Calibri" w:eastAsia="Calibri" w:hAnsi="Calibri" w:cs="Times New Roman"/>
          <w:i/>
          <w:iCs/>
          <w:sz w:val="24"/>
          <w:szCs w:val="24"/>
        </w:rPr>
        <w:t>Sanitarna</w:t>
      </w:r>
      <w:r w:rsidR="00B03D76">
        <w:rPr>
          <w:rFonts w:ascii="Calibri" w:eastAsia="Calibri" w:hAnsi="Calibri" w:cs="Times New Roman"/>
          <w:i/>
          <w:iCs/>
          <w:sz w:val="24"/>
          <w:szCs w:val="24"/>
        </w:rPr>
        <w:t xml:space="preserve"> </w:t>
      </w:r>
      <w:r w:rsidRPr="009A044E">
        <w:rPr>
          <w:rFonts w:ascii="Calibri" w:eastAsia="Calibri" w:hAnsi="Calibri" w:cs="Times New Roman"/>
          <w:i/>
          <w:iCs/>
          <w:sz w:val="24"/>
          <w:szCs w:val="24"/>
        </w:rPr>
        <w:t xml:space="preserve">i oborinska kanalizacija u </w:t>
      </w:r>
      <w:r w:rsidR="00B0175E">
        <w:rPr>
          <w:rFonts w:ascii="Calibri" w:eastAsia="Calibri" w:hAnsi="Calibri" w:cs="Times New Roman"/>
          <w:i/>
          <w:iCs/>
          <w:sz w:val="24"/>
          <w:szCs w:val="24"/>
        </w:rPr>
        <w:t>u</w:t>
      </w:r>
      <w:r w:rsidRPr="009A044E">
        <w:rPr>
          <w:rFonts w:ascii="Calibri" w:eastAsia="Calibri" w:hAnsi="Calibri" w:cs="Times New Roman"/>
          <w:i/>
          <w:iCs/>
          <w:sz w:val="24"/>
          <w:szCs w:val="24"/>
        </w:rPr>
        <w:t>lici Milovana Muževića u Dramlju</w:t>
      </w:r>
      <w:r w:rsidRPr="009A044E">
        <w:rPr>
          <w:rFonts w:ascii="Calibri" w:eastAsia="Calibri" w:hAnsi="Calibri" w:cs="Times New Roman"/>
          <w:sz w:val="24"/>
          <w:szCs w:val="24"/>
        </w:rPr>
        <w:t xml:space="preserve">, 8) </w:t>
      </w:r>
      <w:r w:rsidRPr="009A044E">
        <w:rPr>
          <w:rFonts w:ascii="Calibri" w:eastAsia="Calibri" w:hAnsi="Calibri" w:cs="Times New Roman"/>
          <w:i/>
          <w:iCs/>
          <w:sz w:val="24"/>
          <w:szCs w:val="24"/>
        </w:rPr>
        <w:t xml:space="preserve">Rekonstrukcija i produljenje podmorskog ispusta u </w:t>
      </w:r>
      <w:r w:rsidRPr="00B0175E">
        <w:rPr>
          <w:rFonts w:ascii="Calibri" w:eastAsia="Calibri" w:hAnsi="Calibri" w:cs="Times New Roman"/>
          <w:sz w:val="24"/>
          <w:szCs w:val="24"/>
        </w:rPr>
        <w:t xml:space="preserve">Slanoj </w:t>
      </w:r>
      <w:r w:rsidRPr="009A044E">
        <w:rPr>
          <w:rFonts w:ascii="Calibri" w:eastAsia="Calibri" w:hAnsi="Calibri" w:cs="Times New Roman"/>
          <w:i/>
          <w:iCs/>
          <w:sz w:val="24"/>
          <w:szCs w:val="24"/>
        </w:rPr>
        <w:t>u Selc</w:t>
      </w:r>
      <w:r w:rsidR="00B03D76">
        <w:rPr>
          <w:rFonts w:ascii="Calibri" w:eastAsia="Calibri" w:hAnsi="Calibri" w:cs="Times New Roman"/>
          <w:i/>
          <w:iCs/>
          <w:sz w:val="24"/>
          <w:szCs w:val="24"/>
        </w:rPr>
        <w:t>u</w:t>
      </w:r>
      <w:r w:rsidRPr="009A044E">
        <w:rPr>
          <w:rFonts w:ascii="Calibri" w:eastAsia="Calibri" w:hAnsi="Calibri" w:cs="Times New Roman"/>
          <w:sz w:val="24"/>
          <w:szCs w:val="24"/>
        </w:rPr>
        <w:t xml:space="preserve">, 9) </w:t>
      </w:r>
      <w:r w:rsidRPr="009A044E">
        <w:rPr>
          <w:rFonts w:ascii="Calibri" w:eastAsia="Calibri" w:hAnsi="Calibri" w:cs="Times New Roman"/>
          <w:i/>
          <w:iCs/>
          <w:sz w:val="24"/>
          <w:szCs w:val="24"/>
        </w:rPr>
        <w:t>Izgradnja centralnog pročistača otpadnih voda Crikvenica</w:t>
      </w:r>
      <w:r w:rsidRPr="009A044E">
        <w:rPr>
          <w:rFonts w:ascii="Calibri" w:eastAsia="Calibri" w:hAnsi="Calibri" w:cs="Times New Roman"/>
          <w:sz w:val="24"/>
          <w:szCs w:val="24"/>
        </w:rPr>
        <w:t xml:space="preserve">, 10) </w:t>
      </w:r>
      <w:r w:rsidRPr="009A044E">
        <w:rPr>
          <w:rFonts w:ascii="Calibri" w:eastAsia="Calibri" w:hAnsi="Calibri" w:cs="Times New Roman"/>
          <w:i/>
          <w:iCs/>
          <w:sz w:val="24"/>
          <w:szCs w:val="24"/>
        </w:rPr>
        <w:t>Idejni i glavni projekt odvodnje oborinskih voda (Crikvenica</w:t>
      </w:r>
      <w:r w:rsidRPr="009A044E">
        <w:rPr>
          <w:rFonts w:ascii="Calibri" w:eastAsia="Calibri" w:hAnsi="Calibri" w:cs="Times New Roman"/>
          <w:sz w:val="24"/>
          <w:szCs w:val="24"/>
        </w:rPr>
        <w:t xml:space="preserve">), 11) </w:t>
      </w:r>
      <w:r w:rsidRPr="009A044E">
        <w:rPr>
          <w:rFonts w:ascii="Calibri" w:eastAsia="Calibri" w:hAnsi="Calibri" w:cs="Times New Roman"/>
          <w:i/>
          <w:iCs/>
          <w:sz w:val="24"/>
          <w:szCs w:val="24"/>
        </w:rPr>
        <w:t>Studija odvodnje otpadnih voda za mjesta Jadranovo</w:t>
      </w:r>
      <w:r w:rsidRPr="009A044E">
        <w:rPr>
          <w:rFonts w:ascii="Calibri" w:eastAsia="Calibri" w:hAnsi="Calibri" w:cs="Times New Roman"/>
          <w:sz w:val="24"/>
          <w:szCs w:val="24"/>
        </w:rPr>
        <w:t xml:space="preserve">, </w:t>
      </w:r>
      <w:r w:rsidRPr="009A044E">
        <w:rPr>
          <w:rFonts w:ascii="Calibri" w:eastAsia="Calibri" w:hAnsi="Calibri" w:cs="Times New Roman"/>
          <w:i/>
          <w:iCs/>
          <w:sz w:val="24"/>
          <w:szCs w:val="24"/>
        </w:rPr>
        <w:t>Dramalj i Selce</w:t>
      </w:r>
      <w:r w:rsidRPr="009A044E">
        <w:rPr>
          <w:rFonts w:ascii="Calibri" w:eastAsia="Calibri" w:hAnsi="Calibri" w:cs="Times New Roman"/>
          <w:sz w:val="24"/>
          <w:szCs w:val="24"/>
        </w:rPr>
        <w:t xml:space="preserve">, 12) </w:t>
      </w:r>
      <w:r w:rsidRPr="009A044E">
        <w:rPr>
          <w:rFonts w:ascii="Calibri" w:eastAsia="Calibri" w:hAnsi="Calibri" w:cs="Times New Roman"/>
          <w:i/>
          <w:iCs/>
          <w:sz w:val="24"/>
          <w:szCs w:val="24"/>
        </w:rPr>
        <w:t>Idejni projekti odvodnje otpadnih voda za mjesta Jadranovo, Dramalj i Selce</w:t>
      </w:r>
      <w:r w:rsidRPr="009A044E">
        <w:rPr>
          <w:rFonts w:ascii="Calibri" w:eastAsia="Calibri" w:hAnsi="Calibri" w:cs="Times New Roman"/>
          <w:sz w:val="24"/>
          <w:szCs w:val="24"/>
        </w:rPr>
        <w:t xml:space="preserve">, 13) </w:t>
      </w:r>
      <w:r w:rsidRPr="009A044E">
        <w:rPr>
          <w:rFonts w:ascii="Calibri" w:eastAsia="Calibri" w:hAnsi="Calibri" w:cs="Times New Roman"/>
          <w:i/>
          <w:iCs/>
          <w:sz w:val="24"/>
          <w:szCs w:val="24"/>
        </w:rPr>
        <w:t>Povezivanje vodovodnog sustava (Crikvenica), 14) Modernizacija postojećih raskrižja (Crikvenica)</w:t>
      </w:r>
      <w:r w:rsidRPr="009A044E">
        <w:rPr>
          <w:rFonts w:ascii="Calibri" w:eastAsia="Calibri" w:hAnsi="Calibri" w:cs="Times New Roman"/>
          <w:sz w:val="24"/>
          <w:szCs w:val="24"/>
        </w:rPr>
        <w:t xml:space="preserve">, 15) </w:t>
      </w:r>
      <w:r w:rsidRPr="009A044E">
        <w:rPr>
          <w:rFonts w:ascii="Calibri" w:eastAsia="Calibri" w:hAnsi="Calibri" w:cs="Times New Roman"/>
          <w:i/>
          <w:iCs/>
          <w:sz w:val="24"/>
          <w:szCs w:val="24"/>
        </w:rPr>
        <w:t xml:space="preserve">Razvoj plinske mreže na području </w:t>
      </w:r>
      <w:r w:rsidR="00B03D76">
        <w:rPr>
          <w:rFonts w:ascii="Calibri" w:eastAsia="Calibri" w:hAnsi="Calibri" w:cs="Times New Roman"/>
          <w:i/>
          <w:iCs/>
          <w:sz w:val="24"/>
          <w:szCs w:val="24"/>
        </w:rPr>
        <w:t>g</w:t>
      </w:r>
      <w:r w:rsidRPr="009A044E">
        <w:rPr>
          <w:rFonts w:ascii="Calibri" w:eastAsia="Calibri" w:hAnsi="Calibri" w:cs="Times New Roman"/>
          <w:i/>
          <w:iCs/>
          <w:sz w:val="24"/>
          <w:szCs w:val="24"/>
        </w:rPr>
        <w:t>rada Crikvenice</w:t>
      </w:r>
      <w:r w:rsidRPr="009A044E">
        <w:rPr>
          <w:rFonts w:ascii="Calibri" w:eastAsia="Calibri" w:hAnsi="Calibri" w:cs="Times New Roman"/>
          <w:sz w:val="24"/>
          <w:szCs w:val="24"/>
        </w:rPr>
        <w:t xml:space="preserve">, 16) </w:t>
      </w:r>
      <w:r w:rsidRPr="009A044E">
        <w:rPr>
          <w:rFonts w:ascii="Calibri" w:eastAsia="Calibri" w:hAnsi="Calibri" w:cs="Times New Roman"/>
          <w:i/>
          <w:iCs/>
          <w:sz w:val="24"/>
          <w:szCs w:val="24"/>
        </w:rPr>
        <w:t>Gradska jezgra centra naselja Selce</w:t>
      </w:r>
      <w:r w:rsidRPr="009A044E">
        <w:rPr>
          <w:rFonts w:ascii="Calibri" w:eastAsia="Calibri" w:hAnsi="Calibri" w:cs="Times New Roman"/>
          <w:sz w:val="24"/>
          <w:szCs w:val="24"/>
        </w:rPr>
        <w:t xml:space="preserve">, 17) </w:t>
      </w:r>
      <w:r w:rsidRPr="009A044E">
        <w:rPr>
          <w:rFonts w:ascii="Calibri" w:eastAsia="Calibri" w:hAnsi="Calibri" w:cs="Times New Roman"/>
          <w:i/>
          <w:iCs/>
          <w:sz w:val="24"/>
          <w:szCs w:val="24"/>
        </w:rPr>
        <w:t xml:space="preserve">Projekt </w:t>
      </w:r>
      <w:r w:rsidRPr="00B0175E">
        <w:rPr>
          <w:rFonts w:ascii="Calibri" w:eastAsia="Calibri" w:hAnsi="Calibri" w:cs="Times New Roman"/>
          <w:sz w:val="24"/>
          <w:szCs w:val="24"/>
        </w:rPr>
        <w:t>CRIKVENICA CENTAR</w:t>
      </w:r>
      <w:r w:rsidRPr="009A044E">
        <w:rPr>
          <w:rFonts w:ascii="Calibri" w:eastAsia="Calibri" w:hAnsi="Calibri" w:cs="Times New Roman"/>
          <w:sz w:val="24"/>
          <w:szCs w:val="24"/>
        </w:rPr>
        <w:t xml:space="preserve">, 18) </w:t>
      </w:r>
      <w:r w:rsidRPr="009A044E">
        <w:rPr>
          <w:rFonts w:ascii="Calibri" w:eastAsia="Calibri" w:hAnsi="Calibri" w:cs="Times New Roman"/>
          <w:i/>
          <w:iCs/>
          <w:sz w:val="24"/>
          <w:szCs w:val="24"/>
        </w:rPr>
        <w:t>Trg Selce</w:t>
      </w:r>
      <w:r w:rsidRPr="009A044E">
        <w:rPr>
          <w:rFonts w:ascii="Calibri" w:eastAsia="Calibri" w:hAnsi="Calibri" w:cs="Times New Roman"/>
          <w:sz w:val="24"/>
          <w:szCs w:val="24"/>
        </w:rPr>
        <w:t xml:space="preserve"> i 19) </w:t>
      </w:r>
      <w:r w:rsidRPr="009A044E">
        <w:rPr>
          <w:rFonts w:ascii="Calibri" w:eastAsia="Calibri" w:hAnsi="Calibri" w:cs="Times New Roman"/>
          <w:i/>
          <w:iCs/>
          <w:sz w:val="24"/>
          <w:szCs w:val="24"/>
        </w:rPr>
        <w:t>Izgradnja novog groblja</w:t>
      </w:r>
      <w:r w:rsidR="00B03D76">
        <w:rPr>
          <w:rFonts w:ascii="Calibri" w:eastAsia="Calibri" w:hAnsi="Calibri" w:cs="Times New Roman"/>
          <w:sz w:val="24"/>
          <w:szCs w:val="24"/>
        </w:rPr>
        <w:t>.</w:t>
      </w:r>
    </w:p>
    <w:p w14:paraId="326E62A2"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4FCAABEE" w14:textId="77777777" w:rsidR="00605344" w:rsidRPr="009A044E" w:rsidRDefault="00605344"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t>Financijski pokazatelji provedbe mjera</w:t>
      </w:r>
    </w:p>
    <w:p w14:paraId="2D32A374"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AB55264" w14:textId="2A7354CD"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Prema </w:t>
      </w:r>
      <w:bookmarkStart w:id="26" w:name="_Hlk104763802"/>
      <w:r w:rsidRPr="00B0175E">
        <w:rPr>
          <w:rFonts w:ascii="Calibri" w:eastAsia="Calibri" w:hAnsi="Calibri" w:cs="Times New Roman"/>
          <w:i/>
          <w:iCs/>
          <w:sz w:val="24"/>
          <w:szCs w:val="24"/>
        </w:rPr>
        <w:t xml:space="preserve">izvješćima o izvršenju Plana razvojnih programa </w:t>
      </w:r>
      <w:r w:rsidR="00B42738">
        <w:rPr>
          <w:rFonts w:ascii="Calibri" w:eastAsia="Calibri" w:hAnsi="Calibri" w:cs="Times New Roman"/>
          <w:sz w:val="24"/>
          <w:szCs w:val="24"/>
        </w:rPr>
        <w:t>i</w:t>
      </w:r>
      <w:r w:rsidRPr="00B0175E">
        <w:rPr>
          <w:rFonts w:ascii="Calibri" w:eastAsia="Calibri" w:hAnsi="Calibri" w:cs="Times New Roman"/>
          <w:i/>
          <w:iCs/>
          <w:sz w:val="24"/>
          <w:szCs w:val="24"/>
        </w:rPr>
        <w:t xml:space="preserve"> </w:t>
      </w:r>
      <w:r w:rsidR="00B42738">
        <w:rPr>
          <w:rFonts w:ascii="Calibri" w:eastAsia="Calibri" w:hAnsi="Calibri" w:cs="Times New Roman"/>
          <w:i/>
          <w:iCs/>
          <w:sz w:val="24"/>
          <w:szCs w:val="24"/>
        </w:rPr>
        <w:t>I</w:t>
      </w:r>
      <w:r w:rsidRPr="00B0175E">
        <w:rPr>
          <w:rFonts w:ascii="Calibri" w:eastAsia="Calibri" w:hAnsi="Calibri" w:cs="Times New Roman"/>
          <w:i/>
          <w:iCs/>
          <w:sz w:val="24"/>
          <w:szCs w:val="24"/>
        </w:rPr>
        <w:t xml:space="preserve">zvješćima o provedbi Strategije gospodarskog razvitka </w:t>
      </w:r>
      <w:r w:rsidR="00B0175E">
        <w:rPr>
          <w:rFonts w:ascii="Calibri" w:eastAsia="Calibri" w:hAnsi="Calibri" w:cs="Times New Roman"/>
          <w:i/>
          <w:iCs/>
          <w:sz w:val="24"/>
          <w:szCs w:val="24"/>
        </w:rPr>
        <w:t>G</w:t>
      </w:r>
      <w:r w:rsidRPr="00B0175E">
        <w:rPr>
          <w:rFonts w:ascii="Calibri" w:eastAsia="Calibri" w:hAnsi="Calibri" w:cs="Times New Roman"/>
          <w:i/>
          <w:iCs/>
          <w:sz w:val="24"/>
          <w:szCs w:val="24"/>
        </w:rPr>
        <w:t xml:space="preserve">rada Crikvenice </w:t>
      </w:r>
      <w:r w:rsidR="00B03D76" w:rsidRPr="00B0175E">
        <w:rPr>
          <w:rFonts w:ascii="Calibri" w:eastAsia="Calibri" w:hAnsi="Calibri" w:cs="Times New Roman"/>
          <w:i/>
          <w:iCs/>
          <w:sz w:val="24"/>
          <w:szCs w:val="24"/>
        </w:rPr>
        <w:t>–</w:t>
      </w:r>
      <w:r w:rsidRPr="00B0175E">
        <w:rPr>
          <w:rFonts w:ascii="Calibri" w:eastAsia="Calibri" w:hAnsi="Calibri" w:cs="Times New Roman"/>
          <w:i/>
          <w:iCs/>
          <w:sz w:val="24"/>
          <w:szCs w:val="24"/>
        </w:rPr>
        <w:t xml:space="preserve"> projekata sadržanih u Strategiji gospodarskog razvitka </w:t>
      </w:r>
      <w:r w:rsidR="00B0175E">
        <w:rPr>
          <w:rFonts w:ascii="Calibri" w:eastAsia="Calibri" w:hAnsi="Calibri" w:cs="Times New Roman"/>
          <w:i/>
          <w:iCs/>
          <w:sz w:val="24"/>
          <w:szCs w:val="24"/>
        </w:rPr>
        <w:t>G</w:t>
      </w:r>
      <w:r w:rsidRPr="00B0175E">
        <w:rPr>
          <w:rFonts w:ascii="Calibri" w:eastAsia="Calibri" w:hAnsi="Calibri" w:cs="Times New Roman"/>
          <w:i/>
          <w:iCs/>
          <w:sz w:val="24"/>
          <w:szCs w:val="24"/>
        </w:rPr>
        <w:t>rada Crikvenice za 2015., 2016., 2017., 2018., 2019., 2020. i 2021. godinu</w:t>
      </w:r>
      <w:bookmarkEnd w:id="26"/>
      <w:r w:rsidRPr="009A044E">
        <w:rPr>
          <w:rFonts w:ascii="Calibri" w:eastAsia="Calibri" w:hAnsi="Calibri" w:cs="Times New Roman"/>
          <w:sz w:val="24"/>
          <w:szCs w:val="24"/>
        </w:rPr>
        <w:t xml:space="preserve">, u sljedećoj tablici prikazana su planirana i izvršena proračunska sredstva za provedbu mjera strateškog prioriteta </w:t>
      </w:r>
      <w:r w:rsidRPr="009A044E">
        <w:rPr>
          <w:rFonts w:ascii="Calibri" w:eastAsia="Calibri" w:hAnsi="Calibri" w:cs="Times New Roman"/>
          <w:i/>
          <w:iCs/>
          <w:sz w:val="24"/>
          <w:szCs w:val="24"/>
        </w:rPr>
        <w:t>1.3. Očuvanje prirodnih resursa i zaštita okoliša.</w:t>
      </w:r>
    </w:p>
    <w:p w14:paraId="6926711C"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2CE348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3BC14A4D"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14C351C"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639E221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6F139765" w14:textId="77777777" w:rsidR="00283408" w:rsidRDefault="00283408" w:rsidP="00283408">
      <w:pPr>
        <w:spacing w:before="0" w:after="0" w:line="240" w:lineRule="auto"/>
        <w:jc w:val="center"/>
        <w:rPr>
          <w:rFonts w:ascii="Calibri" w:eastAsia="Calibri" w:hAnsi="Calibri" w:cs="Times New Roman"/>
          <w:b/>
          <w:bCs/>
          <w:sz w:val="24"/>
          <w:szCs w:val="24"/>
        </w:rPr>
      </w:pPr>
    </w:p>
    <w:p w14:paraId="448E27DE" w14:textId="36CA8ABE" w:rsidR="00605344" w:rsidRPr="009A044E" w:rsidRDefault="00605344" w:rsidP="00B0175E">
      <w:pPr>
        <w:spacing w:before="0" w:after="0" w:line="240" w:lineRule="auto"/>
        <w:jc w:val="both"/>
        <w:rPr>
          <w:rFonts w:ascii="Calibri" w:eastAsia="Calibri" w:hAnsi="Calibri" w:cs="Times New Roman"/>
          <w:sz w:val="24"/>
          <w:szCs w:val="24"/>
        </w:rPr>
      </w:pPr>
      <w:r w:rsidRPr="009A044E">
        <w:rPr>
          <w:rFonts w:ascii="Calibri" w:eastAsia="Calibri" w:hAnsi="Calibri" w:cs="Times New Roman"/>
          <w:b/>
          <w:bCs/>
          <w:sz w:val="24"/>
          <w:szCs w:val="24"/>
        </w:rPr>
        <w:lastRenderedPageBreak/>
        <w:t>Tablica 3.15.</w:t>
      </w:r>
      <w:r w:rsidRPr="009A044E">
        <w:rPr>
          <w:rFonts w:ascii="Calibri" w:eastAsia="Calibri" w:hAnsi="Calibri" w:cs="Times New Roman"/>
          <w:sz w:val="24"/>
          <w:szCs w:val="24"/>
        </w:rPr>
        <w:t xml:space="preserve"> Planirana i izvršena godišnja proračunska sredstva Grada Crikvenice na razini mjera strateškog prioriteta </w:t>
      </w:r>
      <w:r w:rsidRPr="009A044E">
        <w:rPr>
          <w:rFonts w:ascii="Calibri" w:eastAsia="Calibri" w:hAnsi="Calibri" w:cs="Times New Roman"/>
          <w:i/>
          <w:iCs/>
          <w:sz w:val="24"/>
          <w:szCs w:val="24"/>
        </w:rPr>
        <w:t>1.3. Očuvanje prirodnih resursa i zaštita okoliša</w:t>
      </w:r>
      <w:r w:rsidRPr="009A044E">
        <w:rPr>
          <w:rFonts w:ascii="Calibri" w:eastAsia="Calibri" w:hAnsi="Calibri" w:cs="Times New Roman"/>
          <w:sz w:val="24"/>
          <w:szCs w:val="24"/>
        </w:rPr>
        <w:t xml:space="preserve"> </w:t>
      </w:r>
      <w:bookmarkStart w:id="27" w:name="_Hlk104824817"/>
      <w:r w:rsidRPr="009A044E">
        <w:rPr>
          <w:rFonts w:ascii="Calibri" w:eastAsia="Calibri" w:hAnsi="Calibri" w:cs="Times New Roman"/>
          <w:sz w:val="24"/>
          <w:szCs w:val="24"/>
        </w:rPr>
        <w:t>(2015.</w:t>
      </w:r>
      <w:r w:rsidR="00B03D76">
        <w:rPr>
          <w:rFonts w:ascii="Calibri" w:eastAsia="Calibri" w:hAnsi="Calibri" w:cs="Times New Roman"/>
          <w:sz w:val="24"/>
          <w:szCs w:val="24"/>
        </w:rPr>
        <w:t xml:space="preserve"> – </w:t>
      </w:r>
      <w:r w:rsidRPr="009A044E">
        <w:rPr>
          <w:rFonts w:ascii="Calibri" w:eastAsia="Calibri" w:hAnsi="Calibri" w:cs="Times New Roman"/>
          <w:sz w:val="24"/>
          <w:szCs w:val="24"/>
        </w:rPr>
        <w:t>2021., u kn)</w:t>
      </w:r>
      <w:bookmarkEnd w:id="27"/>
    </w:p>
    <w:tbl>
      <w:tblPr>
        <w:tblW w:w="10946" w:type="dxa"/>
        <w:jc w:val="center"/>
        <w:tblLook w:val="04A0" w:firstRow="1" w:lastRow="0" w:firstColumn="1" w:lastColumn="0" w:noHBand="0" w:noVBand="1"/>
      </w:tblPr>
      <w:tblGrid>
        <w:gridCol w:w="900"/>
        <w:gridCol w:w="1280"/>
        <w:gridCol w:w="1280"/>
        <w:gridCol w:w="1381"/>
        <w:gridCol w:w="1381"/>
        <w:gridCol w:w="1026"/>
        <w:gridCol w:w="936"/>
        <w:gridCol w:w="1381"/>
        <w:gridCol w:w="1381"/>
      </w:tblGrid>
      <w:tr w:rsidR="00605344" w:rsidRPr="009A044E" w14:paraId="1F385B67" w14:textId="77777777" w:rsidTr="00CC5D10">
        <w:trPr>
          <w:trHeight w:val="870"/>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4359"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Godine</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31D05CB0"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bookmarkStart w:id="28" w:name="_Hlk104766805"/>
            <w:r w:rsidRPr="009A044E">
              <w:rPr>
                <w:rFonts w:ascii="Calibri" w:eastAsia="Times New Roman" w:hAnsi="Calibri" w:cs="Calibri"/>
                <w:color w:val="000000"/>
                <w:lang w:eastAsia="hr-HR"/>
              </w:rPr>
              <w:t xml:space="preserve"> 1.3.1. </w:t>
            </w:r>
            <w:r w:rsidRPr="00B42738">
              <w:rPr>
                <w:rFonts w:ascii="Calibri" w:eastAsia="Times New Roman" w:hAnsi="Calibri" w:cs="Calibri"/>
                <w:i/>
                <w:iCs/>
                <w:color w:val="000000"/>
                <w:lang w:eastAsia="hr-HR"/>
              </w:rPr>
              <w:t>Učinkovito gospodarenje energijom</w:t>
            </w:r>
            <w:bookmarkEnd w:id="28"/>
          </w:p>
        </w:tc>
        <w:tc>
          <w:tcPr>
            <w:tcW w:w="2762" w:type="dxa"/>
            <w:gridSpan w:val="2"/>
            <w:tcBorders>
              <w:top w:val="single" w:sz="4" w:space="0" w:color="auto"/>
              <w:left w:val="nil"/>
              <w:bottom w:val="single" w:sz="4" w:space="0" w:color="auto"/>
              <w:right w:val="single" w:sz="4" w:space="0" w:color="auto"/>
            </w:tcBorders>
            <w:shd w:val="clear" w:color="auto" w:fill="auto"/>
            <w:vAlign w:val="center"/>
            <w:hideMark/>
          </w:tcPr>
          <w:p w14:paraId="21809DFC"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 </w:t>
            </w:r>
            <w:bookmarkStart w:id="29" w:name="_Hlk104765936"/>
            <w:r w:rsidRPr="009A044E">
              <w:rPr>
                <w:rFonts w:ascii="Calibri" w:eastAsia="Times New Roman" w:hAnsi="Calibri" w:cs="Calibri"/>
                <w:color w:val="000000"/>
                <w:lang w:eastAsia="hr-HR"/>
              </w:rPr>
              <w:t>1.3.3</w:t>
            </w:r>
            <w:r w:rsidRPr="00B42738">
              <w:rPr>
                <w:rFonts w:ascii="Calibri" w:eastAsia="Times New Roman" w:hAnsi="Calibri" w:cs="Calibri"/>
                <w:i/>
                <w:iCs/>
                <w:color w:val="000000"/>
                <w:lang w:eastAsia="hr-HR"/>
              </w:rPr>
              <w:t>. Izgradnja i unapređenje komunalne infrastrukture</w:t>
            </w:r>
            <w:bookmarkEnd w:id="29"/>
          </w:p>
        </w:tc>
        <w:tc>
          <w:tcPr>
            <w:tcW w:w="1962" w:type="dxa"/>
            <w:gridSpan w:val="2"/>
            <w:tcBorders>
              <w:top w:val="single" w:sz="4" w:space="0" w:color="auto"/>
              <w:left w:val="nil"/>
              <w:bottom w:val="single" w:sz="4" w:space="0" w:color="auto"/>
              <w:right w:val="single" w:sz="4" w:space="0" w:color="auto"/>
            </w:tcBorders>
            <w:shd w:val="clear" w:color="auto" w:fill="auto"/>
            <w:vAlign w:val="center"/>
            <w:hideMark/>
          </w:tcPr>
          <w:p w14:paraId="5E39A26A" w14:textId="782652B7" w:rsidR="00605344" w:rsidRPr="009A044E" w:rsidRDefault="00605344" w:rsidP="00283408">
            <w:pPr>
              <w:spacing w:before="0" w:after="0" w:line="240" w:lineRule="auto"/>
              <w:jc w:val="center"/>
              <w:rPr>
                <w:rFonts w:ascii="Calibri" w:eastAsia="Times New Roman" w:hAnsi="Calibri" w:cs="Calibri"/>
                <w:color w:val="000000"/>
                <w:lang w:eastAsia="hr-HR"/>
              </w:rPr>
            </w:pPr>
            <w:bookmarkStart w:id="30" w:name="_Hlk104767088"/>
            <w:r w:rsidRPr="009A044E">
              <w:rPr>
                <w:rFonts w:ascii="Calibri" w:eastAsia="Times New Roman" w:hAnsi="Calibri" w:cs="Calibri"/>
                <w:color w:val="000000"/>
                <w:lang w:eastAsia="hr-HR"/>
              </w:rPr>
              <w:t xml:space="preserve">1.3.7. </w:t>
            </w:r>
            <w:r w:rsidR="00E02F41" w:rsidRPr="00B42738">
              <w:rPr>
                <w:rFonts w:ascii="Calibri" w:eastAsia="Times New Roman" w:hAnsi="Calibri" w:cs="Calibri"/>
                <w:i/>
                <w:iCs/>
                <w:color w:val="000000"/>
                <w:lang w:eastAsia="hr-HR"/>
              </w:rPr>
              <w:t>Izgradnja sustava</w:t>
            </w:r>
            <w:r w:rsidRPr="00B42738">
              <w:rPr>
                <w:rFonts w:ascii="Calibri" w:eastAsia="Times New Roman" w:hAnsi="Calibri" w:cs="Calibri"/>
                <w:i/>
                <w:iCs/>
                <w:color w:val="000000"/>
                <w:lang w:eastAsia="hr-HR"/>
              </w:rPr>
              <w:t xml:space="preserve"> upravljanja bukom</w:t>
            </w:r>
            <w:bookmarkEnd w:id="30"/>
          </w:p>
        </w:tc>
        <w:tc>
          <w:tcPr>
            <w:tcW w:w="27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189C7D"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Ukupno</w:t>
            </w:r>
          </w:p>
        </w:tc>
      </w:tr>
      <w:tr w:rsidR="00605344" w:rsidRPr="009A044E" w14:paraId="7FA6253A" w14:textId="77777777" w:rsidTr="00CC5D10">
        <w:trPr>
          <w:trHeight w:val="300"/>
          <w:jc w:val="center"/>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501738C9" w14:textId="77777777" w:rsidR="00605344" w:rsidRPr="009A044E" w:rsidRDefault="00605344" w:rsidP="00283408">
            <w:pPr>
              <w:spacing w:before="0" w:after="0" w:line="240" w:lineRule="auto"/>
              <w:rPr>
                <w:rFonts w:ascii="Calibri" w:eastAsia="Times New Roman" w:hAnsi="Calibri" w:cs="Calibri"/>
                <w:color w:val="000000"/>
                <w:lang w:eastAsia="hr-HR"/>
              </w:rPr>
            </w:pPr>
          </w:p>
        </w:tc>
        <w:tc>
          <w:tcPr>
            <w:tcW w:w="1280" w:type="dxa"/>
            <w:tcBorders>
              <w:top w:val="nil"/>
              <w:left w:val="nil"/>
              <w:bottom w:val="single" w:sz="4" w:space="0" w:color="auto"/>
              <w:right w:val="single" w:sz="4" w:space="0" w:color="auto"/>
            </w:tcBorders>
            <w:shd w:val="clear" w:color="auto" w:fill="auto"/>
            <w:noWrap/>
            <w:vAlign w:val="bottom"/>
            <w:hideMark/>
          </w:tcPr>
          <w:p w14:paraId="25EA63F8"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Plan</w:t>
            </w:r>
          </w:p>
        </w:tc>
        <w:tc>
          <w:tcPr>
            <w:tcW w:w="1280" w:type="dxa"/>
            <w:tcBorders>
              <w:top w:val="nil"/>
              <w:left w:val="nil"/>
              <w:bottom w:val="single" w:sz="4" w:space="0" w:color="auto"/>
              <w:right w:val="single" w:sz="4" w:space="0" w:color="auto"/>
            </w:tcBorders>
            <w:shd w:val="clear" w:color="auto" w:fill="auto"/>
            <w:noWrap/>
            <w:vAlign w:val="bottom"/>
            <w:hideMark/>
          </w:tcPr>
          <w:p w14:paraId="2C09D89E"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Izvršenje</w:t>
            </w:r>
          </w:p>
        </w:tc>
        <w:tc>
          <w:tcPr>
            <w:tcW w:w="1381" w:type="dxa"/>
            <w:tcBorders>
              <w:top w:val="nil"/>
              <w:left w:val="nil"/>
              <w:bottom w:val="single" w:sz="4" w:space="0" w:color="auto"/>
              <w:right w:val="single" w:sz="4" w:space="0" w:color="auto"/>
            </w:tcBorders>
            <w:shd w:val="clear" w:color="auto" w:fill="auto"/>
            <w:noWrap/>
            <w:vAlign w:val="bottom"/>
            <w:hideMark/>
          </w:tcPr>
          <w:p w14:paraId="10C7EFBB"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Plan</w:t>
            </w:r>
          </w:p>
        </w:tc>
        <w:tc>
          <w:tcPr>
            <w:tcW w:w="1381" w:type="dxa"/>
            <w:tcBorders>
              <w:top w:val="nil"/>
              <w:left w:val="nil"/>
              <w:bottom w:val="single" w:sz="4" w:space="0" w:color="auto"/>
              <w:right w:val="single" w:sz="4" w:space="0" w:color="auto"/>
            </w:tcBorders>
            <w:shd w:val="clear" w:color="auto" w:fill="auto"/>
            <w:noWrap/>
            <w:vAlign w:val="bottom"/>
            <w:hideMark/>
          </w:tcPr>
          <w:p w14:paraId="6144939A"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Izvršenje</w:t>
            </w:r>
          </w:p>
        </w:tc>
        <w:tc>
          <w:tcPr>
            <w:tcW w:w="1026" w:type="dxa"/>
            <w:tcBorders>
              <w:top w:val="nil"/>
              <w:left w:val="nil"/>
              <w:bottom w:val="single" w:sz="4" w:space="0" w:color="auto"/>
              <w:right w:val="single" w:sz="4" w:space="0" w:color="auto"/>
            </w:tcBorders>
            <w:shd w:val="clear" w:color="auto" w:fill="auto"/>
            <w:noWrap/>
            <w:vAlign w:val="bottom"/>
            <w:hideMark/>
          </w:tcPr>
          <w:p w14:paraId="1EDF5D67"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Plan</w:t>
            </w:r>
          </w:p>
        </w:tc>
        <w:tc>
          <w:tcPr>
            <w:tcW w:w="936" w:type="dxa"/>
            <w:tcBorders>
              <w:top w:val="nil"/>
              <w:left w:val="nil"/>
              <w:bottom w:val="single" w:sz="4" w:space="0" w:color="auto"/>
              <w:right w:val="single" w:sz="4" w:space="0" w:color="auto"/>
            </w:tcBorders>
            <w:shd w:val="clear" w:color="auto" w:fill="auto"/>
            <w:noWrap/>
            <w:vAlign w:val="bottom"/>
            <w:hideMark/>
          </w:tcPr>
          <w:p w14:paraId="7A0F05D1"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Izvršenje</w:t>
            </w:r>
          </w:p>
        </w:tc>
        <w:tc>
          <w:tcPr>
            <w:tcW w:w="1381" w:type="dxa"/>
            <w:tcBorders>
              <w:top w:val="nil"/>
              <w:left w:val="nil"/>
              <w:bottom w:val="single" w:sz="4" w:space="0" w:color="auto"/>
              <w:right w:val="single" w:sz="4" w:space="0" w:color="auto"/>
            </w:tcBorders>
            <w:shd w:val="clear" w:color="auto" w:fill="auto"/>
            <w:noWrap/>
            <w:vAlign w:val="bottom"/>
            <w:hideMark/>
          </w:tcPr>
          <w:p w14:paraId="2D5F151E"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Plan</w:t>
            </w:r>
          </w:p>
        </w:tc>
        <w:tc>
          <w:tcPr>
            <w:tcW w:w="1381" w:type="dxa"/>
            <w:tcBorders>
              <w:top w:val="nil"/>
              <w:left w:val="nil"/>
              <w:bottom w:val="single" w:sz="4" w:space="0" w:color="auto"/>
              <w:right w:val="single" w:sz="4" w:space="0" w:color="auto"/>
            </w:tcBorders>
            <w:shd w:val="clear" w:color="auto" w:fill="auto"/>
            <w:noWrap/>
            <w:vAlign w:val="bottom"/>
            <w:hideMark/>
          </w:tcPr>
          <w:p w14:paraId="33B9F2D8"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Izvršenje</w:t>
            </w:r>
          </w:p>
        </w:tc>
      </w:tr>
      <w:tr w:rsidR="00605344" w:rsidRPr="009A044E" w14:paraId="63FDCE4A"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3EF1D54"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2015.</w:t>
            </w:r>
          </w:p>
        </w:tc>
        <w:tc>
          <w:tcPr>
            <w:tcW w:w="1280" w:type="dxa"/>
            <w:tcBorders>
              <w:top w:val="nil"/>
              <w:left w:val="nil"/>
              <w:bottom w:val="single" w:sz="4" w:space="0" w:color="auto"/>
              <w:right w:val="single" w:sz="4" w:space="0" w:color="auto"/>
            </w:tcBorders>
            <w:shd w:val="clear" w:color="auto" w:fill="auto"/>
            <w:noWrap/>
            <w:vAlign w:val="bottom"/>
            <w:hideMark/>
          </w:tcPr>
          <w:p w14:paraId="2744F1B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448.560,0</w:t>
            </w:r>
          </w:p>
        </w:tc>
        <w:tc>
          <w:tcPr>
            <w:tcW w:w="1280" w:type="dxa"/>
            <w:tcBorders>
              <w:top w:val="nil"/>
              <w:left w:val="nil"/>
              <w:bottom w:val="single" w:sz="4" w:space="0" w:color="auto"/>
              <w:right w:val="single" w:sz="4" w:space="0" w:color="auto"/>
            </w:tcBorders>
            <w:shd w:val="clear" w:color="auto" w:fill="auto"/>
            <w:noWrap/>
            <w:vAlign w:val="bottom"/>
            <w:hideMark/>
          </w:tcPr>
          <w:p w14:paraId="1AF9B6ED"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446.075,4</w:t>
            </w:r>
          </w:p>
        </w:tc>
        <w:tc>
          <w:tcPr>
            <w:tcW w:w="1381" w:type="dxa"/>
            <w:tcBorders>
              <w:top w:val="nil"/>
              <w:left w:val="nil"/>
              <w:bottom w:val="single" w:sz="4" w:space="0" w:color="auto"/>
              <w:right w:val="single" w:sz="4" w:space="0" w:color="auto"/>
            </w:tcBorders>
            <w:shd w:val="clear" w:color="auto" w:fill="auto"/>
            <w:noWrap/>
            <w:vAlign w:val="bottom"/>
            <w:hideMark/>
          </w:tcPr>
          <w:p w14:paraId="78EB537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18.777.764,0</w:t>
            </w:r>
          </w:p>
        </w:tc>
        <w:tc>
          <w:tcPr>
            <w:tcW w:w="1381" w:type="dxa"/>
            <w:tcBorders>
              <w:top w:val="nil"/>
              <w:left w:val="nil"/>
              <w:bottom w:val="single" w:sz="4" w:space="0" w:color="auto"/>
              <w:right w:val="single" w:sz="4" w:space="0" w:color="auto"/>
            </w:tcBorders>
            <w:shd w:val="clear" w:color="auto" w:fill="auto"/>
            <w:noWrap/>
            <w:vAlign w:val="bottom"/>
            <w:hideMark/>
          </w:tcPr>
          <w:p w14:paraId="76EE3DB1"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5.075.134,5</w:t>
            </w:r>
          </w:p>
        </w:tc>
        <w:tc>
          <w:tcPr>
            <w:tcW w:w="1026" w:type="dxa"/>
            <w:tcBorders>
              <w:top w:val="nil"/>
              <w:left w:val="nil"/>
              <w:bottom w:val="single" w:sz="4" w:space="0" w:color="auto"/>
              <w:right w:val="single" w:sz="4" w:space="0" w:color="auto"/>
            </w:tcBorders>
            <w:shd w:val="clear" w:color="auto" w:fill="auto"/>
            <w:noWrap/>
            <w:vAlign w:val="bottom"/>
            <w:hideMark/>
          </w:tcPr>
          <w:p w14:paraId="2CC1AF81"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75.000,0</w:t>
            </w:r>
          </w:p>
        </w:tc>
        <w:tc>
          <w:tcPr>
            <w:tcW w:w="936" w:type="dxa"/>
            <w:tcBorders>
              <w:top w:val="nil"/>
              <w:left w:val="nil"/>
              <w:bottom w:val="single" w:sz="4" w:space="0" w:color="auto"/>
              <w:right w:val="single" w:sz="4" w:space="0" w:color="auto"/>
            </w:tcBorders>
            <w:shd w:val="clear" w:color="auto" w:fill="auto"/>
            <w:noWrap/>
            <w:vAlign w:val="bottom"/>
            <w:hideMark/>
          </w:tcPr>
          <w:p w14:paraId="1D76B99D"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0,0</w:t>
            </w:r>
          </w:p>
        </w:tc>
        <w:tc>
          <w:tcPr>
            <w:tcW w:w="1381" w:type="dxa"/>
            <w:tcBorders>
              <w:top w:val="nil"/>
              <w:left w:val="nil"/>
              <w:bottom w:val="single" w:sz="4" w:space="0" w:color="auto"/>
              <w:right w:val="single" w:sz="4" w:space="0" w:color="auto"/>
            </w:tcBorders>
            <w:shd w:val="clear" w:color="auto" w:fill="auto"/>
            <w:noWrap/>
            <w:vAlign w:val="bottom"/>
            <w:hideMark/>
          </w:tcPr>
          <w:p w14:paraId="6EBB760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19.301.324,0</w:t>
            </w:r>
          </w:p>
        </w:tc>
        <w:tc>
          <w:tcPr>
            <w:tcW w:w="1381" w:type="dxa"/>
            <w:tcBorders>
              <w:top w:val="nil"/>
              <w:left w:val="nil"/>
              <w:bottom w:val="single" w:sz="4" w:space="0" w:color="auto"/>
              <w:right w:val="single" w:sz="4" w:space="0" w:color="auto"/>
            </w:tcBorders>
            <w:shd w:val="clear" w:color="auto" w:fill="auto"/>
            <w:noWrap/>
            <w:vAlign w:val="bottom"/>
            <w:hideMark/>
          </w:tcPr>
          <w:p w14:paraId="28ABDB0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5.521.209,9</w:t>
            </w:r>
          </w:p>
        </w:tc>
      </w:tr>
      <w:tr w:rsidR="00605344" w:rsidRPr="009A044E" w14:paraId="30542256"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ADFE2AC"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2016.</w:t>
            </w:r>
          </w:p>
        </w:tc>
        <w:tc>
          <w:tcPr>
            <w:tcW w:w="1280" w:type="dxa"/>
            <w:tcBorders>
              <w:top w:val="nil"/>
              <w:left w:val="nil"/>
              <w:bottom w:val="single" w:sz="4" w:space="0" w:color="auto"/>
              <w:right w:val="single" w:sz="4" w:space="0" w:color="auto"/>
            </w:tcBorders>
            <w:shd w:val="clear" w:color="auto" w:fill="auto"/>
            <w:noWrap/>
            <w:vAlign w:val="bottom"/>
            <w:hideMark/>
          </w:tcPr>
          <w:p w14:paraId="1A07A8A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169.000,0</w:t>
            </w:r>
          </w:p>
        </w:tc>
        <w:tc>
          <w:tcPr>
            <w:tcW w:w="1280" w:type="dxa"/>
            <w:tcBorders>
              <w:top w:val="nil"/>
              <w:left w:val="nil"/>
              <w:bottom w:val="single" w:sz="4" w:space="0" w:color="auto"/>
              <w:right w:val="single" w:sz="4" w:space="0" w:color="auto"/>
            </w:tcBorders>
            <w:shd w:val="clear" w:color="auto" w:fill="auto"/>
            <w:noWrap/>
            <w:vAlign w:val="bottom"/>
            <w:hideMark/>
          </w:tcPr>
          <w:p w14:paraId="32DD725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115.000,0</w:t>
            </w:r>
          </w:p>
        </w:tc>
        <w:tc>
          <w:tcPr>
            <w:tcW w:w="1381" w:type="dxa"/>
            <w:tcBorders>
              <w:top w:val="nil"/>
              <w:left w:val="nil"/>
              <w:bottom w:val="single" w:sz="4" w:space="0" w:color="auto"/>
              <w:right w:val="single" w:sz="4" w:space="0" w:color="auto"/>
            </w:tcBorders>
            <w:shd w:val="clear" w:color="auto" w:fill="auto"/>
            <w:noWrap/>
            <w:vAlign w:val="bottom"/>
            <w:hideMark/>
          </w:tcPr>
          <w:p w14:paraId="747880D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24.031.161,8</w:t>
            </w:r>
          </w:p>
        </w:tc>
        <w:tc>
          <w:tcPr>
            <w:tcW w:w="1381" w:type="dxa"/>
            <w:tcBorders>
              <w:top w:val="nil"/>
              <w:left w:val="nil"/>
              <w:bottom w:val="single" w:sz="4" w:space="0" w:color="auto"/>
              <w:right w:val="single" w:sz="4" w:space="0" w:color="auto"/>
            </w:tcBorders>
            <w:shd w:val="clear" w:color="auto" w:fill="auto"/>
            <w:noWrap/>
            <w:vAlign w:val="bottom"/>
            <w:hideMark/>
          </w:tcPr>
          <w:p w14:paraId="4DF3C75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18.729.530,3</w:t>
            </w:r>
          </w:p>
        </w:tc>
        <w:tc>
          <w:tcPr>
            <w:tcW w:w="1026" w:type="dxa"/>
            <w:tcBorders>
              <w:top w:val="nil"/>
              <w:left w:val="nil"/>
              <w:bottom w:val="single" w:sz="4" w:space="0" w:color="auto"/>
              <w:right w:val="single" w:sz="4" w:space="0" w:color="auto"/>
            </w:tcBorders>
            <w:shd w:val="clear" w:color="auto" w:fill="auto"/>
            <w:noWrap/>
            <w:vAlign w:val="bottom"/>
            <w:hideMark/>
          </w:tcPr>
          <w:p w14:paraId="1C344661"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75.000,0</w:t>
            </w:r>
          </w:p>
        </w:tc>
        <w:tc>
          <w:tcPr>
            <w:tcW w:w="936" w:type="dxa"/>
            <w:tcBorders>
              <w:top w:val="nil"/>
              <w:left w:val="nil"/>
              <w:bottom w:val="single" w:sz="4" w:space="0" w:color="auto"/>
              <w:right w:val="single" w:sz="4" w:space="0" w:color="auto"/>
            </w:tcBorders>
            <w:shd w:val="clear" w:color="auto" w:fill="auto"/>
            <w:noWrap/>
            <w:vAlign w:val="bottom"/>
            <w:hideMark/>
          </w:tcPr>
          <w:p w14:paraId="1C7CB9ED"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75.000,0</w:t>
            </w:r>
          </w:p>
        </w:tc>
        <w:tc>
          <w:tcPr>
            <w:tcW w:w="1381" w:type="dxa"/>
            <w:tcBorders>
              <w:top w:val="nil"/>
              <w:left w:val="nil"/>
              <w:bottom w:val="single" w:sz="4" w:space="0" w:color="auto"/>
              <w:right w:val="single" w:sz="4" w:space="0" w:color="auto"/>
            </w:tcBorders>
            <w:shd w:val="clear" w:color="auto" w:fill="auto"/>
            <w:noWrap/>
            <w:vAlign w:val="bottom"/>
            <w:hideMark/>
          </w:tcPr>
          <w:p w14:paraId="77F585E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24.275.161,8</w:t>
            </w:r>
          </w:p>
        </w:tc>
        <w:tc>
          <w:tcPr>
            <w:tcW w:w="1381" w:type="dxa"/>
            <w:tcBorders>
              <w:top w:val="nil"/>
              <w:left w:val="nil"/>
              <w:bottom w:val="single" w:sz="4" w:space="0" w:color="auto"/>
              <w:right w:val="single" w:sz="4" w:space="0" w:color="auto"/>
            </w:tcBorders>
            <w:shd w:val="clear" w:color="auto" w:fill="auto"/>
            <w:noWrap/>
            <w:vAlign w:val="bottom"/>
            <w:hideMark/>
          </w:tcPr>
          <w:p w14:paraId="211EA95D"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18.919.530,3</w:t>
            </w:r>
          </w:p>
        </w:tc>
      </w:tr>
      <w:tr w:rsidR="00605344" w:rsidRPr="009A044E" w14:paraId="09874575"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B61702"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2017.</w:t>
            </w:r>
          </w:p>
        </w:tc>
        <w:tc>
          <w:tcPr>
            <w:tcW w:w="1280" w:type="dxa"/>
            <w:tcBorders>
              <w:top w:val="nil"/>
              <w:left w:val="nil"/>
              <w:bottom w:val="single" w:sz="4" w:space="0" w:color="auto"/>
              <w:right w:val="single" w:sz="4" w:space="0" w:color="auto"/>
            </w:tcBorders>
            <w:shd w:val="clear" w:color="auto" w:fill="auto"/>
            <w:noWrap/>
            <w:vAlign w:val="bottom"/>
            <w:hideMark/>
          </w:tcPr>
          <w:p w14:paraId="329D726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760.250,0</w:t>
            </w:r>
          </w:p>
        </w:tc>
        <w:tc>
          <w:tcPr>
            <w:tcW w:w="1280" w:type="dxa"/>
            <w:tcBorders>
              <w:top w:val="nil"/>
              <w:left w:val="nil"/>
              <w:bottom w:val="single" w:sz="4" w:space="0" w:color="auto"/>
              <w:right w:val="single" w:sz="4" w:space="0" w:color="auto"/>
            </w:tcBorders>
            <w:shd w:val="clear" w:color="auto" w:fill="auto"/>
            <w:noWrap/>
            <w:vAlign w:val="bottom"/>
            <w:hideMark/>
          </w:tcPr>
          <w:p w14:paraId="5D3BC37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204.350,0</w:t>
            </w:r>
          </w:p>
        </w:tc>
        <w:tc>
          <w:tcPr>
            <w:tcW w:w="1381" w:type="dxa"/>
            <w:tcBorders>
              <w:top w:val="nil"/>
              <w:left w:val="nil"/>
              <w:bottom w:val="single" w:sz="4" w:space="0" w:color="auto"/>
              <w:right w:val="single" w:sz="4" w:space="0" w:color="auto"/>
            </w:tcBorders>
            <w:shd w:val="clear" w:color="auto" w:fill="auto"/>
            <w:noWrap/>
            <w:vAlign w:val="bottom"/>
            <w:hideMark/>
          </w:tcPr>
          <w:p w14:paraId="58C6C6C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30.350.512,3</w:t>
            </w:r>
          </w:p>
        </w:tc>
        <w:tc>
          <w:tcPr>
            <w:tcW w:w="1381" w:type="dxa"/>
            <w:tcBorders>
              <w:top w:val="nil"/>
              <w:left w:val="nil"/>
              <w:bottom w:val="single" w:sz="4" w:space="0" w:color="auto"/>
              <w:right w:val="single" w:sz="4" w:space="0" w:color="auto"/>
            </w:tcBorders>
            <w:shd w:val="clear" w:color="auto" w:fill="auto"/>
            <w:noWrap/>
            <w:vAlign w:val="bottom"/>
            <w:hideMark/>
          </w:tcPr>
          <w:p w14:paraId="5CC5C27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27.416.354,3</w:t>
            </w:r>
          </w:p>
        </w:tc>
        <w:tc>
          <w:tcPr>
            <w:tcW w:w="1026" w:type="dxa"/>
            <w:tcBorders>
              <w:top w:val="nil"/>
              <w:left w:val="nil"/>
              <w:bottom w:val="single" w:sz="4" w:space="0" w:color="auto"/>
              <w:right w:val="single" w:sz="4" w:space="0" w:color="auto"/>
            </w:tcBorders>
            <w:shd w:val="clear" w:color="auto" w:fill="auto"/>
            <w:noWrap/>
            <w:vAlign w:val="bottom"/>
            <w:hideMark/>
          </w:tcPr>
          <w:p w14:paraId="29C27C8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75.000,0</w:t>
            </w:r>
          </w:p>
        </w:tc>
        <w:tc>
          <w:tcPr>
            <w:tcW w:w="936" w:type="dxa"/>
            <w:tcBorders>
              <w:top w:val="nil"/>
              <w:left w:val="nil"/>
              <w:bottom w:val="single" w:sz="4" w:space="0" w:color="auto"/>
              <w:right w:val="single" w:sz="4" w:space="0" w:color="auto"/>
            </w:tcBorders>
            <w:shd w:val="clear" w:color="auto" w:fill="auto"/>
            <w:noWrap/>
            <w:vAlign w:val="bottom"/>
            <w:hideMark/>
          </w:tcPr>
          <w:p w14:paraId="2530992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0,0</w:t>
            </w:r>
          </w:p>
        </w:tc>
        <w:tc>
          <w:tcPr>
            <w:tcW w:w="1381" w:type="dxa"/>
            <w:tcBorders>
              <w:top w:val="nil"/>
              <w:left w:val="nil"/>
              <w:bottom w:val="single" w:sz="4" w:space="0" w:color="auto"/>
              <w:right w:val="single" w:sz="4" w:space="0" w:color="auto"/>
            </w:tcBorders>
            <w:shd w:val="clear" w:color="auto" w:fill="auto"/>
            <w:noWrap/>
            <w:vAlign w:val="bottom"/>
            <w:hideMark/>
          </w:tcPr>
          <w:p w14:paraId="546FE034"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31.185.762,3</w:t>
            </w:r>
          </w:p>
        </w:tc>
        <w:tc>
          <w:tcPr>
            <w:tcW w:w="1381" w:type="dxa"/>
            <w:tcBorders>
              <w:top w:val="nil"/>
              <w:left w:val="nil"/>
              <w:bottom w:val="single" w:sz="4" w:space="0" w:color="auto"/>
              <w:right w:val="single" w:sz="4" w:space="0" w:color="auto"/>
            </w:tcBorders>
            <w:shd w:val="clear" w:color="auto" w:fill="auto"/>
            <w:noWrap/>
            <w:vAlign w:val="bottom"/>
            <w:hideMark/>
          </w:tcPr>
          <w:p w14:paraId="62F91AD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27.620.704,3</w:t>
            </w:r>
          </w:p>
        </w:tc>
      </w:tr>
      <w:tr w:rsidR="00605344" w:rsidRPr="009A044E" w14:paraId="0B2B782E"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5805872"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2018.</w:t>
            </w:r>
          </w:p>
        </w:tc>
        <w:tc>
          <w:tcPr>
            <w:tcW w:w="1280" w:type="dxa"/>
            <w:tcBorders>
              <w:top w:val="nil"/>
              <w:left w:val="nil"/>
              <w:bottom w:val="single" w:sz="4" w:space="0" w:color="auto"/>
              <w:right w:val="single" w:sz="4" w:space="0" w:color="auto"/>
            </w:tcBorders>
            <w:shd w:val="clear" w:color="auto" w:fill="auto"/>
            <w:noWrap/>
            <w:vAlign w:val="bottom"/>
            <w:hideMark/>
          </w:tcPr>
          <w:p w14:paraId="47CDD712"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4.287.327,3</w:t>
            </w:r>
          </w:p>
        </w:tc>
        <w:tc>
          <w:tcPr>
            <w:tcW w:w="1280" w:type="dxa"/>
            <w:tcBorders>
              <w:top w:val="nil"/>
              <w:left w:val="nil"/>
              <w:bottom w:val="single" w:sz="4" w:space="0" w:color="auto"/>
              <w:right w:val="single" w:sz="4" w:space="0" w:color="auto"/>
            </w:tcBorders>
            <w:shd w:val="clear" w:color="auto" w:fill="auto"/>
            <w:noWrap/>
            <w:vAlign w:val="bottom"/>
            <w:hideMark/>
          </w:tcPr>
          <w:p w14:paraId="3EC0963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1.725.394,2</w:t>
            </w:r>
          </w:p>
        </w:tc>
        <w:tc>
          <w:tcPr>
            <w:tcW w:w="1381" w:type="dxa"/>
            <w:tcBorders>
              <w:top w:val="nil"/>
              <w:left w:val="nil"/>
              <w:bottom w:val="single" w:sz="4" w:space="0" w:color="auto"/>
              <w:right w:val="single" w:sz="4" w:space="0" w:color="auto"/>
            </w:tcBorders>
            <w:shd w:val="clear" w:color="auto" w:fill="auto"/>
            <w:noWrap/>
            <w:vAlign w:val="bottom"/>
            <w:hideMark/>
          </w:tcPr>
          <w:p w14:paraId="7D4FC38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20.007.270,2</w:t>
            </w:r>
          </w:p>
        </w:tc>
        <w:tc>
          <w:tcPr>
            <w:tcW w:w="1381" w:type="dxa"/>
            <w:tcBorders>
              <w:top w:val="nil"/>
              <w:left w:val="nil"/>
              <w:bottom w:val="single" w:sz="4" w:space="0" w:color="auto"/>
              <w:right w:val="single" w:sz="4" w:space="0" w:color="auto"/>
            </w:tcBorders>
            <w:shd w:val="clear" w:color="auto" w:fill="auto"/>
            <w:noWrap/>
            <w:vAlign w:val="bottom"/>
            <w:hideMark/>
          </w:tcPr>
          <w:p w14:paraId="780CDC12"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6.071.467,2</w:t>
            </w:r>
          </w:p>
        </w:tc>
        <w:tc>
          <w:tcPr>
            <w:tcW w:w="1026" w:type="dxa"/>
            <w:tcBorders>
              <w:top w:val="nil"/>
              <w:left w:val="nil"/>
              <w:bottom w:val="single" w:sz="4" w:space="0" w:color="auto"/>
              <w:right w:val="single" w:sz="4" w:space="0" w:color="auto"/>
            </w:tcBorders>
            <w:shd w:val="clear" w:color="auto" w:fill="auto"/>
            <w:noWrap/>
            <w:vAlign w:val="bottom"/>
            <w:hideMark/>
          </w:tcPr>
          <w:p w14:paraId="20638A1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936" w:type="dxa"/>
            <w:tcBorders>
              <w:top w:val="nil"/>
              <w:left w:val="nil"/>
              <w:bottom w:val="single" w:sz="4" w:space="0" w:color="auto"/>
              <w:right w:val="single" w:sz="4" w:space="0" w:color="auto"/>
            </w:tcBorders>
            <w:shd w:val="clear" w:color="auto" w:fill="auto"/>
            <w:noWrap/>
            <w:hideMark/>
          </w:tcPr>
          <w:p w14:paraId="25B4547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381" w:type="dxa"/>
            <w:tcBorders>
              <w:top w:val="nil"/>
              <w:left w:val="nil"/>
              <w:bottom w:val="single" w:sz="4" w:space="0" w:color="auto"/>
              <w:right w:val="single" w:sz="4" w:space="0" w:color="auto"/>
            </w:tcBorders>
            <w:shd w:val="clear" w:color="auto" w:fill="auto"/>
            <w:noWrap/>
            <w:vAlign w:val="bottom"/>
            <w:hideMark/>
          </w:tcPr>
          <w:p w14:paraId="12192C1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24.294.597,6</w:t>
            </w:r>
          </w:p>
        </w:tc>
        <w:tc>
          <w:tcPr>
            <w:tcW w:w="1381" w:type="dxa"/>
            <w:tcBorders>
              <w:top w:val="nil"/>
              <w:left w:val="nil"/>
              <w:bottom w:val="single" w:sz="4" w:space="0" w:color="auto"/>
              <w:right w:val="single" w:sz="4" w:space="0" w:color="auto"/>
            </w:tcBorders>
            <w:shd w:val="clear" w:color="auto" w:fill="auto"/>
            <w:noWrap/>
            <w:vAlign w:val="bottom"/>
            <w:hideMark/>
          </w:tcPr>
          <w:p w14:paraId="6ABDB73C"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7.796.861,4</w:t>
            </w:r>
          </w:p>
        </w:tc>
      </w:tr>
      <w:tr w:rsidR="00605344" w:rsidRPr="009A044E" w14:paraId="5E1E18C4"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DAE2819"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2019.</w:t>
            </w:r>
          </w:p>
        </w:tc>
        <w:tc>
          <w:tcPr>
            <w:tcW w:w="1280" w:type="dxa"/>
            <w:tcBorders>
              <w:top w:val="nil"/>
              <w:left w:val="nil"/>
              <w:bottom w:val="single" w:sz="4" w:space="0" w:color="auto"/>
              <w:right w:val="single" w:sz="4" w:space="0" w:color="auto"/>
            </w:tcBorders>
            <w:shd w:val="clear" w:color="auto" w:fill="auto"/>
            <w:noWrap/>
            <w:vAlign w:val="bottom"/>
            <w:hideMark/>
          </w:tcPr>
          <w:p w14:paraId="3D450114"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8.730.000,0</w:t>
            </w:r>
          </w:p>
        </w:tc>
        <w:tc>
          <w:tcPr>
            <w:tcW w:w="1280" w:type="dxa"/>
            <w:tcBorders>
              <w:top w:val="nil"/>
              <w:left w:val="nil"/>
              <w:bottom w:val="single" w:sz="4" w:space="0" w:color="auto"/>
              <w:right w:val="single" w:sz="4" w:space="0" w:color="auto"/>
            </w:tcBorders>
            <w:shd w:val="clear" w:color="auto" w:fill="auto"/>
            <w:noWrap/>
            <w:vAlign w:val="bottom"/>
            <w:hideMark/>
          </w:tcPr>
          <w:p w14:paraId="1B47265F"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7.787.910,3</w:t>
            </w:r>
          </w:p>
        </w:tc>
        <w:tc>
          <w:tcPr>
            <w:tcW w:w="1381" w:type="dxa"/>
            <w:tcBorders>
              <w:top w:val="nil"/>
              <w:left w:val="nil"/>
              <w:bottom w:val="single" w:sz="4" w:space="0" w:color="auto"/>
              <w:right w:val="single" w:sz="4" w:space="0" w:color="auto"/>
            </w:tcBorders>
            <w:shd w:val="clear" w:color="auto" w:fill="auto"/>
            <w:noWrap/>
            <w:vAlign w:val="bottom"/>
            <w:hideMark/>
          </w:tcPr>
          <w:p w14:paraId="1397D6A4"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23.986.537,0</w:t>
            </w:r>
          </w:p>
        </w:tc>
        <w:tc>
          <w:tcPr>
            <w:tcW w:w="1381" w:type="dxa"/>
            <w:tcBorders>
              <w:top w:val="nil"/>
              <w:left w:val="nil"/>
              <w:bottom w:val="single" w:sz="4" w:space="0" w:color="auto"/>
              <w:right w:val="single" w:sz="4" w:space="0" w:color="auto"/>
            </w:tcBorders>
            <w:shd w:val="clear" w:color="auto" w:fill="auto"/>
            <w:noWrap/>
            <w:vAlign w:val="bottom"/>
            <w:hideMark/>
          </w:tcPr>
          <w:p w14:paraId="43121A09"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18.608.329,2</w:t>
            </w:r>
          </w:p>
        </w:tc>
        <w:tc>
          <w:tcPr>
            <w:tcW w:w="1026" w:type="dxa"/>
            <w:tcBorders>
              <w:top w:val="nil"/>
              <w:left w:val="nil"/>
              <w:bottom w:val="single" w:sz="4" w:space="0" w:color="auto"/>
              <w:right w:val="single" w:sz="4" w:space="0" w:color="auto"/>
            </w:tcBorders>
            <w:shd w:val="clear" w:color="auto" w:fill="auto"/>
            <w:noWrap/>
            <w:hideMark/>
          </w:tcPr>
          <w:p w14:paraId="287D978C"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936" w:type="dxa"/>
            <w:tcBorders>
              <w:top w:val="nil"/>
              <w:left w:val="nil"/>
              <w:bottom w:val="single" w:sz="4" w:space="0" w:color="auto"/>
              <w:right w:val="single" w:sz="4" w:space="0" w:color="auto"/>
            </w:tcBorders>
            <w:shd w:val="clear" w:color="auto" w:fill="auto"/>
            <w:noWrap/>
            <w:hideMark/>
          </w:tcPr>
          <w:p w14:paraId="752BAC4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381" w:type="dxa"/>
            <w:tcBorders>
              <w:top w:val="nil"/>
              <w:left w:val="nil"/>
              <w:bottom w:val="single" w:sz="4" w:space="0" w:color="auto"/>
              <w:right w:val="single" w:sz="4" w:space="0" w:color="auto"/>
            </w:tcBorders>
            <w:shd w:val="clear" w:color="auto" w:fill="auto"/>
            <w:noWrap/>
            <w:vAlign w:val="bottom"/>
            <w:hideMark/>
          </w:tcPr>
          <w:p w14:paraId="277BFDA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32.716.537,0</w:t>
            </w:r>
          </w:p>
        </w:tc>
        <w:tc>
          <w:tcPr>
            <w:tcW w:w="1381" w:type="dxa"/>
            <w:tcBorders>
              <w:top w:val="nil"/>
              <w:left w:val="nil"/>
              <w:bottom w:val="single" w:sz="4" w:space="0" w:color="auto"/>
              <w:right w:val="single" w:sz="4" w:space="0" w:color="auto"/>
            </w:tcBorders>
            <w:shd w:val="clear" w:color="auto" w:fill="auto"/>
            <w:noWrap/>
            <w:vAlign w:val="bottom"/>
            <w:hideMark/>
          </w:tcPr>
          <w:p w14:paraId="5ABEA072"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26.396.239,5</w:t>
            </w:r>
          </w:p>
        </w:tc>
      </w:tr>
      <w:tr w:rsidR="00605344" w:rsidRPr="009A044E" w14:paraId="7E243EA4"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3A911DC"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2020.</w:t>
            </w:r>
          </w:p>
        </w:tc>
        <w:tc>
          <w:tcPr>
            <w:tcW w:w="1280" w:type="dxa"/>
            <w:tcBorders>
              <w:top w:val="nil"/>
              <w:left w:val="nil"/>
              <w:bottom w:val="single" w:sz="4" w:space="0" w:color="auto"/>
              <w:right w:val="single" w:sz="4" w:space="0" w:color="auto"/>
            </w:tcBorders>
            <w:shd w:val="clear" w:color="auto" w:fill="auto"/>
            <w:noWrap/>
            <w:vAlign w:val="bottom"/>
            <w:hideMark/>
          </w:tcPr>
          <w:p w14:paraId="481F0C0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7.687.734,4</w:t>
            </w:r>
          </w:p>
        </w:tc>
        <w:tc>
          <w:tcPr>
            <w:tcW w:w="1280" w:type="dxa"/>
            <w:tcBorders>
              <w:top w:val="nil"/>
              <w:left w:val="nil"/>
              <w:bottom w:val="single" w:sz="4" w:space="0" w:color="auto"/>
              <w:right w:val="single" w:sz="4" w:space="0" w:color="auto"/>
            </w:tcBorders>
            <w:shd w:val="clear" w:color="auto" w:fill="auto"/>
            <w:noWrap/>
            <w:vAlign w:val="bottom"/>
            <w:hideMark/>
          </w:tcPr>
          <w:p w14:paraId="6A1D199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5.268.432,5</w:t>
            </w:r>
          </w:p>
        </w:tc>
        <w:tc>
          <w:tcPr>
            <w:tcW w:w="1381" w:type="dxa"/>
            <w:tcBorders>
              <w:top w:val="nil"/>
              <w:left w:val="nil"/>
              <w:bottom w:val="single" w:sz="4" w:space="0" w:color="auto"/>
              <w:right w:val="single" w:sz="4" w:space="0" w:color="auto"/>
            </w:tcBorders>
            <w:shd w:val="clear" w:color="auto" w:fill="auto"/>
            <w:noWrap/>
            <w:vAlign w:val="bottom"/>
            <w:hideMark/>
          </w:tcPr>
          <w:p w14:paraId="796CC1A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39.324.249,5</w:t>
            </w:r>
          </w:p>
        </w:tc>
        <w:tc>
          <w:tcPr>
            <w:tcW w:w="1381" w:type="dxa"/>
            <w:tcBorders>
              <w:top w:val="nil"/>
              <w:left w:val="nil"/>
              <w:bottom w:val="single" w:sz="4" w:space="0" w:color="auto"/>
              <w:right w:val="single" w:sz="4" w:space="0" w:color="auto"/>
            </w:tcBorders>
            <w:shd w:val="clear" w:color="auto" w:fill="auto"/>
            <w:noWrap/>
            <w:vAlign w:val="bottom"/>
            <w:hideMark/>
          </w:tcPr>
          <w:p w14:paraId="5C4D014C"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27.302.357,1</w:t>
            </w:r>
          </w:p>
        </w:tc>
        <w:tc>
          <w:tcPr>
            <w:tcW w:w="1026" w:type="dxa"/>
            <w:tcBorders>
              <w:top w:val="nil"/>
              <w:left w:val="nil"/>
              <w:bottom w:val="single" w:sz="4" w:space="0" w:color="auto"/>
              <w:right w:val="single" w:sz="4" w:space="0" w:color="auto"/>
            </w:tcBorders>
            <w:shd w:val="clear" w:color="auto" w:fill="auto"/>
            <w:noWrap/>
            <w:hideMark/>
          </w:tcPr>
          <w:p w14:paraId="1137A94A"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936" w:type="dxa"/>
            <w:tcBorders>
              <w:top w:val="nil"/>
              <w:left w:val="nil"/>
              <w:bottom w:val="single" w:sz="4" w:space="0" w:color="auto"/>
              <w:right w:val="single" w:sz="4" w:space="0" w:color="auto"/>
            </w:tcBorders>
            <w:shd w:val="clear" w:color="auto" w:fill="auto"/>
            <w:noWrap/>
            <w:hideMark/>
          </w:tcPr>
          <w:p w14:paraId="1F6625D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381" w:type="dxa"/>
            <w:tcBorders>
              <w:top w:val="nil"/>
              <w:left w:val="nil"/>
              <w:bottom w:val="single" w:sz="4" w:space="0" w:color="auto"/>
              <w:right w:val="single" w:sz="4" w:space="0" w:color="auto"/>
            </w:tcBorders>
            <w:shd w:val="clear" w:color="auto" w:fill="auto"/>
            <w:noWrap/>
            <w:vAlign w:val="bottom"/>
            <w:hideMark/>
          </w:tcPr>
          <w:p w14:paraId="2CC69E8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47.011.983,9</w:t>
            </w:r>
          </w:p>
        </w:tc>
        <w:tc>
          <w:tcPr>
            <w:tcW w:w="1381" w:type="dxa"/>
            <w:tcBorders>
              <w:top w:val="nil"/>
              <w:left w:val="nil"/>
              <w:bottom w:val="single" w:sz="4" w:space="0" w:color="auto"/>
              <w:right w:val="single" w:sz="4" w:space="0" w:color="auto"/>
            </w:tcBorders>
            <w:shd w:val="clear" w:color="auto" w:fill="auto"/>
            <w:noWrap/>
            <w:vAlign w:val="bottom"/>
            <w:hideMark/>
          </w:tcPr>
          <w:p w14:paraId="5ABC1FF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32.570.789,6</w:t>
            </w:r>
          </w:p>
        </w:tc>
      </w:tr>
      <w:tr w:rsidR="00605344" w:rsidRPr="009A044E" w14:paraId="260081F4"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F8424F2" w14:textId="77777777" w:rsidR="00605344" w:rsidRPr="009A044E" w:rsidRDefault="00605344" w:rsidP="00283408">
            <w:pPr>
              <w:spacing w:before="0" w:after="0" w:line="240" w:lineRule="auto"/>
              <w:jc w:val="center"/>
              <w:rPr>
                <w:rFonts w:ascii="Calibri" w:eastAsia="Times New Roman" w:hAnsi="Calibri" w:cs="Calibri"/>
                <w:color w:val="000000"/>
                <w:lang w:eastAsia="hr-HR"/>
              </w:rPr>
            </w:pPr>
            <w:r w:rsidRPr="009A044E">
              <w:rPr>
                <w:rFonts w:ascii="Calibri" w:eastAsia="Times New Roman" w:hAnsi="Calibri" w:cs="Calibri"/>
                <w:color w:val="000000"/>
                <w:lang w:eastAsia="hr-HR"/>
              </w:rPr>
              <w:t>2021.</w:t>
            </w:r>
          </w:p>
        </w:tc>
        <w:tc>
          <w:tcPr>
            <w:tcW w:w="1280" w:type="dxa"/>
            <w:tcBorders>
              <w:top w:val="nil"/>
              <w:left w:val="nil"/>
              <w:bottom w:val="single" w:sz="4" w:space="0" w:color="auto"/>
              <w:right w:val="single" w:sz="4" w:space="0" w:color="auto"/>
            </w:tcBorders>
            <w:shd w:val="clear" w:color="auto" w:fill="auto"/>
            <w:noWrap/>
            <w:vAlign w:val="bottom"/>
            <w:hideMark/>
          </w:tcPr>
          <w:p w14:paraId="1B8A2C10"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12.946.188,4</w:t>
            </w:r>
          </w:p>
        </w:tc>
        <w:tc>
          <w:tcPr>
            <w:tcW w:w="1280" w:type="dxa"/>
            <w:tcBorders>
              <w:top w:val="nil"/>
              <w:left w:val="nil"/>
              <w:bottom w:val="single" w:sz="4" w:space="0" w:color="auto"/>
              <w:right w:val="single" w:sz="4" w:space="0" w:color="auto"/>
            </w:tcBorders>
            <w:shd w:val="clear" w:color="auto" w:fill="auto"/>
            <w:noWrap/>
            <w:vAlign w:val="bottom"/>
            <w:hideMark/>
          </w:tcPr>
          <w:p w14:paraId="1EC9149E"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5.855.614,7</w:t>
            </w:r>
          </w:p>
        </w:tc>
        <w:tc>
          <w:tcPr>
            <w:tcW w:w="1381" w:type="dxa"/>
            <w:tcBorders>
              <w:top w:val="nil"/>
              <w:left w:val="nil"/>
              <w:bottom w:val="single" w:sz="4" w:space="0" w:color="auto"/>
              <w:right w:val="single" w:sz="4" w:space="0" w:color="auto"/>
            </w:tcBorders>
            <w:shd w:val="clear" w:color="auto" w:fill="auto"/>
            <w:noWrap/>
            <w:vAlign w:val="bottom"/>
            <w:hideMark/>
          </w:tcPr>
          <w:p w14:paraId="2328AAB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28.775.061,5</w:t>
            </w:r>
          </w:p>
        </w:tc>
        <w:tc>
          <w:tcPr>
            <w:tcW w:w="1381" w:type="dxa"/>
            <w:tcBorders>
              <w:top w:val="nil"/>
              <w:left w:val="nil"/>
              <w:bottom w:val="single" w:sz="4" w:space="0" w:color="auto"/>
              <w:right w:val="single" w:sz="4" w:space="0" w:color="auto"/>
            </w:tcBorders>
            <w:shd w:val="clear" w:color="auto" w:fill="auto"/>
            <w:noWrap/>
            <w:vAlign w:val="bottom"/>
            <w:hideMark/>
          </w:tcPr>
          <w:p w14:paraId="6A2A2CF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23.039.398,6</w:t>
            </w:r>
          </w:p>
        </w:tc>
        <w:tc>
          <w:tcPr>
            <w:tcW w:w="1026" w:type="dxa"/>
            <w:tcBorders>
              <w:top w:val="nil"/>
              <w:left w:val="nil"/>
              <w:bottom w:val="single" w:sz="4" w:space="0" w:color="auto"/>
              <w:right w:val="single" w:sz="4" w:space="0" w:color="auto"/>
            </w:tcBorders>
            <w:shd w:val="clear" w:color="auto" w:fill="auto"/>
            <w:noWrap/>
            <w:hideMark/>
          </w:tcPr>
          <w:p w14:paraId="6F0BA438"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936" w:type="dxa"/>
            <w:tcBorders>
              <w:top w:val="nil"/>
              <w:left w:val="nil"/>
              <w:bottom w:val="single" w:sz="4" w:space="0" w:color="auto"/>
              <w:right w:val="single" w:sz="4" w:space="0" w:color="auto"/>
            </w:tcBorders>
            <w:shd w:val="clear" w:color="auto" w:fill="auto"/>
            <w:noWrap/>
            <w:hideMark/>
          </w:tcPr>
          <w:p w14:paraId="2CA7E3CB"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 /</w:t>
            </w:r>
          </w:p>
        </w:tc>
        <w:tc>
          <w:tcPr>
            <w:tcW w:w="1381" w:type="dxa"/>
            <w:tcBorders>
              <w:top w:val="nil"/>
              <w:left w:val="nil"/>
              <w:bottom w:val="single" w:sz="4" w:space="0" w:color="auto"/>
              <w:right w:val="single" w:sz="4" w:space="0" w:color="auto"/>
            </w:tcBorders>
            <w:shd w:val="clear" w:color="auto" w:fill="auto"/>
            <w:noWrap/>
            <w:vAlign w:val="bottom"/>
            <w:hideMark/>
          </w:tcPr>
          <w:p w14:paraId="3FDAA881"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41.721.250,0</w:t>
            </w:r>
          </w:p>
        </w:tc>
        <w:tc>
          <w:tcPr>
            <w:tcW w:w="1381" w:type="dxa"/>
            <w:tcBorders>
              <w:top w:val="nil"/>
              <w:left w:val="nil"/>
              <w:bottom w:val="single" w:sz="4" w:space="0" w:color="auto"/>
              <w:right w:val="single" w:sz="4" w:space="0" w:color="auto"/>
            </w:tcBorders>
            <w:shd w:val="clear" w:color="auto" w:fill="auto"/>
            <w:noWrap/>
            <w:vAlign w:val="bottom"/>
            <w:hideMark/>
          </w:tcPr>
          <w:p w14:paraId="427F3AD3"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28.895.013,3</w:t>
            </w:r>
          </w:p>
        </w:tc>
      </w:tr>
      <w:tr w:rsidR="00605344" w:rsidRPr="009A044E" w14:paraId="1953BCBE"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C86242F"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Times New Roman" w:hAnsi="Calibri" w:cs="Calibri"/>
                <w:color w:val="000000"/>
                <w:lang w:eastAsia="hr-HR"/>
              </w:rPr>
              <w:t xml:space="preserve">Ukupno </w:t>
            </w:r>
          </w:p>
        </w:tc>
        <w:tc>
          <w:tcPr>
            <w:tcW w:w="1280" w:type="dxa"/>
            <w:tcBorders>
              <w:top w:val="nil"/>
              <w:left w:val="nil"/>
              <w:bottom w:val="single" w:sz="4" w:space="0" w:color="auto"/>
              <w:right w:val="single" w:sz="4" w:space="0" w:color="auto"/>
            </w:tcBorders>
            <w:shd w:val="clear" w:color="auto" w:fill="auto"/>
            <w:noWrap/>
            <w:vAlign w:val="bottom"/>
            <w:hideMark/>
          </w:tcPr>
          <w:p w14:paraId="41272845"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35.029.060,2</w:t>
            </w:r>
          </w:p>
        </w:tc>
        <w:tc>
          <w:tcPr>
            <w:tcW w:w="1280" w:type="dxa"/>
            <w:tcBorders>
              <w:top w:val="nil"/>
              <w:left w:val="nil"/>
              <w:bottom w:val="single" w:sz="4" w:space="0" w:color="auto"/>
              <w:right w:val="single" w:sz="4" w:space="0" w:color="auto"/>
            </w:tcBorders>
            <w:shd w:val="clear" w:color="auto" w:fill="auto"/>
            <w:noWrap/>
            <w:vAlign w:val="bottom"/>
            <w:hideMark/>
          </w:tcPr>
          <w:p w14:paraId="1640A90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21.402.777,1</w:t>
            </w:r>
          </w:p>
        </w:tc>
        <w:tc>
          <w:tcPr>
            <w:tcW w:w="1381" w:type="dxa"/>
            <w:tcBorders>
              <w:top w:val="nil"/>
              <w:left w:val="nil"/>
              <w:bottom w:val="single" w:sz="4" w:space="0" w:color="auto"/>
              <w:right w:val="single" w:sz="4" w:space="0" w:color="auto"/>
            </w:tcBorders>
            <w:shd w:val="clear" w:color="auto" w:fill="auto"/>
            <w:noWrap/>
            <w:vAlign w:val="bottom"/>
            <w:hideMark/>
          </w:tcPr>
          <w:p w14:paraId="49A1095F"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185.252.556,3</w:t>
            </w:r>
          </w:p>
        </w:tc>
        <w:tc>
          <w:tcPr>
            <w:tcW w:w="1381" w:type="dxa"/>
            <w:tcBorders>
              <w:top w:val="nil"/>
              <w:left w:val="nil"/>
              <w:bottom w:val="single" w:sz="4" w:space="0" w:color="auto"/>
              <w:right w:val="single" w:sz="4" w:space="0" w:color="auto"/>
            </w:tcBorders>
            <w:shd w:val="clear" w:color="auto" w:fill="auto"/>
            <w:noWrap/>
            <w:vAlign w:val="bottom"/>
            <w:hideMark/>
          </w:tcPr>
          <w:p w14:paraId="41F15236"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bookmarkStart w:id="31" w:name="_Hlk104766010"/>
            <w:r w:rsidRPr="009A044E">
              <w:rPr>
                <w:rFonts w:ascii="Calibri" w:eastAsia="Times New Roman" w:hAnsi="Calibri" w:cs="Calibri"/>
                <w:color w:val="000000"/>
                <w:lang w:eastAsia="hr-HR"/>
              </w:rPr>
              <w:t>126.242.571,1</w:t>
            </w:r>
            <w:bookmarkEnd w:id="31"/>
          </w:p>
        </w:tc>
        <w:tc>
          <w:tcPr>
            <w:tcW w:w="1026" w:type="dxa"/>
            <w:tcBorders>
              <w:top w:val="nil"/>
              <w:left w:val="nil"/>
              <w:bottom w:val="single" w:sz="4" w:space="0" w:color="auto"/>
              <w:right w:val="single" w:sz="4" w:space="0" w:color="auto"/>
            </w:tcBorders>
            <w:shd w:val="clear" w:color="auto" w:fill="auto"/>
            <w:noWrap/>
            <w:vAlign w:val="bottom"/>
            <w:hideMark/>
          </w:tcPr>
          <w:p w14:paraId="61EBAD25"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Calibri" w:hAnsi="Calibri" w:cs="Calibri"/>
                <w:color w:val="000000"/>
              </w:rPr>
              <w:t>225.000,0</w:t>
            </w:r>
          </w:p>
        </w:tc>
        <w:tc>
          <w:tcPr>
            <w:tcW w:w="936" w:type="dxa"/>
            <w:tcBorders>
              <w:top w:val="nil"/>
              <w:left w:val="nil"/>
              <w:bottom w:val="single" w:sz="4" w:space="0" w:color="auto"/>
              <w:right w:val="single" w:sz="4" w:space="0" w:color="auto"/>
            </w:tcBorders>
            <w:shd w:val="clear" w:color="auto" w:fill="auto"/>
            <w:noWrap/>
            <w:vAlign w:val="bottom"/>
            <w:hideMark/>
          </w:tcPr>
          <w:p w14:paraId="295E41E1" w14:textId="77777777" w:rsidR="00605344" w:rsidRPr="009A044E" w:rsidRDefault="00605344" w:rsidP="00283408">
            <w:pPr>
              <w:spacing w:before="0" w:after="0" w:line="240" w:lineRule="auto"/>
              <w:rPr>
                <w:rFonts w:ascii="Calibri" w:eastAsia="Times New Roman" w:hAnsi="Calibri" w:cs="Calibri"/>
                <w:color w:val="000000"/>
                <w:lang w:eastAsia="hr-HR"/>
              </w:rPr>
            </w:pPr>
            <w:r w:rsidRPr="009A044E">
              <w:rPr>
                <w:rFonts w:ascii="Calibri" w:eastAsia="Calibri" w:hAnsi="Calibri" w:cs="Calibri"/>
                <w:color w:val="000000"/>
              </w:rPr>
              <w:t>75.000,0</w:t>
            </w:r>
          </w:p>
        </w:tc>
        <w:tc>
          <w:tcPr>
            <w:tcW w:w="1381" w:type="dxa"/>
            <w:tcBorders>
              <w:top w:val="nil"/>
              <w:left w:val="nil"/>
              <w:bottom w:val="single" w:sz="4" w:space="0" w:color="auto"/>
              <w:right w:val="single" w:sz="4" w:space="0" w:color="auto"/>
            </w:tcBorders>
            <w:shd w:val="clear" w:color="auto" w:fill="auto"/>
            <w:noWrap/>
            <w:vAlign w:val="bottom"/>
            <w:hideMark/>
          </w:tcPr>
          <w:p w14:paraId="20121B9F"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r w:rsidRPr="009A044E">
              <w:rPr>
                <w:rFonts w:ascii="Calibri" w:eastAsia="Times New Roman" w:hAnsi="Calibri" w:cs="Calibri"/>
                <w:color w:val="000000"/>
                <w:lang w:eastAsia="hr-HR"/>
              </w:rPr>
              <w:t>220.281.616,4</w:t>
            </w:r>
          </w:p>
        </w:tc>
        <w:tc>
          <w:tcPr>
            <w:tcW w:w="1381" w:type="dxa"/>
            <w:tcBorders>
              <w:top w:val="nil"/>
              <w:left w:val="nil"/>
              <w:bottom w:val="single" w:sz="4" w:space="0" w:color="auto"/>
              <w:right w:val="single" w:sz="4" w:space="0" w:color="auto"/>
            </w:tcBorders>
            <w:shd w:val="clear" w:color="auto" w:fill="auto"/>
            <w:noWrap/>
            <w:vAlign w:val="bottom"/>
            <w:hideMark/>
          </w:tcPr>
          <w:p w14:paraId="71BA7627" w14:textId="77777777" w:rsidR="00605344" w:rsidRPr="009A044E" w:rsidRDefault="00605344" w:rsidP="00283408">
            <w:pPr>
              <w:spacing w:before="0" w:after="0" w:line="240" w:lineRule="auto"/>
              <w:jc w:val="right"/>
              <w:rPr>
                <w:rFonts w:ascii="Calibri" w:eastAsia="Times New Roman" w:hAnsi="Calibri" w:cs="Calibri"/>
                <w:color w:val="000000"/>
                <w:lang w:eastAsia="hr-HR"/>
              </w:rPr>
            </w:pPr>
            <w:bookmarkStart w:id="32" w:name="_Hlk104765072"/>
            <w:r w:rsidRPr="009A044E">
              <w:rPr>
                <w:rFonts w:ascii="Calibri" w:eastAsia="Times New Roman" w:hAnsi="Calibri" w:cs="Calibri"/>
                <w:color w:val="000000"/>
                <w:lang w:eastAsia="hr-HR"/>
              </w:rPr>
              <w:t>147.645.348,3</w:t>
            </w:r>
            <w:bookmarkEnd w:id="32"/>
          </w:p>
        </w:tc>
      </w:tr>
    </w:tbl>
    <w:p w14:paraId="3C7C8131" w14:textId="17748960" w:rsidR="00605344" w:rsidRPr="00B0175E" w:rsidRDefault="00D92D23" w:rsidP="00283408">
      <w:pPr>
        <w:spacing w:before="0" w:after="0" w:line="240" w:lineRule="auto"/>
        <w:jc w:val="both"/>
        <w:rPr>
          <w:rFonts w:ascii="Calibri" w:eastAsia="Calibri" w:hAnsi="Calibri" w:cs="Times New Roman"/>
          <w:i/>
          <w:iCs/>
        </w:rPr>
      </w:pPr>
      <w:r w:rsidRPr="009A044E">
        <w:rPr>
          <w:rFonts w:ascii="Calibri" w:eastAsia="Calibri" w:hAnsi="Calibri" w:cs="Times New Roman"/>
        </w:rPr>
        <w:t xml:space="preserve">Izvor: </w:t>
      </w:r>
      <w:r w:rsidRPr="00B0175E">
        <w:rPr>
          <w:rFonts w:ascii="Calibri" w:eastAsia="Calibri" w:hAnsi="Calibri" w:cs="Times New Roman"/>
          <w:i/>
          <w:iCs/>
        </w:rPr>
        <w:t>Godišnja</w:t>
      </w:r>
      <w:r w:rsidR="00605344" w:rsidRPr="00B0175E">
        <w:rPr>
          <w:rFonts w:ascii="Calibri" w:eastAsia="Calibri" w:hAnsi="Calibri" w:cs="Times New Roman"/>
          <w:i/>
          <w:iCs/>
        </w:rPr>
        <w:t xml:space="preserve"> izvješća o izvršenju Plana razvojnih programa Grada Crikvenice </w:t>
      </w:r>
      <w:r w:rsidR="00605344" w:rsidRPr="00B42738">
        <w:rPr>
          <w:rFonts w:ascii="Calibri" w:eastAsia="Calibri" w:hAnsi="Calibri" w:cs="Times New Roman"/>
        </w:rPr>
        <w:t>i</w:t>
      </w:r>
      <w:r w:rsidR="00605344" w:rsidRPr="00B0175E">
        <w:rPr>
          <w:rFonts w:ascii="Calibri" w:eastAsia="Calibri" w:hAnsi="Calibri" w:cs="Times New Roman"/>
          <w:i/>
          <w:iCs/>
        </w:rPr>
        <w:t xml:space="preserve"> </w:t>
      </w:r>
      <w:r w:rsidR="00B42738">
        <w:rPr>
          <w:rFonts w:ascii="Calibri" w:eastAsia="Calibri" w:hAnsi="Calibri" w:cs="Times New Roman"/>
          <w:i/>
          <w:iCs/>
        </w:rPr>
        <w:t>I</w:t>
      </w:r>
      <w:r w:rsidR="00605344" w:rsidRPr="00B0175E">
        <w:rPr>
          <w:rFonts w:ascii="Calibri" w:eastAsia="Calibri" w:hAnsi="Calibri" w:cs="Times New Roman"/>
          <w:i/>
          <w:iCs/>
        </w:rPr>
        <w:t xml:space="preserve">zvješća o provedbi Strategije gospodarskog razvitka </w:t>
      </w:r>
      <w:r w:rsidR="00B0175E">
        <w:rPr>
          <w:rFonts w:ascii="Calibri" w:eastAsia="Calibri" w:hAnsi="Calibri" w:cs="Times New Roman"/>
          <w:i/>
          <w:iCs/>
        </w:rPr>
        <w:t>G</w:t>
      </w:r>
      <w:r w:rsidR="00605344" w:rsidRPr="00B0175E">
        <w:rPr>
          <w:rFonts w:ascii="Calibri" w:eastAsia="Calibri" w:hAnsi="Calibri" w:cs="Times New Roman"/>
          <w:i/>
          <w:iCs/>
        </w:rPr>
        <w:t xml:space="preserve">rada Crikvenice </w:t>
      </w:r>
      <w:r w:rsidR="00B03D76" w:rsidRPr="00B0175E">
        <w:rPr>
          <w:rFonts w:ascii="Calibri" w:eastAsia="Calibri" w:hAnsi="Calibri" w:cs="Times New Roman"/>
          <w:i/>
          <w:iCs/>
        </w:rPr>
        <w:t>–</w:t>
      </w:r>
      <w:r w:rsidR="00605344" w:rsidRPr="00B0175E">
        <w:rPr>
          <w:rFonts w:ascii="Calibri" w:eastAsia="Calibri" w:hAnsi="Calibri" w:cs="Times New Roman"/>
          <w:i/>
          <w:iCs/>
        </w:rPr>
        <w:t xml:space="preserve"> projekata sadržanih u Strategiji gospodarskog razvitka </w:t>
      </w:r>
      <w:r w:rsidR="00B0175E">
        <w:rPr>
          <w:rFonts w:ascii="Calibri" w:eastAsia="Calibri" w:hAnsi="Calibri" w:cs="Times New Roman"/>
          <w:i/>
          <w:iCs/>
        </w:rPr>
        <w:t>G</w:t>
      </w:r>
      <w:r w:rsidR="00605344" w:rsidRPr="00B0175E">
        <w:rPr>
          <w:rFonts w:ascii="Calibri" w:eastAsia="Calibri" w:hAnsi="Calibri" w:cs="Times New Roman"/>
          <w:i/>
          <w:iCs/>
        </w:rPr>
        <w:t>rada Crikvenice za 2015., 2016., 2017., 2018., 2019., 2020. i 2021. godinu</w:t>
      </w:r>
    </w:p>
    <w:p w14:paraId="0F75092C"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17EDA4B2" w14:textId="1247DA79" w:rsidR="00605344" w:rsidRPr="009A044E" w:rsidRDefault="00605344" w:rsidP="003D6378">
      <w:pPr>
        <w:spacing w:before="0" w:after="0" w:line="360" w:lineRule="auto"/>
        <w:jc w:val="both"/>
        <w:rPr>
          <w:rFonts w:ascii="Calibri" w:eastAsia="Calibri" w:hAnsi="Calibri" w:cs="Times New Roman"/>
          <w:sz w:val="24"/>
          <w:szCs w:val="24"/>
        </w:rPr>
      </w:pPr>
      <w:bookmarkStart w:id="33" w:name="_Hlk104904996"/>
      <w:r w:rsidRPr="009A044E">
        <w:rPr>
          <w:rFonts w:ascii="Calibri" w:eastAsia="Calibri" w:hAnsi="Calibri" w:cs="Times New Roman"/>
          <w:sz w:val="24"/>
          <w:szCs w:val="24"/>
        </w:rPr>
        <w:t xml:space="preserve">Ukupno gledajući, od početka 2015. do kraja 2021. godine za provedbu mjera strateškog prioriteta 1.3. u proračunu Grada Crikvenice planirano je 220.281.616,4 kn od čega je izvršeno 147.645.348,3 kn. Najveći dio planiranih i izvršenih sredstava odnosi se na mjeru </w:t>
      </w:r>
      <w:r w:rsidRPr="00B03D76">
        <w:rPr>
          <w:rFonts w:ascii="Calibri" w:eastAsia="Calibri" w:hAnsi="Calibri" w:cs="Times New Roman"/>
          <w:sz w:val="24"/>
          <w:szCs w:val="24"/>
        </w:rPr>
        <w:t>1.3.3.</w:t>
      </w:r>
      <w:r w:rsidRPr="009A044E">
        <w:rPr>
          <w:rFonts w:ascii="Calibri" w:eastAsia="Calibri" w:hAnsi="Calibri" w:cs="Times New Roman"/>
          <w:i/>
          <w:iCs/>
          <w:sz w:val="24"/>
          <w:szCs w:val="24"/>
        </w:rPr>
        <w:t xml:space="preserve"> Izgradnja i unapređenje komunalne infrastrukture</w:t>
      </w:r>
      <w:r w:rsidRPr="009A044E">
        <w:rPr>
          <w:rFonts w:ascii="Calibri" w:eastAsia="Calibri" w:hAnsi="Calibri" w:cs="Times New Roman"/>
          <w:sz w:val="24"/>
          <w:szCs w:val="24"/>
        </w:rPr>
        <w:t xml:space="preserve"> na koju je </w:t>
      </w:r>
      <w:r w:rsidR="00B03D76">
        <w:rPr>
          <w:rFonts w:ascii="Calibri" w:eastAsia="Calibri" w:hAnsi="Calibri" w:cs="Times New Roman"/>
          <w:sz w:val="24"/>
          <w:szCs w:val="24"/>
        </w:rPr>
        <w:t xml:space="preserve">u </w:t>
      </w:r>
      <w:r w:rsidRPr="009A044E">
        <w:rPr>
          <w:rFonts w:ascii="Calibri" w:eastAsia="Calibri" w:hAnsi="Calibri" w:cs="Times New Roman"/>
          <w:sz w:val="24"/>
          <w:szCs w:val="24"/>
        </w:rPr>
        <w:t>promatranom razdoblju utrošeno 126.242.571,1 kn, odnosno 85,46</w:t>
      </w:r>
      <w:r w:rsidR="00B03D76">
        <w:rPr>
          <w:rFonts w:ascii="Calibri" w:eastAsia="Calibri" w:hAnsi="Calibri" w:cs="Times New Roman"/>
          <w:sz w:val="24"/>
          <w:szCs w:val="24"/>
        </w:rPr>
        <w:t xml:space="preserve"> </w:t>
      </w:r>
      <w:r w:rsidRPr="009A044E">
        <w:rPr>
          <w:rFonts w:ascii="Calibri" w:eastAsia="Calibri" w:hAnsi="Calibri" w:cs="Times New Roman"/>
          <w:sz w:val="24"/>
          <w:szCs w:val="24"/>
        </w:rPr>
        <w:t>% ukupno izvršenog proračuna za prioritet 1.3</w:t>
      </w:r>
      <w:r w:rsidR="00B03D76">
        <w:rPr>
          <w:rFonts w:ascii="Calibri" w:eastAsia="Calibri" w:hAnsi="Calibri" w:cs="Times New Roman"/>
          <w:sz w:val="24"/>
          <w:szCs w:val="24"/>
        </w:rPr>
        <w:t>.</w:t>
      </w:r>
      <w:r w:rsidRPr="009A044E">
        <w:rPr>
          <w:rFonts w:ascii="Calibri" w:eastAsia="Calibri" w:hAnsi="Calibri" w:cs="Times New Roman"/>
          <w:sz w:val="24"/>
          <w:szCs w:val="24"/>
        </w:rPr>
        <w:t xml:space="preserve"> Na provedbu mjere </w:t>
      </w:r>
      <w:r w:rsidRPr="00B03D76">
        <w:rPr>
          <w:rFonts w:ascii="Calibri" w:eastAsia="Calibri" w:hAnsi="Calibri" w:cs="Times New Roman"/>
          <w:sz w:val="24"/>
          <w:szCs w:val="24"/>
        </w:rPr>
        <w:t>1.3.1.</w:t>
      </w:r>
      <w:r w:rsidRPr="009A044E">
        <w:rPr>
          <w:rFonts w:ascii="Calibri" w:eastAsia="Calibri" w:hAnsi="Calibri" w:cs="Times New Roman"/>
          <w:i/>
          <w:iCs/>
          <w:sz w:val="24"/>
          <w:szCs w:val="24"/>
        </w:rPr>
        <w:t xml:space="preserve"> Učinkovito gospodarenje energijom</w:t>
      </w:r>
      <w:r w:rsidRPr="009A044E">
        <w:rPr>
          <w:rFonts w:ascii="Calibri" w:eastAsia="Calibri" w:hAnsi="Calibri" w:cs="Times New Roman"/>
          <w:sz w:val="24"/>
          <w:szCs w:val="24"/>
        </w:rPr>
        <w:t xml:space="preserve"> utrošeno je 21.402.777,1 kn, odnosno 14,49</w:t>
      </w:r>
      <w:r w:rsidR="00B03D76">
        <w:rPr>
          <w:rFonts w:ascii="Calibri" w:eastAsia="Calibri" w:hAnsi="Calibri" w:cs="Times New Roman"/>
          <w:sz w:val="24"/>
          <w:szCs w:val="24"/>
        </w:rPr>
        <w:t xml:space="preserve"> </w:t>
      </w:r>
      <w:r w:rsidRPr="009A044E">
        <w:rPr>
          <w:rFonts w:ascii="Calibri" w:eastAsia="Calibri" w:hAnsi="Calibri" w:cs="Times New Roman"/>
          <w:sz w:val="24"/>
          <w:szCs w:val="24"/>
        </w:rPr>
        <w:t xml:space="preserve">% ukupno izvršenog proračuna za prioritet 1.3. dok je na aktivnosti mjere </w:t>
      </w:r>
      <w:r w:rsidRPr="00B03D76">
        <w:rPr>
          <w:rFonts w:ascii="Calibri" w:eastAsia="Calibri" w:hAnsi="Calibri" w:cs="Times New Roman"/>
          <w:sz w:val="24"/>
          <w:szCs w:val="24"/>
        </w:rPr>
        <w:t>1.3.7.</w:t>
      </w:r>
      <w:r w:rsidRPr="009A044E">
        <w:rPr>
          <w:rFonts w:ascii="Calibri" w:eastAsia="Calibri" w:hAnsi="Calibri" w:cs="Times New Roman"/>
          <w:i/>
          <w:iCs/>
          <w:sz w:val="24"/>
          <w:szCs w:val="24"/>
        </w:rPr>
        <w:t xml:space="preserve"> Izgradnja sustava upravljanja bukom</w:t>
      </w:r>
      <w:r w:rsidRPr="009A044E">
        <w:rPr>
          <w:rFonts w:ascii="Calibri" w:eastAsia="Calibri" w:hAnsi="Calibri" w:cs="Times New Roman"/>
          <w:sz w:val="24"/>
          <w:szCs w:val="24"/>
        </w:rPr>
        <w:t xml:space="preserve"> utrošeno 75.000,0 kn. Prema programskoj klasifikaciji izvršenja proračuna ni u jednoj od promatranih godina nisu planirana, a sukladno tome ni izvršena</w:t>
      </w:r>
      <w:r w:rsidR="00B03D76">
        <w:rPr>
          <w:rFonts w:ascii="Calibri" w:eastAsia="Calibri" w:hAnsi="Calibri" w:cs="Times New Roman"/>
          <w:sz w:val="24"/>
          <w:szCs w:val="24"/>
        </w:rPr>
        <w:t>,</w:t>
      </w:r>
      <w:r w:rsidRPr="009A044E">
        <w:rPr>
          <w:rFonts w:ascii="Calibri" w:eastAsia="Calibri" w:hAnsi="Calibri" w:cs="Times New Roman"/>
          <w:sz w:val="24"/>
          <w:szCs w:val="24"/>
        </w:rPr>
        <w:t xml:space="preserve"> sredstva za provedbu mjera</w:t>
      </w:r>
      <w:r w:rsidRPr="009A044E">
        <w:rPr>
          <w:rFonts w:ascii="Calibri" w:eastAsia="Calibri" w:hAnsi="Calibri" w:cs="Times New Roman"/>
          <w:i/>
          <w:iCs/>
          <w:sz w:val="24"/>
          <w:szCs w:val="24"/>
        </w:rPr>
        <w:t xml:space="preserve"> </w:t>
      </w:r>
      <w:r w:rsidRPr="00B03D76">
        <w:rPr>
          <w:rFonts w:ascii="Calibri" w:eastAsia="Calibri" w:hAnsi="Calibri" w:cs="Times New Roman"/>
          <w:sz w:val="24"/>
          <w:szCs w:val="24"/>
        </w:rPr>
        <w:t>1.3.4.</w:t>
      </w:r>
      <w:r w:rsidRPr="009A044E">
        <w:rPr>
          <w:rFonts w:ascii="Calibri" w:eastAsia="Calibri" w:hAnsi="Calibri" w:cs="Times New Roman"/>
          <w:i/>
          <w:iCs/>
          <w:sz w:val="24"/>
          <w:szCs w:val="24"/>
        </w:rPr>
        <w:t xml:space="preserve"> </w:t>
      </w:r>
      <w:r w:rsidRPr="00B03D76">
        <w:rPr>
          <w:rFonts w:ascii="Calibri" w:eastAsia="Calibri" w:hAnsi="Calibri" w:cs="Times New Roman"/>
          <w:i/>
          <w:iCs/>
          <w:sz w:val="24"/>
          <w:szCs w:val="24"/>
        </w:rPr>
        <w:t>Sanacija divljih odlagališta</w:t>
      </w:r>
      <w:r w:rsidRPr="009A044E">
        <w:rPr>
          <w:rFonts w:ascii="Calibri" w:eastAsia="Calibri" w:hAnsi="Calibri" w:cs="Times New Roman"/>
          <w:i/>
          <w:iCs/>
          <w:sz w:val="24"/>
          <w:szCs w:val="24"/>
        </w:rPr>
        <w:t xml:space="preserve">, </w:t>
      </w:r>
      <w:r w:rsidRPr="00B03D76">
        <w:rPr>
          <w:rFonts w:ascii="Calibri" w:eastAsia="Calibri" w:hAnsi="Calibri" w:cs="Times New Roman"/>
          <w:sz w:val="24"/>
          <w:szCs w:val="24"/>
        </w:rPr>
        <w:t>1.3.5.</w:t>
      </w:r>
      <w:r w:rsidRPr="009A044E">
        <w:rPr>
          <w:rFonts w:ascii="Calibri" w:eastAsia="Calibri" w:hAnsi="Calibri" w:cs="Times New Roman"/>
          <w:i/>
          <w:iCs/>
          <w:sz w:val="24"/>
          <w:szCs w:val="24"/>
        </w:rPr>
        <w:t xml:space="preserve"> </w:t>
      </w:r>
      <w:r w:rsidRPr="00B03D76">
        <w:rPr>
          <w:rFonts w:ascii="Calibri" w:eastAsia="Calibri" w:hAnsi="Calibri" w:cs="Times New Roman"/>
          <w:i/>
          <w:iCs/>
          <w:sz w:val="24"/>
          <w:szCs w:val="24"/>
        </w:rPr>
        <w:t>Izgradnja reciklažnog dvorišta za građevinski otpad</w:t>
      </w:r>
      <w:r w:rsidRPr="009A044E">
        <w:rPr>
          <w:rFonts w:ascii="Calibri" w:eastAsia="Calibri" w:hAnsi="Calibri" w:cs="Times New Roman"/>
          <w:i/>
          <w:iCs/>
          <w:sz w:val="24"/>
          <w:szCs w:val="24"/>
          <w:vertAlign w:val="superscript"/>
        </w:rPr>
        <w:footnoteReference w:id="9"/>
      </w:r>
      <w:r w:rsidRPr="009A044E">
        <w:rPr>
          <w:rFonts w:ascii="Calibri" w:eastAsia="Calibri" w:hAnsi="Calibri" w:cs="Times New Roman"/>
          <w:i/>
          <w:iCs/>
          <w:sz w:val="24"/>
          <w:szCs w:val="24"/>
        </w:rPr>
        <w:t xml:space="preserve"> </w:t>
      </w:r>
      <w:r w:rsidRPr="009A044E">
        <w:rPr>
          <w:rFonts w:ascii="Calibri" w:eastAsia="Calibri" w:hAnsi="Calibri" w:cs="Times New Roman"/>
          <w:sz w:val="24"/>
          <w:szCs w:val="24"/>
        </w:rPr>
        <w:t>i</w:t>
      </w:r>
      <w:r w:rsidRPr="009A044E">
        <w:rPr>
          <w:rFonts w:ascii="Calibri" w:eastAsia="Calibri" w:hAnsi="Calibri" w:cs="Times New Roman"/>
          <w:i/>
          <w:iCs/>
          <w:sz w:val="24"/>
          <w:szCs w:val="24"/>
        </w:rPr>
        <w:t xml:space="preserve"> </w:t>
      </w:r>
      <w:r w:rsidRPr="00B03D76">
        <w:rPr>
          <w:rFonts w:ascii="Calibri" w:eastAsia="Calibri" w:hAnsi="Calibri" w:cs="Times New Roman"/>
          <w:sz w:val="24"/>
          <w:szCs w:val="24"/>
        </w:rPr>
        <w:t>1.3.6.</w:t>
      </w:r>
      <w:r w:rsidRPr="009A044E">
        <w:rPr>
          <w:rFonts w:ascii="Calibri" w:eastAsia="Calibri" w:hAnsi="Calibri" w:cs="Times New Roman"/>
          <w:i/>
          <w:iCs/>
          <w:sz w:val="24"/>
          <w:szCs w:val="24"/>
        </w:rPr>
        <w:t xml:space="preserve"> Izgradnja mjerne stanice za kvalitetu zraka </w:t>
      </w:r>
      <w:r w:rsidRPr="009A044E">
        <w:rPr>
          <w:rFonts w:ascii="Calibri" w:eastAsia="Calibri" w:hAnsi="Calibri" w:cs="Times New Roman"/>
          <w:sz w:val="24"/>
          <w:szCs w:val="24"/>
        </w:rPr>
        <w:t>(cf. Grafikon 3.7.).</w:t>
      </w:r>
      <w:r w:rsidR="00B03D76">
        <w:rPr>
          <w:rFonts w:ascii="Calibri" w:eastAsia="Calibri" w:hAnsi="Calibri" w:cs="Times New Roman"/>
          <w:sz w:val="24"/>
          <w:szCs w:val="24"/>
        </w:rPr>
        <w:t xml:space="preserve"> </w:t>
      </w:r>
      <w:r w:rsidRPr="009A044E">
        <w:rPr>
          <w:rFonts w:ascii="Calibri" w:eastAsia="Calibri" w:hAnsi="Calibri" w:cs="Times New Roman"/>
          <w:sz w:val="24"/>
          <w:szCs w:val="24"/>
        </w:rPr>
        <w:t xml:space="preserve">Iako se prema važećoj klasifikaciji planiranja i izvršenja proračuna Grada može zaključiti da mjera </w:t>
      </w:r>
      <w:r w:rsidRPr="00B03D76">
        <w:rPr>
          <w:rFonts w:ascii="Calibri" w:eastAsia="Calibri" w:hAnsi="Calibri" w:cs="Times New Roman"/>
          <w:sz w:val="24"/>
          <w:szCs w:val="24"/>
        </w:rPr>
        <w:t>1.3.2</w:t>
      </w:r>
      <w:r w:rsidRPr="009A044E">
        <w:rPr>
          <w:rFonts w:ascii="Calibri" w:eastAsia="Calibri" w:hAnsi="Calibri" w:cs="Times New Roman"/>
          <w:i/>
          <w:iCs/>
          <w:sz w:val="24"/>
          <w:szCs w:val="24"/>
        </w:rPr>
        <w:t xml:space="preserve">. </w:t>
      </w:r>
      <w:r w:rsidRPr="009A044E">
        <w:rPr>
          <w:rFonts w:ascii="Calibri" w:eastAsia="Calibri" w:hAnsi="Calibri" w:cs="Times New Roman"/>
          <w:i/>
          <w:iCs/>
          <w:sz w:val="24"/>
          <w:szCs w:val="24"/>
        </w:rPr>
        <w:lastRenderedPageBreak/>
        <w:t xml:space="preserve">Korištenje obnovljivih izvora energije </w:t>
      </w:r>
      <w:r w:rsidRPr="009A044E">
        <w:rPr>
          <w:rFonts w:ascii="Calibri" w:eastAsia="Calibri" w:hAnsi="Calibri" w:cs="Times New Roman"/>
          <w:sz w:val="24"/>
          <w:szCs w:val="24"/>
        </w:rPr>
        <w:t xml:space="preserve">također nije provedena, potrebno je istaknuti da je ova mjera dijelom integrirana u mjeru </w:t>
      </w:r>
      <w:r w:rsidRPr="00B03D76">
        <w:rPr>
          <w:rFonts w:ascii="Calibri" w:eastAsia="Calibri" w:hAnsi="Calibri" w:cs="Times New Roman"/>
          <w:sz w:val="24"/>
          <w:szCs w:val="24"/>
        </w:rPr>
        <w:t>1.3.1.</w:t>
      </w:r>
      <w:r w:rsidRPr="009A044E">
        <w:rPr>
          <w:rFonts w:ascii="Calibri" w:eastAsia="Calibri" w:hAnsi="Calibri" w:cs="Times New Roman"/>
          <w:i/>
          <w:iCs/>
          <w:sz w:val="24"/>
          <w:szCs w:val="24"/>
        </w:rPr>
        <w:t xml:space="preserve"> Učinkovito gospodarenje energijom</w:t>
      </w:r>
      <w:r w:rsidRPr="009A044E">
        <w:rPr>
          <w:rFonts w:ascii="Calibri" w:eastAsia="Calibri" w:hAnsi="Calibri" w:cs="Times New Roman"/>
          <w:sz w:val="24"/>
          <w:szCs w:val="24"/>
        </w:rPr>
        <w:t xml:space="preserve">. Naime, prilikom projekta energetske obnove Dječjeg vrtića </w:t>
      </w:r>
      <w:r w:rsidR="00B03D76">
        <w:rPr>
          <w:rFonts w:ascii="Calibri" w:eastAsia="Calibri" w:hAnsi="Calibri" w:cs="Times New Roman"/>
          <w:sz w:val="24"/>
          <w:szCs w:val="24"/>
        </w:rPr>
        <w:t>„</w:t>
      </w:r>
      <w:r w:rsidRPr="009A044E">
        <w:rPr>
          <w:rFonts w:ascii="Calibri" w:eastAsia="Calibri" w:hAnsi="Calibri" w:cs="Times New Roman"/>
          <w:sz w:val="24"/>
          <w:szCs w:val="24"/>
        </w:rPr>
        <w:t>Radost</w:t>
      </w:r>
      <w:r w:rsidR="00B03D76">
        <w:rPr>
          <w:rFonts w:ascii="Calibri" w:eastAsia="Calibri" w:hAnsi="Calibri" w:cs="Times New Roman"/>
          <w:sz w:val="24"/>
          <w:szCs w:val="24"/>
        </w:rPr>
        <w:t>“</w:t>
      </w:r>
      <w:r w:rsidRPr="009A044E">
        <w:rPr>
          <w:rFonts w:ascii="Calibri" w:eastAsia="Calibri" w:hAnsi="Calibri" w:cs="Times New Roman"/>
          <w:sz w:val="24"/>
          <w:szCs w:val="24"/>
        </w:rPr>
        <w:t xml:space="preserve"> također su na krovu vrtića izgrađeni fotonaponski paneli za proizvodnju struje te solarna elektrana za dogrijavanje vode što je doprinijelo korištenju obnovljivih izvora energije na području </w:t>
      </w:r>
      <w:r w:rsidR="00B03D76">
        <w:rPr>
          <w:rFonts w:ascii="Calibri" w:eastAsia="Calibri" w:hAnsi="Calibri" w:cs="Times New Roman"/>
          <w:sz w:val="24"/>
          <w:szCs w:val="24"/>
        </w:rPr>
        <w:t>g</w:t>
      </w:r>
      <w:r w:rsidRPr="009A044E">
        <w:rPr>
          <w:rFonts w:ascii="Calibri" w:eastAsia="Calibri" w:hAnsi="Calibri" w:cs="Times New Roman"/>
          <w:sz w:val="24"/>
          <w:szCs w:val="24"/>
        </w:rPr>
        <w:t xml:space="preserve">rada. </w:t>
      </w:r>
    </w:p>
    <w:bookmarkEnd w:id="33"/>
    <w:p w14:paraId="12D3EDA0"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674FC600" w14:textId="684C7C6F" w:rsidR="00605344" w:rsidRPr="009A044E" w:rsidRDefault="00605344" w:rsidP="008E5A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Grafikon 3.7.</w:t>
      </w:r>
      <w:r w:rsidRPr="009A044E">
        <w:rPr>
          <w:rFonts w:ascii="Calibri" w:eastAsia="Calibri" w:hAnsi="Calibri" w:cs="Times New Roman"/>
          <w:sz w:val="24"/>
          <w:szCs w:val="24"/>
        </w:rPr>
        <w:t xml:space="preserve"> Struktura ukupno planiranih i </w:t>
      </w:r>
      <w:bookmarkStart w:id="34" w:name="_Hlk104808257"/>
      <w:r w:rsidRPr="009A044E">
        <w:rPr>
          <w:rFonts w:ascii="Calibri" w:eastAsia="Calibri" w:hAnsi="Calibri" w:cs="Times New Roman"/>
          <w:sz w:val="24"/>
          <w:szCs w:val="24"/>
        </w:rPr>
        <w:t xml:space="preserve">izvršenih proračunskih sredstava Grada Crikvenice za provedbu mjera strateškog prioriteta </w:t>
      </w:r>
      <w:r w:rsidRPr="00B03D76">
        <w:rPr>
          <w:rFonts w:ascii="Calibri" w:eastAsia="Calibri" w:hAnsi="Calibri" w:cs="Times New Roman"/>
          <w:sz w:val="24"/>
          <w:szCs w:val="24"/>
        </w:rPr>
        <w:t>1.3.</w:t>
      </w:r>
      <w:r w:rsidRPr="009A044E">
        <w:rPr>
          <w:rFonts w:ascii="Calibri" w:eastAsia="Calibri" w:hAnsi="Calibri" w:cs="Times New Roman"/>
          <w:i/>
          <w:iCs/>
          <w:sz w:val="24"/>
          <w:szCs w:val="24"/>
        </w:rPr>
        <w:t xml:space="preserve"> Očuvanje prirodnih resursa i zaštita okoliša tijekom</w:t>
      </w:r>
      <w:r w:rsidRPr="009A044E">
        <w:rPr>
          <w:rFonts w:ascii="Calibri" w:eastAsia="Calibri" w:hAnsi="Calibri" w:cs="Times New Roman"/>
          <w:sz w:val="24"/>
          <w:szCs w:val="24"/>
        </w:rPr>
        <w:t xml:space="preserve"> razdoblja 2015.</w:t>
      </w:r>
      <w:r w:rsidR="00B03D76">
        <w:rPr>
          <w:rFonts w:ascii="Calibri" w:eastAsia="Calibri" w:hAnsi="Calibri" w:cs="Times New Roman"/>
          <w:sz w:val="24"/>
          <w:szCs w:val="24"/>
        </w:rPr>
        <w:t xml:space="preserve"> – </w:t>
      </w:r>
      <w:r w:rsidRPr="009A044E">
        <w:rPr>
          <w:rFonts w:ascii="Calibri" w:eastAsia="Calibri" w:hAnsi="Calibri" w:cs="Times New Roman"/>
          <w:sz w:val="24"/>
          <w:szCs w:val="24"/>
        </w:rPr>
        <w:t>2021.</w:t>
      </w:r>
    </w:p>
    <w:bookmarkEnd w:id="34"/>
    <w:p w14:paraId="7A6BD4A6" w14:textId="77777777" w:rsidR="00605344" w:rsidRPr="009A044E" w:rsidRDefault="00605344" w:rsidP="003D6378">
      <w:pPr>
        <w:spacing w:before="0" w:after="0" w:line="360" w:lineRule="auto"/>
        <w:jc w:val="both"/>
        <w:rPr>
          <w:rFonts w:ascii="Calibri" w:eastAsia="Calibri" w:hAnsi="Calibri" w:cs="Times New Roman"/>
          <w:sz w:val="22"/>
          <w:szCs w:val="22"/>
        </w:rPr>
      </w:pPr>
      <w:r w:rsidRPr="009A044E">
        <w:rPr>
          <w:rFonts w:ascii="Calibri" w:eastAsia="Calibri" w:hAnsi="Calibri" w:cs="Times New Roman"/>
          <w:noProof/>
          <w:sz w:val="22"/>
          <w:szCs w:val="22"/>
          <w:lang w:eastAsia="hr-HR"/>
        </w:rPr>
        <w:drawing>
          <wp:inline distT="0" distB="0" distL="0" distR="0" wp14:anchorId="61A1CB7A" wp14:editId="1708032E">
            <wp:extent cx="5760720" cy="173609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36090"/>
                    </a:xfrm>
                    <a:prstGeom prst="rect">
                      <a:avLst/>
                    </a:prstGeom>
                  </pic:spPr>
                </pic:pic>
              </a:graphicData>
            </a:graphic>
          </wp:inline>
        </w:drawing>
      </w:r>
    </w:p>
    <w:p w14:paraId="15C9DEAA" w14:textId="0E36E6BD" w:rsidR="00605344" w:rsidRPr="009A044E" w:rsidRDefault="00605344" w:rsidP="003D6378">
      <w:pPr>
        <w:spacing w:before="0" w:after="0" w:line="360" w:lineRule="auto"/>
        <w:jc w:val="both"/>
        <w:rPr>
          <w:rFonts w:ascii="Calibri" w:eastAsia="Calibri" w:hAnsi="Calibri" w:cs="Times New Roman"/>
          <w:sz w:val="18"/>
          <w:szCs w:val="18"/>
        </w:rPr>
      </w:pPr>
      <w:r w:rsidRPr="009A044E">
        <w:rPr>
          <w:rFonts w:ascii="Calibri" w:eastAsia="Calibri" w:hAnsi="Calibri" w:cs="Times New Roman"/>
          <w:sz w:val="18"/>
          <w:szCs w:val="18"/>
        </w:rPr>
        <w:t xml:space="preserve">Izvor: izradili autori na temelju podataka prikazanih u </w:t>
      </w:r>
      <w:r w:rsidR="00524C1C">
        <w:rPr>
          <w:rFonts w:ascii="Calibri" w:eastAsia="Calibri" w:hAnsi="Calibri" w:cs="Times New Roman"/>
          <w:sz w:val="18"/>
          <w:szCs w:val="18"/>
        </w:rPr>
        <w:t>t</w:t>
      </w:r>
      <w:r w:rsidRPr="009A044E">
        <w:rPr>
          <w:rFonts w:ascii="Calibri" w:eastAsia="Calibri" w:hAnsi="Calibri" w:cs="Times New Roman"/>
          <w:sz w:val="18"/>
          <w:szCs w:val="18"/>
        </w:rPr>
        <w:t>ablici</w:t>
      </w:r>
    </w:p>
    <w:p w14:paraId="7C6FEB0F"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6C998D57" w14:textId="6B3E9303"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U sljedećoj tablici prikazan je postotak izvršenja planiranih godišnjih sredstava na razini provedenih mjera unutar strateškog prioriteta 1.3</w:t>
      </w:r>
      <w:r w:rsidR="00524C1C">
        <w:rPr>
          <w:rFonts w:ascii="Calibri" w:eastAsia="Calibri" w:hAnsi="Calibri" w:cs="Times New Roman"/>
          <w:sz w:val="24"/>
          <w:szCs w:val="24"/>
        </w:rPr>
        <w:t>.</w:t>
      </w:r>
    </w:p>
    <w:p w14:paraId="59D03C36"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24A2DC54" w14:textId="2789B7EB" w:rsidR="00605344" w:rsidRPr="009A044E" w:rsidRDefault="00605344" w:rsidP="008E5A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Tablica 3.16.</w:t>
      </w:r>
      <w:r w:rsidRPr="009A044E">
        <w:rPr>
          <w:rFonts w:ascii="Calibri" w:eastAsia="Calibri" w:hAnsi="Calibri" w:cs="Times New Roman"/>
          <w:sz w:val="24"/>
          <w:szCs w:val="24"/>
        </w:rPr>
        <w:t xml:space="preserve"> Postotak izvršenja </w:t>
      </w:r>
      <w:bookmarkStart w:id="35" w:name="_Hlk104801379"/>
      <w:r w:rsidRPr="009A044E">
        <w:rPr>
          <w:rFonts w:ascii="Calibri" w:eastAsia="Calibri" w:hAnsi="Calibri" w:cs="Times New Roman"/>
          <w:sz w:val="24"/>
          <w:szCs w:val="24"/>
        </w:rPr>
        <w:t xml:space="preserve">planiranih godišnjih proračunskih sredstava Grada </w:t>
      </w:r>
      <w:bookmarkEnd w:id="35"/>
      <w:r w:rsidRPr="009A044E">
        <w:rPr>
          <w:rFonts w:ascii="Calibri" w:eastAsia="Calibri" w:hAnsi="Calibri" w:cs="Times New Roman"/>
          <w:sz w:val="24"/>
          <w:szCs w:val="24"/>
        </w:rPr>
        <w:t xml:space="preserve">Crikvenice na razini provedenih mjera unutar strateškog prioriteta </w:t>
      </w:r>
      <w:r w:rsidRPr="00524C1C">
        <w:rPr>
          <w:rFonts w:ascii="Calibri" w:eastAsia="Calibri" w:hAnsi="Calibri" w:cs="Times New Roman"/>
          <w:sz w:val="24"/>
          <w:szCs w:val="24"/>
        </w:rPr>
        <w:t>1.3.</w:t>
      </w:r>
      <w:r w:rsidRPr="009A044E">
        <w:rPr>
          <w:rFonts w:ascii="Calibri" w:eastAsia="Calibri" w:hAnsi="Calibri" w:cs="Times New Roman"/>
          <w:i/>
          <w:iCs/>
          <w:sz w:val="24"/>
          <w:szCs w:val="24"/>
        </w:rPr>
        <w:t xml:space="preserve"> </w:t>
      </w:r>
      <w:bookmarkStart w:id="36" w:name="_Hlk104884947"/>
      <w:r w:rsidRPr="009A044E">
        <w:rPr>
          <w:rFonts w:ascii="Calibri" w:eastAsia="Calibri" w:hAnsi="Calibri" w:cs="Times New Roman"/>
          <w:i/>
          <w:iCs/>
          <w:sz w:val="24"/>
          <w:szCs w:val="24"/>
        </w:rPr>
        <w:t>Očuvanje prirodnih resursa i zaštita okoliša</w:t>
      </w:r>
      <w:r w:rsidRPr="009A044E">
        <w:rPr>
          <w:rFonts w:ascii="Calibri" w:eastAsia="Calibri" w:hAnsi="Calibri" w:cs="Times New Roman"/>
          <w:sz w:val="24"/>
          <w:szCs w:val="24"/>
        </w:rPr>
        <w:t xml:space="preserve"> </w:t>
      </w:r>
      <w:bookmarkEnd w:id="36"/>
      <w:r w:rsidRPr="009A044E">
        <w:rPr>
          <w:rFonts w:ascii="Calibri" w:eastAsia="Calibri" w:hAnsi="Calibri" w:cs="Times New Roman"/>
          <w:sz w:val="24"/>
          <w:szCs w:val="24"/>
        </w:rPr>
        <w:t>(2015.</w:t>
      </w:r>
      <w:r w:rsidR="00524C1C">
        <w:rPr>
          <w:rFonts w:ascii="Calibri" w:eastAsia="Calibri" w:hAnsi="Calibri" w:cs="Times New Roman"/>
          <w:sz w:val="24"/>
          <w:szCs w:val="24"/>
        </w:rPr>
        <w:t xml:space="preserve"> – </w:t>
      </w:r>
      <w:r w:rsidRPr="009A044E">
        <w:rPr>
          <w:rFonts w:ascii="Calibri" w:eastAsia="Calibri" w:hAnsi="Calibri" w:cs="Times New Roman"/>
          <w:sz w:val="24"/>
          <w:szCs w:val="24"/>
        </w:rPr>
        <w:t>2021., u %)</w:t>
      </w:r>
    </w:p>
    <w:tbl>
      <w:tblPr>
        <w:tblW w:w="7900" w:type="dxa"/>
        <w:jc w:val="center"/>
        <w:tblLook w:val="04A0" w:firstRow="1" w:lastRow="0" w:firstColumn="1" w:lastColumn="0" w:noHBand="0" w:noVBand="1"/>
      </w:tblPr>
      <w:tblGrid>
        <w:gridCol w:w="920"/>
        <w:gridCol w:w="1900"/>
        <w:gridCol w:w="1900"/>
        <w:gridCol w:w="1900"/>
        <w:gridCol w:w="1300"/>
      </w:tblGrid>
      <w:tr w:rsidR="00605344" w:rsidRPr="009A044E" w14:paraId="38D4D84F" w14:textId="77777777" w:rsidTr="00CC5D10">
        <w:trPr>
          <w:trHeight w:val="1200"/>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4DE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Godine</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C1819B0"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bookmarkStart w:id="37" w:name="_Hlk104827764"/>
            <w:r w:rsidRPr="009A044E">
              <w:rPr>
                <w:rFonts w:ascii="Calibri" w:eastAsia="Times New Roman" w:hAnsi="Calibri" w:cs="Calibri"/>
                <w:color w:val="000000"/>
                <w:sz w:val="22"/>
                <w:szCs w:val="22"/>
                <w:lang w:eastAsia="hr-HR"/>
              </w:rPr>
              <w:t xml:space="preserve"> </w:t>
            </w:r>
            <w:bookmarkStart w:id="38" w:name="_Hlk104802897"/>
            <w:r w:rsidRPr="009A044E">
              <w:rPr>
                <w:rFonts w:ascii="Calibri" w:eastAsia="Times New Roman" w:hAnsi="Calibri" w:cs="Calibri"/>
                <w:color w:val="000000"/>
                <w:sz w:val="22"/>
                <w:szCs w:val="22"/>
                <w:lang w:eastAsia="hr-HR"/>
              </w:rPr>
              <w:t xml:space="preserve">1.3.1. </w:t>
            </w:r>
            <w:r w:rsidRPr="008E5A41">
              <w:rPr>
                <w:rFonts w:ascii="Calibri" w:eastAsia="Times New Roman" w:hAnsi="Calibri" w:cs="Calibri"/>
                <w:i/>
                <w:iCs/>
                <w:color w:val="000000"/>
                <w:sz w:val="22"/>
                <w:szCs w:val="22"/>
                <w:lang w:eastAsia="hr-HR"/>
              </w:rPr>
              <w:t>Učinkovito gospodarenje energijom</w:t>
            </w:r>
            <w:bookmarkEnd w:id="37"/>
            <w:bookmarkEnd w:id="38"/>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39E6A6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xml:space="preserve"> </w:t>
            </w:r>
            <w:bookmarkStart w:id="39" w:name="_Hlk104801893"/>
            <w:r w:rsidRPr="009A044E">
              <w:rPr>
                <w:rFonts w:ascii="Calibri" w:eastAsia="Times New Roman" w:hAnsi="Calibri" w:cs="Calibri"/>
                <w:color w:val="000000"/>
                <w:sz w:val="22"/>
                <w:szCs w:val="22"/>
                <w:lang w:eastAsia="hr-HR"/>
              </w:rPr>
              <w:t xml:space="preserve">1.3.3. </w:t>
            </w:r>
            <w:r w:rsidRPr="008E5A41">
              <w:rPr>
                <w:rFonts w:ascii="Calibri" w:eastAsia="Times New Roman" w:hAnsi="Calibri" w:cs="Calibri"/>
                <w:i/>
                <w:iCs/>
                <w:color w:val="000000"/>
                <w:sz w:val="22"/>
                <w:szCs w:val="22"/>
                <w:lang w:eastAsia="hr-HR"/>
              </w:rPr>
              <w:t>Izgradnja i unapređenje komunalne infrastrukture</w:t>
            </w:r>
            <w:bookmarkEnd w:id="39"/>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F65AA3F" w14:textId="69E74AA6"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bookmarkStart w:id="40" w:name="_Hlk104803196"/>
            <w:r w:rsidRPr="009A044E">
              <w:rPr>
                <w:rFonts w:ascii="Calibri" w:eastAsia="Times New Roman" w:hAnsi="Calibri" w:cs="Calibri"/>
                <w:color w:val="000000"/>
                <w:sz w:val="22"/>
                <w:szCs w:val="22"/>
                <w:lang w:eastAsia="hr-HR"/>
              </w:rPr>
              <w:t xml:space="preserve">1.3.7. </w:t>
            </w:r>
            <w:r w:rsidR="00E02F41" w:rsidRPr="008E5A41">
              <w:rPr>
                <w:rFonts w:ascii="Calibri" w:eastAsia="Times New Roman" w:hAnsi="Calibri" w:cs="Calibri"/>
                <w:i/>
                <w:iCs/>
                <w:color w:val="000000"/>
                <w:sz w:val="22"/>
                <w:szCs w:val="22"/>
                <w:lang w:eastAsia="hr-HR"/>
              </w:rPr>
              <w:t>Izgradnja sustava</w:t>
            </w:r>
            <w:r w:rsidRPr="008E5A41">
              <w:rPr>
                <w:rFonts w:ascii="Calibri" w:eastAsia="Times New Roman" w:hAnsi="Calibri" w:cs="Calibri"/>
                <w:i/>
                <w:iCs/>
                <w:color w:val="000000"/>
                <w:sz w:val="22"/>
                <w:szCs w:val="22"/>
                <w:lang w:eastAsia="hr-HR"/>
              </w:rPr>
              <w:t xml:space="preserve"> upravljanja bukom</w:t>
            </w:r>
            <w:bookmarkEnd w:id="40"/>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A40F3C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Ukupno</w:t>
            </w:r>
          </w:p>
        </w:tc>
      </w:tr>
      <w:tr w:rsidR="00605344" w:rsidRPr="009A044E" w14:paraId="07CFAF46"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87B1F52"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066D77B7"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99,4</w:t>
            </w:r>
          </w:p>
        </w:tc>
        <w:tc>
          <w:tcPr>
            <w:tcW w:w="1900" w:type="dxa"/>
            <w:tcBorders>
              <w:top w:val="nil"/>
              <w:left w:val="nil"/>
              <w:bottom w:val="single" w:sz="4" w:space="0" w:color="auto"/>
              <w:right w:val="single" w:sz="4" w:space="0" w:color="auto"/>
            </w:tcBorders>
            <w:shd w:val="clear" w:color="auto" w:fill="auto"/>
            <w:noWrap/>
            <w:vAlign w:val="bottom"/>
            <w:hideMark/>
          </w:tcPr>
          <w:p w14:paraId="309662A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27,0</w:t>
            </w:r>
          </w:p>
        </w:tc>
        <w:tc>
          <w:tcPr>
            <w:tcW w:w="1900" w:type="dxa"/>
            <w:tcBorders>
              <w:top w:val="nil"/>
              <w:left w:val="nil"/>
              <w:bottom w:val="single" w:sz="4" w:space="0" w:color="auto"/>
              <w:right w:val="single" w:sz="4" w:space="0" w:color="auto"/>
            </w:tcBorders>
            <w:shd w:val="clear" w:color="auto" w:fill="auto"/>
            <w:noWrap/>
            <w:vAlign w:val="bottom"/>
            <w:hideMark/>
          </w:tcPr>
          <w:p w14:paraId="14544D5C"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0,0</w:t>
            </w:r>
          </w:p>
        </w:tc>
        <w:tc>
          <w:tcPr>
            <w:tcW w:w="1300" w:type="dxa"/>
            <w:tcBorders>
              <w:top w:val="nil"/>
              <w:left w:val="nil"/>
              <w:bottom w:val="single" w:sz="4" w:space="0" w:color="auto"/>
              <w:right w:val="single" w:sz="4" w:space="0" w:color="auto"/>
            </w:tcBorders>
            <w:shd w:val="clear" w:color="auto" w:fill="auto"/>
            <w:noWrap/>
            <w:vAlign w:val="bottom"/>
            <w:hideMark/>
          </w:tcPr>
          <w:p w14:paraId="012872FB"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28,6</w:t>
            </w:r>
          </w:p>
        </w:tc>
      </w:tr>
      <w:tr w:rsidR="00605344" w:rsidRPr="009A044E" w14:paraId="0357C685"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83CABA"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6C050CA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68,0</w:t>
            </w:r>
          </w:p>
        </w:tc>
        <w:tc>
          <w:tcPr>
            <w:tcW w:w="1900" w:type="dxa"/>
            <w:tcBorders>
              <w:top w:val="nil"/>
              <w:left w:val="nil"/>
              <w:bottom w:val="single" w:sz="4" w:space="0" w:color="auto"/>
              <w:right w:val="single" w:sz="4" w:space="0" w:color="auto"/>
            </w:tcBorders>
            <w:shd w:val="clear" w:color="auto" w:fill="auto"/>
            <w:noWrap/>
            <w:vAlign w:val="bottom"/>
            <w:hideMark/>
          </w:tcPr>
          <w:p w14:paraId="18C4864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77,9</w:t>
            </w:r>
          </w:p>
        </w:tc>
        <w:tc>
          <w:tcPr>
            <w:tcW w:w="1900" w:type="dxa"/>
            <w:tcBorders>
              <w:top w:val="nil"/>
              <w:left w:val="nil"/>
              <w:bottom w:val="single" w:sz="4" w:space="0" w:color="auto"/>
              <w:right w:val="single" w:sz="4" w:space="0" w:color="auto"/>
            </w:tcBorders>
            <w:shd w:val="clear" w:color="auto" w:fill="auto"/>
            <w:noWrap/>
            <w:vAlign w:val="bottom"/>
            <w:hideMark/>
          </w:tcPr>
          <w:p w14:paraId="465FBFBC"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624B71C0"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77,9</w:t>
            </w:r>
          </w:p>
        </w:tc>
      </w:tr>
      <w:tr w:rsidR="00605344" w:rsidRPr="009A044E" w14:paraId="70A91C36"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96781C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72EAA899"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26,9</w:t>
            </w:r>
          </w:p>
        </w:tc>
        <w:tc>
          <w:tcPr>
            <w:tcW w:w="1900" w:type="dxa"/>
            <w:tcBorders>
              <w:top w:val="nil"/>
              <w:left w:val="nil"/>
              <w:bottom w:val="single" w:sz="4" w:space="0" w:color="auto"/>
              <w:right w:val="single" w:sz="4" w:space="0" w:color="auto"/>
            </w:tcBorders>
            <w:shd w:val="clear" w:color="auto" w:fill="auto"/>
            <w:noWrap/>
            <w:vAlign w:val="bottom"/>
            <w:hideMark/>
          </w:tcPr>
          <w:p w14:paraId="2F52F8B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90,3</w:t>
            </w:r>
          </w:p>
        </w:tc>
        <w:tc>
          <w:tcPr>
            <w:tcW w:w="1900" w:type="dxa"/>
            <w:tcBorders>
              <w:top w:val="nil"/>
              <w:left w:val="nil"/>
              <w:bottom w:val="single" w:sz="4" w:space="0" w:color="auto"/>
              <w:right w:val="single" w:sz="4" w:space="0" w:color="auto"/>
            </w:tcBorders>
            <w:shd w:val="clear" w:color="auto" w:fill="auto"/>
            <w:noWrap/>
            <w:vAlign w:val="bottom"/>
            <w:hideMark/>
          </w:tcPr>
          <w:p w14:paraId="1D1C0CC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0,0</w:t>
            </w:r>
          </w:p>
        </w:tc>
        <w:tc>
          <w:tcPr>
            <w:tcW w:w="1300" w:type="dxa"/>
            <w:tcBorders>
              <w:top w:val="nil"/>
              <w:left w:val="nil"/>
              <w:bottom w:val="single" w:sz="4" w:space="0" w:color="auto"/>
              <w:right w:val="single" w:sz="4" w:space="0" w:color="auto"/>
            </w:tcBorders>
            <w:shd w:val="clear" w:color="auto" w:fill="auto"/>
            <w:noWrap/>
            <w:vAlign w:val="bottom"/>
            <w:hideMark/>
          </w:tcPr>
          <w:p w14:paraId="5823CE2B"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88,6</w:t>
            </w:r>
          </w:p>
        </w:tc>
      </w:tr>
      <w:tr w:rsidR="00605344" w:rsidRPr="009A044E" w14:paraId="5A28A1F5"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2AC469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461CFC2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40,2</w:t>
            </w:r>
          </w:p>
        </w:tc>
        <w:tc>
          <w:tcPr>
            <w:tcW w:w="1900" w:type="dxa"/>
            <w:tcBorders>
              <w:top w:val="nil"/>
              <w:left w:val="nil"/>
              <w:bottom w:val="single" w:sz="4" w:space="0" w:color="auto"/>
              <w:right w:val="single" w:sz="4" w:space="0" w:color="auto"/>
            </w:tcBorders>
            <w:shd w:val="clear" w:color="auto" w:fill="auto"/>
            <w:noWrap/>
            <w:vAlign w:val="bottom"/>
            <w:hideMark/>
          </w:tcPr>
          <w:p w14:paraId="610324B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30,3</w:t>
            </w:r>
          </w:p>
        </w:tc>
        <w:tc>
          <w:tcPr>
            <w:tcW w:w="1900" w:type="dxa"/>
            <w:tcBorders>
              <w:top w:val="nil"/>
              <w:left w:val="nil"/>
              <w:bottom w:val="single" w:sz="4" w:space="0" w:color="auto"/>
              <w:right w:val="single" w:sz="4" w:space="0" w:color="auto"/>
            </w:tcBorders>
            <w:shd w:val="clear" w:color="auto" w:fill="auto"/>
            <w:noWrap/>
            <w:vAlign w:val="bottom"/>
            <w:hideMark/>
          </w:tcPr>
          <w:p w14:paraId="50A43634"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46C04BCC"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32,1</w:t>
            </w:r>
          </w:p>
        </w:tc>
      </w:tr>
      <w:tr w:rsidR="00605344" w:rsidRPr="009A044E" w14:paraId="47361771"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3DA0D77"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3F4389CA"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89,2</w:t>
            </w:r>
          </w:p>
        </w:tc>
        <w:tc>
          <w:tcPr>
            <w:tcW w:w="1900" w:type="dxa"/>
            <w:tcBorders>
              <w:top w:val="nil"/>
              <w:left w:val="nil"/>
              <w:bottom w:val="single" w:sz="4" w:space="0" w:color="auto"/>
              <w:right w:val="single" w:sz="4" w:space="0" w:color="auto"/>
            </w:tcBorders>
            <w:shd w:val="clear" w:color="auto" w:fill="auto"/>
            <w:noWrap/>
            <w:vAlign w:val="bottom"/>
            <w:hideMark/>
          </w:tcPr>
          <w:p w14:paraId="1D09D204"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77,6</w:t>
            </w:r>
          </w:p>
        </w:tc>
        <w:tc>
          <w:tcPr>
            <w:tcW w:w="1900" w:type="dxa"/>
            <w:tcBorders>
              <w:top w:val="nil"/>
              <w:left w:val="nil"/>
              <w:bottom w:val="single" w:sz="4" w:space="0" w:color="auto"/>
              <w:right w:val="single" w:sz="4" w:space="0" w:color="auto"/>
            </w:tcBorders>
            <w:shd w:val="clear" w:color="auto" w:fill="auto"/>
            <w:noWrap/>
            <w:vAlign w:val="bottom"/>
            <w:hideMark/>
          </w:tcPr>
          <w:p w14:paraId="1CCAAFC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C74F33"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80,7</w:t>
            </w:r>
          </w:p>
        </w:tc>
      </w:tr>
      <w:tr w:rsidR="00605344" w:rsidRPr="009A044E" w14:paraId="4419CE41"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12E2192"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61CA9782"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68,5</w:t>
            </w:r>
          </w:p>
        </w:tc>
        <w:tc>
          <w:tcPr>
            <w:tcW w:w="1900" w:type="dxa"/>
            <w:tcBorders>
              <w:top w:val="nil"/>
              <w:left w:val="nil"/>
              <w:bottom w:val="single" w:sz="4" w:space="0" w:color="auto"/>
              <w:right w:val="single" w:sz="4" w:space="0" w:color="auto"/>
            </w:tcBorders>
            <w:shd w:val="clear" w:color="auto" w:fill="auto"/>
            <w:noWrap/>
            <w:vAlign w:val="bottom"/>
            <w:hideMark/>
          </w:tcPr>
          <w:p w14:paraId="34233C4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69,4</w:t>
            </w:r>
          </w:p>
        </w:tc>
        <w:tc>
          <w:tcPr>
            <w:tcW w:w="1900" w:type="dxa"/>
            <w:tcBorders>
              <w:top w:val="nil"/>
              <w:left w:val="nil"/>
              <w:bottom w:val="single" w:sz="4" w:space="0" w:color="auto"/>
              <w:right w:val="single" w:sz="4" w:space="0" w:color="auto"/>
            </w:tcBorders>
            <w:shd w:val="clear" w:color="auto" w:fill="auto"/>
            <w:noWrap/>
            <w:vAlign w:val="bottom"/>
            <w:hideMark/>
          </w:tcPr>
          <w:p w14:paraId="46CC643B"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2E0F9D"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69,3</w:t>
            </w:r>
          </w:p>
        </w:tc>
      </w:tr>
      <w:tr w:rsidR="00605344" w:rsidRPr="009A044E" w14:paraId="52CA848A"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D0A73B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050741F4"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45,2</w:t>
            </w:r>
          </w:p>
        </w:tc>
        <w:tc>
          <w:tcPr>
            <w:tcW w:w="1900" w:type="dxa"/>
            <w:tcBorders>
              <w:top w:val="nil"/>
              <w:left w:val="nil"/>
              <w:bottom w:val="single" w:sz="4" w:space="0" w:color="auto"/>
              <w:right w:val="single" w:sz="4" w:space="0" w:color="auto"/>
            </w:tcBorders>
            <w:shd w:val="clear" w:color="auto" w:fill="auto"/>
            <w:noWrap/>
            <w:vAlign w:val="bottom"/>
            <w:hideMark/>
          </w:tcPr>
          <w:p w14:paraId="0279DFC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80,1</w:t>
            </w:r>
          </w:p>
        </w:tc>
        <w:tc>
          <w:tcPr>
            <w:tcW w:w="1900" w:type="dxa"/>
            <w:tcBorders>
              <w:top w:val="nil"/>
              <w:left w:val="nil"/>
              <w:bottom w:val="single" w:sz="4" w:space="0" w:color="auto"/>
              <w:right w:val="single" w:sz="4" w:space="0" w:color="auto"/>
            </w:tcBorders>
            <w:shd w:val="clear" w:color="auto" w:fill="auto"/>
            <w:noWrap/>
            <w:vAlign w:val="bottom"/>
            <w:hideMark/>
          </w:tcPr>
          <w:p w14:paraId="188A4FE7"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280167"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69,3</w:t>
            </w:r>
          </w:p>
        </w:tc>
      </w:tr>
      <w:tr w:rsidR="00605344" w:rsidRPr="009A044E" w14:paraId="630FF2F7" w14:textId="77777777" w:rsidTr="00CC5D10">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E4B7DD8"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 xml:space="preserve">Ukupno </w:t>
            </w:r>
          </w:p>
        </w:tc>
        <w:tc>
          <w:tcPr>
            <w:tcW w:w="1900" w:type="dxa"/>
            <w:tcBorders>
              <w:top w:val="nil"/>
              <w:left w:val="nil"/>
              <w:bottom w:val="single" w:sz="4" w:space="0" w:color="auto"/>
              <w:right w:val="single" w:sz="4" w:space="0" w:color="auto"/>
            </w:tcBorders>
            <w:shd w:val="clear" w:color="auto" w:fill="auto"/>
            <w:noWrap/>
            <w:vAlign w:val="bottom"/>
            <w:hideMark/>
          </w:tcPr>
          <w:p w14:paraId="7127ADE5"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61,1</w:t>
            </w:r>
          </w:p>
        </w:tc>
        <w:tc>
          <w:tcPr>
            <w:tcW w:w="1900" w:type="dxa"/>
            <w:tcBorders>
              <w:top w:val="nil"/>
              <w:left w:val="nil"/>
              <w:bottom w:val="single" w:sz="4" w:space="0" w:color="auto"/>
              <w:right w:val="single" w:sz="4" w:space="0" w:color="auto"/>
            </w:tcBorders>
            <w:shd w:val="clear" w:color="auto" w:fill="auto"/>
            <w:noWrap/>
            <w:vAlign w:val="bottom"/>
            <w:hideMark/>
          </w:tcPr>
          <w:p w14:paraId="1A470FA6"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68,1</w:t>
            </w:r>
          </w:p>
        </w:tc>
        <w:tc>
          <w:tcPr>
            <w:tcW w:w="1900" w:type="dxa"/>
            <w:tcBorders>
              <w:top w:val="nil"/>
              <w:left w:val="nil"/>
              <w:bottom w:val="single" w:sz="4" w:space="0" w:color="auto"/>
              <w:right w:val="single" w:sz="4" w:space="0" w:color="auto"/>
            </w:tcBorders>
            <w:shd w:val="clear" w:color="auto" w:fill="auto"/>
            <w:noWrap/>
            <w:vAlign w:val="bottom"/>
            <w:hideMark/>
          </w:tcPr>
          <w:p w14:paraId="333004AF"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33,3 </w:t>
            </w:r>
          </w:p>
        </w:tc>
        <w:tc>
          <w:tcPr>
            <w:tcW w:w="1300" w:type="dxa"/>
            <w:tcBorders>
              <w:top w:val="nil"/>
              <w:left w:val="nil"/>
              <w:bottom w:val="single" w:sz="4" w:space="0" w:color="auto"/>
              <w:right w:val="single" w:sz="4" w:space="0" w:color="auto"/>
            </w:tcBorders>
            <w:shd w:val="clear" w:color="auto" w:fill="auto"/>
            <w:noWrap/>
            <w:vAlign w:val="bottom"/>
            <w:hideMark/>
          </w:tcPr>
          <w:p w14:paraId="54307BF3" w14:textId="77777777" w:rsidR="00605344" w:rsidRPr="009A044E" w:rsidRDefault="00605344" w:rsidP="00283408">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67,0</w:t>
            </w:r>
          </w:p>
        </w:tc>
      </w:tr>
    </w:tbl>
    <w:p w14:paraId="75E8D7D3" w14:textId="5DB46C24" w:rsidR="00605344" w:rsidRPr="009A044E" w:rsidRDefault="00605344" w:rsidP="003D6378">
      <w:pPr>
        <w:spacing w:before="0" w:after="0" w:line="360" w:lineRule="auto"/>
        <w:jc w:val="both"/>
        <w:rPr>
          <w:rFonts w:ascii="Calibri" w:eastAsia="Calibri" w:hAnsi="Calibri" w:cs="Times New Roman"/>
        </w:rPr>
      </w:pPr>
      <w:r w:rsidRPr="009A044E">
        <w:rPr>
          <w:rFonts w:ascii="Calibri" w:eastAsia="Calibri" w:hAnsi="Calibri" w:cs="Times New Roman"/>
        </w:rPr>
        <w:t xml:space="preserve">Izvor: izračun autora na temelju podataka prikazanih u </w:t>
      </w:r>
      <w:r w:rsidR="00524C1C">
        <w:rPr>
          <w:rFonts w:ascii="Calibri" w:eastAsia="Calibri" w:hAnsi="Calibri" w:cs="Times New Roman"/>
        </w:rPr>
        <w:t>t</w:t>
      </w:r>
      <w:r w:rsidRPr="009A044E">
        <w:rPr>
          <w:rFonts w:ascii="Calibri" w:eastAsia="Calibri" w:hAnsi="Calibri" w:cs="Times New Roman"/>
        </w:rPr>
        <w:t>ablici</w:t>
      </w:r>
    </w:p>
    <w:p w14:paraId="00ACC1A7"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7E8DCADA" w14:textId="2DF33104" w:rsidR="00605344" w:rsidRPr="009A044E" w:rsidRDefault="00605344" w:rsidP="003D6378">
      <w:pPr>
        <w:spacing w:before="0" w:after="0" w:line="360" w:lineRule="auto"/>
        <w:jc w:val="both"/>
        <w:rPr>
          <w:rFonts w:ascii="Calibri" w:eastAsia="Calibri" w:hAnsi="Calibri" w:cs="Times New Roman"/>
          <w:sz w:val="24"/>
          <w:szCs w:val="24"/>
        </w:rPr>
      </w:pPr>
      <w:bookmarkStart w:id="41" w:name="_Hlk104911236"/>
      <w:r w:rsidRPr="009A044E">
        <w:rPr>
          <w:rFonts w:ascii="Calibri" w:eastAsia="Calibri" w:hAnsi="Calibri" w:cs="Times New Roman"/>
          <w:sz w:val="24"/>
          <w:szCs w:val="24"/>
        </w:rPr>
        <w:lastRenderedPageBreak/>
        <w:t xml:space="preserve">Podaci prikazani u prethodnoj tablici ukazuju </w:t>
      </w:r>
      <w:r w:rsidR="00524C1C">
        <w:rPr>
          <w:rFonts w:ascii="Calibri" w:eastAsia="Calibri" w:hAnsi="Calibri" w:cs="Times New Roman"/>
          <w:sz w:val="24"/>
          <w:szCs w:val="24"/>
        </w:rPr>
        <w:t xml:space="preserve">na to </w:t>
      </w:r>
      <w:r w:rsidRPr="009A044E">
        <w:rPr>
          <w:rFonts w:ascii="Calibri" w:eastAsia="Calibri" w:hAnsi="Calibri" w:cs="Times New Roman"/>
          <w:sz w:val="24"/>
          <w:szCs w:val="24"/>
        </w:rPr>
        <w:t>da je financijski najveća mjera prioriteta 1.3.</w:t>
      </w:r>
      <w:r w:rsidR="00524C1C">
        <w:rPr>
          <w:rFonts w:ascii="Calibri" w:eastAsia="Calibri" w:hAnsi="Calibri" w:cs="Times New Roman"/>
          <w:sz w:val="24"/>
          <w:szCs w:val="24"/>
        </w:rPr>
        <w:t>,</w:t>
      </w:r>
      <w:r w:rsidRPr="009A044E">
        <w:rPr>
          <w:rFonts w:ascii="Calibri" w:eastAsia="Calibri" w:hAnsi="Calibri" w:cs="Times New Roman"/>
          <w:sz w:val="24"/>
          <w:szCs w:val="24"/>
        </w:rPr>
        <w:t xml:space="preserve"> mjera </w:t>
      </w:r>
      <w:r w:rsidRPr="00524C1C">
        <w:rPr>
          <w:rFonts w:ascii="Calibri" w:eastAsia="Calibri" w:hAnsi="Calibri" w:cs="Times New Roman"/>
          <w:sz w:val="24"/>
          <w:szCs w:val="24"/>
        </w:rPr>
        <w:t>1.3.3.</w:t>
      </w:r>
      <w:r w:rsidRPr="009A044E">
        <w:rPr>
          <w:rFonts w:ascii="Calibri" w:eastAsia="Calibri" w:hAnsi="Calibri" w:cs="Times New Roman"/>
          <w:i/>
          <w:iCs/>
          <w:sz w:val="24"/>
          <w:szCs w:val="24"/>
        </w:rPr>
        <w:t xml:space="preserve"> Izgradnja i unapređenje komunalne infrastrukture</w:t>
      </w:r>
      <w:r w:rsidRPr="009A044E">
        <w:rPr>
          <w:rFonts w:ascii="Calibri" w:eastAsia="Calibri" w:hAnsi="Calibri" w:cs="Times New Roman"/>
          <w:sz w:val="24"/>
          <w:szCs w:val="24"/>
        </w:rPr>
        <w:t>, ujedno zabilježila i najveći postotak realizacije planiranih proračunskih sredstava od 68,1</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Ipak, iz podataka o izvršenju proračuna Grada vidljiva je značajna oscilacija u godišnjim razinama realizacije planiranih sredstava za provedbu ove mjere. Tako je, primjerice, u 2015. godini realizirano svega 27</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a 2017. godine 90,3</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xml:space="preserve">% planiranih sredstava. Slična obilježja ima i realizacija mjere </w:t>
      </w:r>
      <w:r w:rsidRPr="00524C1C">
        <w:rPr>
          <w:rFonts w:ascii="Calibri" w:eastAsia="Calibri" w:hAnsi="Calibri" w:cs="Times New Roman"/>
          <w:sz w:val="24"/>
          <w:szCs w:val="24"/>
        </w:rPr>
        <w:t>1.3.1.</w:t>
      </w:r>
      <w:r w:rsidRPr="009A044E">
        <w:rPr>
          <w:rFonts w:ascii="Calibri" w:eastAsia="Calibri" w:hAnsi="Calibri" w:cs="Times New Roman"/>
          <w:i/>
          <w:iCs/>
          <w:sz w:val="24"/>
          <w:szCs w:val="24"/>
        </w:rPr>
        <w:t xml:space="preserve"> Učinkovito gospodarenje energijom</w:t>
      </w:r>
      <w:r w:rsidRPr="009A044E">
        <w:rPr>
          <w:rFonts w:ascii="Calibri" w:eastAsia="Calibri" w:hAnsi="Calibri" w:cs="Times New Roman"/>
          <w:sz w:val="24"/>
          <w:szCs w:val="24"/>
        </w:rPr>
        <w:t xml:space="preserve"> za čiju provedbu je </w:t>
      </w:r>
      <w:r w:rsidR="00524C1C">
        <w:rPr>
          <w:rFonts w:ascii="Calibri" w:eastAsia="Calibri" w:hAnsi="Calibri" w:cs="Times New Roman"/>
          <w:sz w:val="24"/>
          <w:szCs w:val="24"/>
        </w:rPr>
        <w:t xml:space="preserve">u </w:t>
      </w:r>
      <w:r w:rsidRPr="009A044E">
        <w:rPr>
          <w:rFonts w:ascii="Calibri" w:eastAsia="Calibri" w:hAnsi="Calibri" w:cs="Times New Roman"/>
          <w:sz w:val="24"/>
          <w:szCs w:val="24"/>
        </w:rPr>
        <w:t>razdoblju 2015.</w:t>
      </w:r>
      <w:r w:rsidR="00524C1C">
        <w:rPr>
          <w:rFonts w:ascii="Calibri" w:eastAsia="Calibri" w:hAnsi="Calibri" w:cs="Times New Roman"/>
          <w:sz w:val="24"/>
          <w:szCs w:val="24"/>
        </w:rPr>
        <w:t xml:space="preserve"> – </w:t>
      </w:r>
      <w:r w:rsidRPr="009A044E">
        <w:rPr>
          <w:rFonts w:ascii="Calibri" w:eastAsia="Calibri" w:hAnsi="Calibri" w:cs="Times New Roman"/>
          <w:sz w:val="24"/>
          <w:szCs w:val="24"/>
        </w:rPr>
        <w:t>2021. realizirano 61,1</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xml:space="preserve">% planiranih proračunskih sredstava. Provedba najmanje izdašne mjere </w:t>
      </w:r>
      <w:r w:rsidRPr="00524C1C">
        <w:rPr>
          <w:rFonts w:ascii="Calibri" w:eastAsia="Calibri" w:hAnsi="Calibri" w:cs="Times New Roman"/>
          <w:sz w:val="24"/>
          <w:szCs w:val="24"/>
        </w:rPr>
        <w:t>1.3.7.</w:t>
      </w:r>
      <w:r w:rsidRPr="009A044E">
        <w:rPr>
          <w:rFonts w:ascii="Calibri" w:eastAsia="Calibri" w:hAnsi="Calibri" w:cs="Times New Roman"/>
          <w:i/>
          <w:iCs/>
          <w:sz w:val="24"/>
          <w:szCs w:val="24"/>
        </w:rPr>
        <w:t xml:space="preserve"> Izgradnja sustava upravljanja bukom</w:t>
      </w:r>
      <w:r w:rsidRPr="009A044E">
        <w:rPr>
          <w:rFonts w:ascii="Calibri" w:eastAsia="Calibri" w:hAnsi="Calibri" w:cs="Times New Roman"/>
          <w:sz w:val="24"/>
          <w:szCs w:val="24"/>
        </w:rPr>
        <w:t xml:space="preserve"> planirana je samo prve tri godine promatranog razdoblja uz ukupni postotak realizacije od 33,3</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w:t>
      </w:r>
    </w:p>
    <w:bookmarkEnd w:id="41"/>
    <w:p w14:paraId="20AC0D5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387FF66" w14:textId="267A9712"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Razrada izvršenja planiranih proračunskih sredstava za provedbu mjera strateškog prioriteta 1.3. prema aktivnostima ukazuje </w:t>
      </w:r>
      <w:r w:rsidR="00524C1C">
        <w:rPr>
          <w:rFonts w:ascii="Calibri" w:eastAsia="Calibri" w:hAnsi="Calibri" w:cs="Times New Roman"/>
          <w:sz w:val="24"/>
          <w:szCs w:val="24"/>
        </w:rPr>
        <w:t xml:space="preserve">na to </w:t>
      </w:r>
      <w:r w:rsidRPr="009A044E">
        <w:rPr>
          <w:rFonts w:ascii="Calibri" w:eastAsia="Calibri" w:hAnsi="Calibri" w:cs="Times New Roman"/>
          <w:sz w:val="24"/>
          <w:szCs w:val="24"/>
        </w:rPr>
        <w:t xml:space="preserve">da je kroz mjeru </w:t>
      </w:r>
      <w:r w:rsidRPr="00524C1C">
        <w:rPr>
          <w:rFonts w:ascii="Calibri" w:eastAsia="Calibri" w:hAnsi="Calibri" w:cs="Times New Roman"/>
          <w:sz w:val="24"/>
          <w:szCs w:val="24"/>
        </w:rPr>
        <w:t>1.3.7.</w:t>
      </w:r>
      <w:r w:rsidRPr="009A044E">
        <w:rPr>
          <w:rFonts w:ascii="Calibri" w:eastAsia="Calibri" w:hAnsi="Calibri" w:cs="Times New Roman"/>
          <w:i/>
          <w:iCs/>
          <w:sz w:val="24"/>
          <w:szCs w:val="24"/>
        </w:rPr>
        <w:t xml:space="preserve"> </w:t>
      </w:r>
      <w:r w:rsidR="00E02F41" w:rsidRPr="009A044E">
        <w:rPr>
          <w:rFonts w:ascii="Calibri" w:eastAsia="Calibri" w:hAnsi="Calibri" w:cs="Times New Roman"/>
          <w:i/>
          <w:iCs/>
          <w:sz w:val="24"/>
          <w:szCs w:val="24"/>
        </w:rPr>
        <w:t>Izgradnja sustava</w:t>
      </w:r>
      <w:r w:rsidRPr="009A044E">
        <w:rPr>
          <w:rFonts w:ascii="Calibri" w:eastAsia="Calibri" w:hAnsi="Calibri" w:cs="Times New Roman"/>
          <w:i/>
          <w:iCs/>
          <w:sz w:val="24"/>
          <w:szCs w:val="24"/>
        </w:rPr>
        <w:t xml:space="preserve"> upravljanja bukom</w:t>
      </w:r>
      <w:r w:rsidRPr="009A044E">
        <w:rPr>
          <w:rFonts w:ascii="Calibri" w:eastAsia="Calibri" w:hAnsi="Calibri" w:cs="Times New Roman"/>
          <w:sz w:val="24"/>
          <w:szCs w:val="24"/>
        </w:rPr>
        <w:t xml:space="preserve"> jedino 2016. godine financirana izrada karte buke u iznosu od 75.000,00 kn. S druge strane, gotovo sva izvršenja unutar mjere </w:t>
      </w:r>
      <w:bookmarkStart w:id="42" w:name="_Hlk106152325"/>
      <w:r w:rsidRPr="00524C1C">
        <w:rPr>
          <w:rFonts w:ascii="Calibri" w:eastAsia="Calibri" w:hAnsi="Calibri" w:cs="Times New Roman"/>
          <w:sz w:val="24"/>
          <w:szCs w:val="24"/>
        </w:rPr>
        <w:t>1.3.1</w:t>
      </w:r>
      <w:r w:rsidRPr="009A044E">
        <w:rPr>
          <w:rFonts w:ascii="Calibri" w:eastAsia="Calibri" w:hAnsi="Calibri" w:cs="Times New Roman"/>
          <w:i/>
          <w:iCs/>
          <w:sz w:val="24"/>
          <w:szCs w:val="24"/>
        </w:rPr>
        <w:t>. Učinkovito gospodarenje energijom</w:t>
      </w:r>
      <w:r w:rsidRPr="009A044E">
        <w:rPr>
          <w:rFonts w:ascii="Calibri" w:eastAsia="Calibri" w:hAnsi="Calibri" w:cs="Times New Roman"/>
          <w:sz w:val="24"/>
          <w:szCs w:val="24"/>
        </w:rPr>
        <w:t xml:space="preserve"> vezana su uz kapitalna ulaganja u energetsku učinkovitost</w:t>
      </w:r>
      <w:bookmarkEnd w:id="42"/>
      <w:r w:rsidRPr="009A044E">
        <w:rPr>
          <w:rFonts w:ascii="Calibri" w:eastAsia="Calibri" w:hAnsi="Calibri" w:cs="Times New Roman"/>
          <w:sz w:val="24"/>
          <w:szCs w:val="24"/>
        </w:rPr>
        <w:t>. Od ukupno utrošenih sredstava za provedbu ove mjere u razdoblju 2015.</w:t>
      </w:r>
      <w:r w:rsidR="00524C1C">
        <w:rPr>
          <w:rFonts w:ascii="Calibri" w:eastAsia="Calibri" w:hAnsi="Calibri" w:cs="Times New Roman"/>
          <w:sz w:val="24"/>
          <w:szCs w:val="24"/>
        </w:rPr>
        <w:t xml:space="preserve"> – </w:t>
      </w:r>
      <w:r w:rsidRPr="009A044E">
        <w:rPr>
          <w:rFonts w:ascii="Calibri" w:eastAsia="Calibri" w:hAnsi="Calibri" w:cs="Times New Roman"/>
          <w:sz w:val="24"/>
          <w:szCs w:val="24"/>
        </w:rPr>
        <w:t>2021., 75,41</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xml:space="preserve">% ili 16.140.033,37 kn otpada na ulaganja u energetsku obnovu objekata javne namjene. Navedena ulaganja najvećim dijelom bila su izdvojena za obnovu Dječjeg vrtića </w:t>
      </w:r>
      <w:r w:rsidR="00524C1C">
        <w:rPr>
          <w:rFonts w:ascii="Calibri" w:eastAsia="Calibri" w:hAnsi="Calibri" w:cs="Times New Roman"/>
          <w:sz w:val="24"/>
          <w:szCs w:val="24"/>
        </w:rPr>
        <w:t>„</w:t>
      </w:r>
      <w:r w:rsidRPr="009A044E">
        <w:rPr>
          <w:rFonts w:ascii="Calibri" w:eastAsia="Calibri" w:hAnsi="Calibri" w:cs="Times New Roman"/>
          <w:sz w:val="24"/>
          <w:szCs w:val="24"/>
        </w:rPr>
        <w:t>Radost</w:t>
      </w:r>
      <w:r w:rsidR="00524C1C">
        <w:rPr>
          <w:rFonts w:ascii="Calibri" w:eastAsia="Calibri" w:hAnsi="Calibri" w:cs="Times New Roman"/>
          <w:sz w:val="24"/>
          <w:szCs w:val="24"/>
        </w:rPr>
        <w:t>“</w:t>
      </w:r>
      <w:r w:rsidRPr="009A044E">
        <w:rPr>
          <w:rFonts w:ascii="Calibri" w:eastAsia="Calibri" w:hAnsi="Calibri" w:cs="Times New Roman"/>
          <w:sz w:val="24"/>
          <w:szCs w:val="24"/>
        </w:rPr>
        <w:t xml:space="preserve">, Osnovne škole Zvonka Cara i Osnovne škole Vladimira Nazora u Crikvenici. Relativno manji udio u utrošenim proračunskim sredstvima za mjeru 1.3.1. imaju ulaganja u energetsku učinkovitost javne rasvjete </w:t>
      </w:r>
      <w:r w:rsidR="00524C1C">
        <w:rPr>
          <w:rFonts w:ascii="Calibri" w:eastAsia="Calibri" w:hAnsi="Calibri" w:cs="Times New Roman"/>
          <w:sz w:val="24"/>
          <w:szCs w:val="24"/>
        </w:rPr>
        <w:t>–</w:t>
      </w:r>
      <w:r w:rsidRPr="009A044E">
        <w:rPr>
          <w:rFonts w:ascii="Calibri" w:eastAsia="Calibri" w:hAnsi="Calibri" w:cs="Times New Roman"/>
          <w:sz w:val="24"/>
          <w:szCs w:val="24"/>
        </w:rPr>
        <w:t xml:space="preserve"> 5.188.056,25 kn ili 24,24</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xml:space="preserve">%. Projekt povećanja energetske učinkovitosti javne rasvjete dovršen je u 2022. godini s ukupnom vrijednosti ulaganja u iznosu od 11,9 milijuna kn. Osim navedenih aktivnosti, temeljem mjere 1.3.1. također je sufinanciran i projekt </w:t>
      </w:r>
      <w:r w:rsidRPr="009A044E">
        <w:rPr>
          <w:rFonts w:ascii="Calibri" w:eastAsia="Calibri" w:hAnsi="Calibri" w:cs="Times New Roman"/>
          <w:i/>
          <w:iCs/>
          <w:sz w:val="24"/>
          <w:szCs w:val="24"/>
        </w:rPr>
        <w:t>EKOmunalno redarstvo</w:t>
      </w:r>
      <w:r w:rsidRPr="009A044E">
        <w:rPr>
          <w:rFonts w:ascii="Calibri" w:eastAsia="Calibri" w:hAnsi="Calibri" w:cs="Times New Roman"/>
          <w:sz w:val="24"/>
          <w:szCs w:val="24"/>
        </w:rPr>
        <w:t xml:space="preserve"> za podizanje energetske učinkovitosti gradskog komunalnog redarstva, odnosno nabavka </w:t>
      </w:r>
      <w:r w:rsidR="00524C1C">
        <w:rPr>
          <w:rFonts w:ascii="Calibri" w:eastAsia="Calibri" w:hAnsi="Calibri" w:cs="Times New Roman"/>
          <w:sz w:val="24"/>
          <w:szCs w:val="24"/>
        </w:rPr>
        <w:t>pet</w:t>
      </w:r>
      <w:r w:rsidRPr="009A044E">
        <w:rPr>
          <w:rFonts w:ascii="Calibri" w:eastAsia="Calibri" w:hAnsi="Calibri" w:cs="Times New Roman"/>
          <w:sz w:val="24"/>
          <w:szCs w:val="24"/>
        </w:rPr>
        <w:t xml:space="preserve"> električnih bicikala za komunalne redare u vrijednosti od 74.687,50 kn. </w:t>
      </w:r>
    </w:p>
    <w:p w14:paraId="135DA228"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A22918E" w14:textId="48025BEA"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Za razliku od mjera 1.3.1. i 1.3.7., izvršenje mjere </w:t>
      </w:r>
      <w:r w:rsidRPr="009A044E">
        <w:rPr>
          <w:rFonts w:ascii="Calibri" w:eastAsia="Calibri" w:hAnsi="Calibri" w:cs="Times New Roman"/>
          <w:i/>
          <w:iCs/>
          <w:sz w:val="24"/>
          <w:szCs w:val="24"/>
        </w:rPr>
        <w:t>1.3.3. Izgradnja i unapređenje komunalne infrastrukture</w:t>
      </w:r>
      <w:r w:rsidRPr="009A044E">
        <w:rPr>
          <w:rFonts w:ascii="Calibri" w:eastAsia="Calibri" w:hAnsi="Calibri" w:cs="Times New Roman"/>
          <w:sz w:val="24"/>
          <w:szCs w:val="24"/>
        </w:rPr>
        <w:t xml:space="preserve"> ima složeniju strukturu proračunskih aktivnosti. S tim u vezi, na sljedećem grafikonu prikazani su ukupni iznosi izvršenih proračunskih sredstava Grada Crikvenice za provedbu najznačajnijih aktivnosti mjere 1.3.3</w:t>
      </w:r>
      <w:r w:rsidR="00524C1C">
        <w:rPr>
          <w:rFonts w:ascii="Calibri" w:eastAsia="Calibri" w:hAnsi="Calibri" w:cs="Times New Roman"/>
          <w:sz w:val="24"/>
          <w:szCs w:val="24"/>
        </w:rPr>
        <w:t>.</w:t>
      </w:r>
    </w:p>
    <w:p w14:paraId="6B36B0D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7211C1B9" w14:textId="77777777" w:rsidR="00283408" w:rsidRDefault="00283408" w:rsidP="00283408">
      <w:pPr>
        <w:spacing w:before="0" w:after="0" w:line="240" w:lineRule="auto"/>
        <w:jc w:val="center"/>
        <w:rPr>
          <w:rFonts w:ascii="Calibri" w:eastAsia="Calibri" w:hAnsi="Calibri" w:cs="Times New Roman"/>
          <w:b/>
          <w:bCs/>
          <w:sz w:val="24"/>
          <w:szCs w:val="24"/>
        </w:rPr>
      </w:pPr>
    </w:p>
    <w:p w14:paraId="2C2A905B" w14:textId="2062046F" w:rsidR="00605344" w:rsidRPr="009A044E" w:rsidRDefault="00605344" w:rsidP="008E5A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Grafikon 3.8.</w:t>
      </w:r>
      <w:r w:rsidRPr="009A044E">
        <w:rPr>
          <w:rFonts w:ascii="Calibri" w:eastAsia="Calibri" w:hAnsi="Calibri" w:cs="Times New Roman"/>
          <w:sz w:val="24"/>
          <w:szCs w:val="24"/>
        </w:rPr>
        <w:t xml:space="preserve"> Iznosi ukupno utrošenih sredstava </w:t>
      </w:r>
      <w:bookmarkStart w:id="43" w:name="_Hlk106148104"/>
      <w:r w:rsidRPr="009A044E">
        <w:rPr>
          <w:rFonts w:ascii="Calibri" w:eastAsia="Calibri" w:hAnsi="Calibri" w:cs="Times New Roman"/>
          <w:sz w:val="24"/>
          <w:szCs w:val="24"/>
        </w:rPr>
        <w:t xml:space="preserve">za provedbu aktivnosti </w:t>
      </w:r>
      <w:bookmarkEnd w:id="43"/>
      <w:r w:rsidRPr="009A044E">
        <w:rPr>
          <w:rFonts w:ascii="Calibri" w:eastAsia="Calibri" w:hAnsi="Calibri" w:cs="Times New Roman"/>
          <w:sz w:val="24"/>
          <w:szCs w:val="24"/>
        </w:rPr>
        <w:t xml:space="preserve">unutar mjere </w:t>
      </w:r>
      <w:bookmarkStart w:id="44" w:name="_Hlk104827023"/>
      <w:r w:rsidRPr="00524C1C">
        <w:rPr>
          <w:rFonts w:ascii="Calibri" w:eastAsia="Calibri" w:hAnsi="Calibri" w:cs="Times New Roman"/>
          <w:sz w:val="24"/>
          <w:szCs w:val="24"/>
        </w:rPr>
        <w:t>1.3.3.</w:t>
      </w:r>
      <w:r w:rsidRPr="009A044E">
        <w:rPr>
          <w:rFonts w:ascii="Calibri" w:eastAsia="Calibri" w:hAnsi="Calibri" w:cs="Times New Roman"/>
          <w:i/>
          <w:iCs/>
          <w:sz w:val="24"/>
          <w:szCs w:val="24"/>
        </w:rPr>
        <w:t xml:space="preserve"> Izgradnja i unapređenje komunalne infrastrukture</w:t>
      </w:r>
      <w:bookmarkEnd w:id="44"/>
      <w:r w:rsidRPr="009A044E">
        <w:rPr>
          <w:rFonts w:ascii="Calibri" w:eastAsia="Calibri" w:hAnsi="Calibri" w:cs="Times New Roman"/>
          <w:sz w:val="24"/>
          <w:szCs w:val="24"/>
        </w:rPr>
        <w:t xml:space="preserve"> (</w:t>
      </w:r>
      <w:bookmarkStart w:id="45" w:name="_Hlk104834436"/>
      <w:r w:rsidRPr="009A044E">
        <w:rPr>
          <w:rFonts w:ascii="Calibri" w:eastAsia="Calibri" w:hAnsi="Calibri" w:cs="Times New Roman"/>
          <w:sz w:val="24"/>
          <w:szCs w:val="24"/>
        </w:rPr>
        <w:t>ukupno 2015.</w:t>
      </w:r>
      <w:r w:rsidR="00524C1C">
        <w:rPr>
          <w:rFonts w:ascii="Calibri" w:eastAsia="Calibri" w:hAnsi="Calibri" w:cs="Times New Roman"/>
          <w:sz w:val="24"/>
          <w:szCs w:val="24"/>
        </w:rPr>
        <w:t xml:space="preserve"> – </w:t>
      </w:r>
      <w:r w:rsidRPr="009A044E">
        <w:rPr>
          <w:rFonts w:ascii="Calibri" w:eastAsia="Calibri" w:hAnsi="Calibri" w:cs="Times New Roman"/>
          <w:sz w:val="24"/>
          <w:szCs w:val="24"/>
        </w:rPr>
        <w:t xml:space="preserve">2021., </w:t>
      </w:r>
      <w:bookmarkEnd w:id="45"/>
      <w:r w:rsidRPr="009A044E">
        <w:rPr>
          <w:rFonts w:ascii="Calibri" w:eastAsia="Calibri" w:hAnsi="Calibri" w:cs="Times New Roman"/>
          <w:sz w:val="24"/>
          <w:szCs w:val="24"/>
        </w:rPr>
        <w:t>u kn)</w:t>
      </w:r>
    </w:p>
    <w:p w14:paraId="77F0B6B7" w14:textId="77777777" w:rsidR="00605344" w:rsidRPr="009A044E" w:rsidRDefault="00605344" w:rsidP="003D6378">
      <w:pPr>
        <w:spacing w:before="0" w:after="0" w:line="360" w:lineRule="auto"/>
        <w:jc w:val="center"/>
        <w:rPr>
          <w:rFonts w:ascii="Calibri" w:eastAsia="Calibri" w:hAnsi="Calibri" w:cs="Times New Roman"/>
          <w:sz w:val="22"/>
          <w:szCs w:val="22"/>
        </w:rPr>
      </w:pPr>
      <w:r w:rsidRPr="009A044E">
        <w:rPr>
          <w:rFonts w:ascii="Calibri" w:eastAsia="Calibri" w:hAnsi="Calibri" w:cs="Times New Roman"/>
          <w:noProof/>
          <w:sz w:val="22"/>
          <w:szCs w:val="22"/>
          <w:lang w:eastAsia="hr-HR"/>
        </w:rPr>
        <w:drawing>
          <wp:inline distT="0" distB="0" distL="0" distR="0" wp14:anchorId="296EB8DB" wp14:editId="17B6656E">
            <wp:extent cx="6159500" cy="2743200"/>
            <wp:effectExtent l="0" t="0" r="12700" b="0"/>
            <wp:docPr id="30" name="Grafikon 30">
              <a:extLst xmlns:a="http://schemas.openxmlformats.org/drawingml/2006/main">
                <a:ext uri="{FF2B5EF4-FFF2-40B4-BE49-F238E27FC236}">
                  <a16:creationId xmlns:a16="http://schemas.microsoft.com/office/drawing/2014/main" id="{F26423F6-FAA9-D50B-956B-BAF35FF60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9E8B81" w14:textId="1DDD03EA" w:rsidR="00605344" w:rsidRPr="009A044E" w:rsidRDefault="00605344" w:rsidP="00283408">
      <w:pPr>
        <w:spacing w:before="0" w:after="0" w:line="240" w:lineRule="auto"/>
        <w:jc w:val="both"/>
        <w:rPr>
          <w:rFonts w:ascii="Calibri" w:eastAsia="Calibri" w:hAnsi="Calibri" w:cs="Times New Roman"/>
        </w:rPr>
      </w:pPr>
      <w:r w:rsidRPr="009A044E">
        <w:rPr>
          <w:rFonts w:ascii="Calibri" w:eastAsia="Calibri" w:hAnsi="Calibri" w:cs="Times New Roman"/>
        </w:rPr>
        <w:t xml:space="preserve">Izvor: izradili autori na </w:t>
      </w:r>
      <w:r w:rsidRPr="00B0175E">
        <w:rPr>
          <w:rFonts w:ascii="Calibri" w:eastAsia="Calibri" w:hAnsi="Calibri" w:cs="Times New Roman"/>
          <w:i/>
          <w:iCs/>
        </w:rPr>
        <w:t xml:space="preserve">temelju izvješća o izvršenju Plana razvojnih programa </w:t>
      </w:r>
      <w:r w:rsidRPr="008E5A41">
        <w:rPr>
          <w:rFonts w:ascii="Calibri" w:eastAsia="Calibri" w:hAnsi="Calibri" w:cs="Times New Roman"/>
        </w:rPr>
        <w:t>i</w:t>
      </w:r>
      <w:r w:rsidRPr="00B0175E">
        <w:rPr>
          <w:rFonts w:ascii="Calibri" w:eastAsia="Calibri" w:hAnsi="Calibri" w:cs="Times New Roman"/>
          <w:i/>
          <w:iCs/>
        </w:rPr>
        <w:t xml:space="preserve"> </w:t>
      </w:r>
      <w:r w:rsidR="008E5A41">
        <w:rPr>
          <w:rFonts w:ascii="Calibri" w:eastAsia="Calibri" w:hAnsi="Calibri" w:cs="Times New Roman"/>
          <w:i/>
          <w:iCs/>
        </w:rPr>
        <w:t>I</w:t>
      </w:r>
      <w:r w:rsidRPr="00B0175E">
        <w:rPr>
          <w:rFonts w:ascii="Calibri" w:eastAsia="Calibri" w:hAnsi="Calibri" w:cs="Times New Roman"/>
          <w:i/>
          <w:iCs/>
        </w:rPr>
        <w:t xml:space="preserve">zvješća o provedbi Strategije gospodarskog razvitka </w:t>
      </w:r>
      <w:r w:rsidR="00B0175E">
        <w:rPr>
          <w:rFonts w:ascii="Calibri" w:eastAsia="Calibri" w:hAnsi="Calibri" w:cs="Times New Roman"/>
          <w:i/>
          <w:iCs/>
        </w:rPr>
        <w:t>G</w:t>
      </w:r>
      <w:r w:rsidRPr="00B0175E">
        <w:rPr>
          <w:rFonts w:ascii="Calibri" w:eastAsia="Calibri" w:hAnsi="Calibri" w:cs="Times New Roman"/>
          <w:i/>
          <w:iCs/>
        </w:rPr>
        <w:t xml:space="preserve">rada Crikvenice </w:t>
      </w:r>
      <w:r w:rsidR="00524C1C" w:rsidRPr="00B0175E">
        <w:rPr>
          <w:rFonts w:ascii="Calibri" w:eastAsia="Calibri" w:hAnsi="Calibri" w:cs="Times New Roman"/>
          <w:i/>
          <w:iCs/>
        </w:rPr>
        <w:t>–</w:t>
      </w:r>
      <w:r w:rsidRPr="00B0175E">
        <w:rPr>
          <w:rFonts w:ascii="Calibri" w:eastAsia="Calibri" w:hAnsi="Calibri" w:cs="Times New Roman"/>
          <w:i/>
          <w:iCs/>
        </w:rPr>
        <w:t xml:space="preserve"> projekata sadržanih u Strategiji gospodarskog razvitka </w:t>
      </w:r>
      <w:r w:rsidR="00B0175E">
        <w:rPr>
          <w:rFonts w:ascii="Calibri" w:eastAsia="Calibri" w:hAnsi="Calibri" w:cs="Times New Roman"/>
          <w:i/>
          <w:iCs/>
        </w:rPr>
        <w:t>G</w:t>
      </w:r>
      <w:r w:rsidRPr="00B0175E">
        <w:rPr>
          <w:rFonts w:ascii="Calibri" w:eastAsia="Calibri" w:hAnsi="Calibri" w:cs="Times New Roman"/>
          <w:i/>
          <w:iCs/>
        </w:rPr>
        <w:t>rada Crikvenice za 2015., 2016., 2017., 2018., 2019., 2020. i 2021. godinu</w:t>
      </w:r>
    </w:p>
    <w:p w14:paraId="255ACBFA" w14:textId="77777777" w:rsidR="00605344" w:rsidRPr="009A044E" w:rsidRDefault="00605344" w:rsidP="003D6378">
      <w:pPr>
        <w:spacing w:before="0" w:after="0" w:line="360" w:lineRule="auto"/>
        <w:jc w:val="both"/>
        <w:rPr>
          <w:rFonts w:ascii="Calibri" w:eastAsia="Calibri" w:hAnsi="Calibri" w:cs="Times New Roman"/>
          <w:sz w:val="22"/>
          <w:szCs w:val="22"/>
        </w:rPr>
      </w:pPr>
    </w:p>
    <w:p w14:paraId="274FEFD1" w14:textId="1132324D" w:rsidR="00605344" w:rsidRPr="009A044E" w:rsidRDefault="00605344" w:rsidP="003D6378">
      <w:pPr>
        <w:spacing w:before="0" w:after="0" w:line="360" w:lineRule="auto"/>
        <w:jc w:val="both"/>
        <w:rPr>
          <w:rFonts w:ascii="Calibri" w:eastAsia="Calibri" w:hAnsi="Calibri" w:cs="Times New Roman"/>
          <w:sz w:val="24"/>
          <w:szCs w:val="24"/>
        </w:rPr>
      </w:pPr>
      <w:bookmarkStart w:id="46" w:name="_Hlk104918434"/>
      <w:r w:rsidRPr="009A044E">
        <w:rPr>
          <w:rFonts w:ascii="Calibri" w:eastAsia="Calibri" w:hAnsi="Calibri" w:cs="Times New Roman"/>
          <w:sz w:val="24"/>
          <w:szCs w:val="24"/>
        </w:rPr>
        <w:t>Od ukupno utrošenih 126.242.571,14 kn za provedbu mjere 1.3.3. u razdoblju 2015.</w:t>
      </w:r>
      <w:r w:rsidR="00524C1C">
        <w:rPr>
          <w:rFonts w:ascii="Calibri" w:eastAsia="Calibri" w:hAnsi="Calibri" w:cs="Times New Roman"/>
          <w:sz w:val="24"/>
          <w:szCs w:val="24"/>
        </w:rPr>
        <w:t xml:space="preserve"> – </w:t>
      </w:r>
      <w:r w:rsidRPr="009A044E">
        <w:rPr>
          <w:rFonts w:ascii="Calibri" w:eastAsia="Calibri" w:hAnsi="Calibri" w:cs="Times New Roman"/>
          <w:sz w:val="24"/>
          <w:szCs w:val="24"/>
        </w:rPr>
        <w:t>2021., najviše je izdvojeno za uređenje javnih površina (40,39</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ulaganje u plaže (18,40</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uređenje i izgradnju prometnica i parkirališta (14,61</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i ulaganje u izgradnju i rekonstrukciju ulica, šetnica, staza i sličnih urbanih sadržaja (9,27</w:t>
      </w:r>
      <w:r w:rsidR="00524C1C">
        <w:rPr>
          <w:rFonts w:ascii="Calibri" w:eastAsia="Calibri" w:hAnsi="Calibri" w:cs="Times New Roman"/>
          <w:sz w:val="24"/>
          <w:szCs w:val="24"/>
        </w:rPr>
        <w:t xml:space="preserve"> </w:t>
      </w:r>
      <w:r w:rsidRPr="009A044E">
        <w:rPr>
          <w:rFonts w:ascii="Calibri" w:eastAsia="Calibri" w:hAnsi="Calibri" w:cs="Times New Roman"/>
          <w:sz w:val="24"/>
          <w:szCs w:val="24"/>
        </w:rPr>
        <w:t>%). Izdvajanja za sve ostale aktivnosti prikazane na prethodnom grafikonu nalaze se ispod razine udjela od 4</w:t>
      </w:r>
      <w:r w:rsidR="00556D1C">
        <w:rPr>
          <w:rFonts w:ascii="Calibri" w:eastAsia="Calibri" w:hAnsi="Calibri" w:cs="Times New Roman"/>
          <w:sz w:val="24"/>
          <w:szCs w:val="24"/>
        </w:rPr>
        <w:t xml:space="preserve"> </w:t>
      </w:r>
      <w:r w:rsidRPr="009A044E">
        <w:rPr>
          <w:rFonts w:ascii="Calibri" w:eastAsia="Calibri" w:hAnsi="Calibri" w:cs="Times New Roman"/>
          <w:sz w:val="24"/>
          <w:szCs w:val="24"/>
        </w:rPr>
        <w:t xml:space="preserve">% u ukupno izvršenom proračunu za mjeru </w:t>
      </w:r>
      <w:r w:rsidRPr="00556D1C">
        <w:rPr>
          <w:rFonts w:ascii="Calibri" w:eastAsia="Calibri" w:hAnsi="Calibri" w:cs="Times New Roman"/>
          <w:sz w:val="24"/>
          <w:szCs w:val="24"/>
        </w:rPr>
        <w:t>1.3.3.</w:t>
      </w:r>
      <w:r w:rsidRPr="009A044E">
        <w:rPr>
          <w:rFonts w:ascii="Calibri" w:eastAsia="Calibri" w:hAnsi="Calibri" w:cs="Times New Roman"/>
          <w:i/>
          <w:iCs/>
          <w:sz w:val="24"/>
          <w:szCs w:val="24"/>
        </w:rPr>
        <w:t xml:space="preserve"> Izgradnja i unapređenje komunalne infrastrukture</w:t>
      </w:r>
      <w:r w:rsidRPr="009A044E">
        <w:rPr>
          <w:rFonts w:ascii="Calibri" w:eastAsia="Calibri" w:hAnsi="Calibri" w:cs="Times New Roman"/>
          <w:sz w:val="24"/>
          <w:szCs w:val="24"/>
        </w:rPr>
        <w:t xml:space="preserve">. </w:t>
      </w:r>
    </w:p>
    <w:bookmarkEnd w:id="46"/>
    <w:p w14:paraId="40AFEF08"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3871D209" w14:textId="77777777" w:rsidR="00605344" w:rsidRPr="009A044E" w:rsidRDefault="00605344"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t xml:space="preserve">Izvršenje strateških projekata </w:t>
      </w:r>
    </w:p>
    <w:p w14:paraId="01936BBB"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0F988ADA" w14:textId="2F518C2D" w:rsidR="00605344" w:rsidRPr="009A044E" w:rsidRDefault="00605344"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Od ukupnog broja projekata sadržanih u </w:t>
      </w:r>
      <w:r w:rsidRPr="00B475C2">
        <w:rPr>
          <w:rFonts w:ascii="Calibri" w:eastAsia="Calibri" w:hAnsi="Calibri" w:cs="Times New Roman"/>
          <w:i/>
          <w:iCs/>
          <w:sz w:val="24"/>
          <w:szCs w:val="24"/>
        </w:rPr>
        <w:t>Strategiji</w:t>
      </w:r>
      <w:r w:rsidRPr="009A044E">
        <w:rPr>
          <w:rFonts w:ascii="Calibri" w:eastAsia="Calibri" w:hAnsi="Calibri" w:cs="Times New Roman"/>
          <w:sz w:val="24"/>
          <w:szCs w:val="24"/>
        </w:rPr>
        <w:t xml:space="preserve">, 19 je vezano uz postizanje strateškog prioriteta </w:t>
      </w:r>
      <w:r w:rsidRPr="00B475C2">
        <w:rPr>
          <w:rFonts w:ascii="Calibri" w:eastAsia="Calibri" w:hAnsi="Calibri" w:cs="Times New Roman"/>
          <w:sz w:val="24"/>
          <w:szCs w:val="24"/>
        </w:rPr>
        <w:t>1.3.</w:t>
      </w:r>
      <w:r w:rsidRPr="009A044E">
        <w:rPr>
          <w:rFonts w:ascii="Calibri" w:eastAsia="Calibri" w:hAnsi="Calibri" w:cs="Times New Roman"/>
          <w:i/>
          <w:iCs/>
          <w:sz w:val="24"/>
          <w:szCs w:val="24"/>
        </w:rPr>
        <w:t xml:space="preserve"> Očuvanje prirodnih resursa i zaštita okoliša</w:t>
      </w:r>
      <w:r w:rsidRPr="009A044E">
        <w:rPr>
          <w:rFonts w:ascii="Calibri" w:eastAsia="Calibri" w:hAnsi="Calibri" w:cs="Times New Roman"/>
          <w:sz w:val="24"/>
          <w:szCs w:val="24"/>
        </w:rPr>
        <w:t xml:space="preserve">. </w:t>
      </w:r>
      <w:r w:rsidRPr="00B475C2">
        <w:rPr>
          <w:rFonts w:ascii="Calibri" w:eastAsia="Calibri" w:hAnsi="Calibri" w:cs="Times New Roman"/>
          <w:i/>
          <w:iCs/>
          <w:sz w:val="24"/>
          <w:szCs w:val="24"/>
        </w:rPr>
        <w:t xml:space="preserve">Strategijom </w:t>
      </w:r>
      <w:r w:rsidR="00B475C2">
        <w:rPr>
          <w:rFonts w:ascii="Calibri" w:eastAsia="Calibri" w:hAnsi="Calibri" w:cs="Times New Roman"/>
          <w:sz w:val="24"/>
          <w:szCs w:val="24"/>
        </w:rPr>
        <w:t xml:space="preserve">je </w:t>
      </w:r>
      <w:r w:rsidRPr="009A044E">
        <w:rPr>
          <w:rFonts w:ascii="Calibri" w:eastAsia="Calibri" w:hAnsi="Calibri" w:cs="Times New Roman"/>
          <w:sz w:val="24"/>
          <w:szCs w:val="24"/>
        </w:rPr>
        <w:t xml:space="preserve">utvrđeno </w:t>
      </w:r>
      <w:r w:rsidR="00B475C2">
        <w:rPr>
          <w:rFonts w:ascii="Calibri" w:eastAsia="Calibri" w:hAnsi="Calibri" w:cs="Times New Roman"/>
          <w:sz w:val="24"/>
          <w:szCs w:val="24"/>
        </w:rPr>
        <w:t>da</w:t>
      </w:r>
      <w:r w:rsidRPr="009A044E">
        <w:rPr>
          <w:rFonts w:ascii="Calibri" w:eastAsia="Calibri" w:hAnsi="Calibri" w:cs="Times New Roman"/>
          <w:sz w:val="24"/>
          <w:szCs w:val="24"/>
        </w:rPr>
        <w:t xml:space="preserve"> sinergijski učinci realizacije sljedeća </w:t>
      </w:r>
      <w:r w:rsidR="00B475C2">
        <w:rPr>
          <w:rFonts w:ascii="Calibri" w:eastAsia="Calibri" w:hAnsi="Calibri" w:cs="Times New Roman"/>
          <w:sz w:val="24"/>
          <w:szCs w:val="24"/>
        </w:rPr>
        <w:t>četiri</w:t>
      </w:r>
      <w:r w:rsidRPr="009A044E">
        <w:rPr>
          <w:rFonts w:ascii="Calibri" w:eastAsia="Calibri" w:hAnsi="Calibri" w:cs="Times New Roman"/>
          <w:sz w:val="24"/>
          <w:szCs w:val="24"/>
        </w:rPr>
        <w:t xml:space="preserve"> projekta mogu, osim prioritet</w:t>
      </w:r>
      <w:r w:rsidR="00B475C2">
        <w:rPr>
          <w:rFonts w:ascii="Calibri" w:eastAsia="Calibri" w:hAnsi="Calibri" w:cs="Times New Roman"/>
          <w:sz w:val="24"/>
          <w:szCs w:val="24"/>
        </w:rPr>
        <w:t>u</w:t>
      </w:r>
      <w:r w:rsidRPr="009A044E">
        <w:rPr>
          <w:rFonts w:ascii="Calibri" w:eastAsia="Calibri" w:hAnsi="Calibri" w:cs="Times New Roman"/>
          <w:sz w:val="24"/>
          <w:szCs w:val="24"/>
        </w:rPr>
        <w:t xml:space="preserve"> 1.3., doprinijeti i postizanju drugih strateških prioriteta:</w:t>
      </w:r>
    </w:p>
    <w:p w14:paraId="6A137D39" w14:textId="77777777" w:rsidR="00605344" w:rsidRPr="009A044E" w:rsidRDefault="00605344" w:rsidP="0052746C">
      <w:pPr>
        <w:numPr>
          <w:ilvl w:val="0"/>
          <w:numId w:val="10"/>
        </w:numPr>
        <w:spacing w:before="0" w:after="120" w:line="240" w:lineRule="auto"/>
        <w:ind w:left="714" w:hanging="357"/>
        <w:jc w:val="both"/>
        <w:rPr>
          <w:rFonts w:ascii="Calibri" w:eastAsia="Calibri" w:hAnsi="Calibri" w:cs="Times New Roman"/>
          <w:sz w:val="24"/>
          <w:szCs w:val="24"/>
        </w:rPr>
      </w:pPr>
      <w:r w:rsidRPr="009A044E">
        <w:rPr>
          <w:rFonts w:ascii="Calibri" w:eastAsia="Calibri" w:hAnsi="Calibri" w:cs="Times New Roman"/>
          <w:sz w:val="24"/>
          <w:szCs w:val="24"/>
        </w:rPr>
        <w:t xml:space="preserve">projekt </w:t>
      </w:r>
      <w:r w:rsidRPr="009A044E">
        <w:rPr>
          <w:rFonts w:ascii="Calibri" w:eastAsia="Calibri" w:hAnsi="Calibri" w:cs="Times New Roman"/>
          <w:i/>
          <w:iCs/>
          <w:sz w:val="24"/>
          <w:szCs w:val="24"/>
        </w:rPr>
        <w:t>Modernizacija meteorološke postaje u Crikvenici</w:t>
      </w:r>
      <w:r w:rsidRPr="009A044E">
        <w:rPr>
          <w:rFonts w:ascii="Calibri" w:eastAsia="Calibri" w:hAnsi="Calibri" w:cs="Times New Roman"/>
          <w:sz w:val="24"/>
          <w:szCs w:val="24"/>
        </w:rPr>
        <w:t xml:space="preserve"> – strateški prioritet </w:t>
      </w:r>
      <w:r w:rsidRPr="00B475C2">
        <w:rPr>
          <w:rFonts w:ascii="Calibri" w:eastAsia="Calibri" w:hAnsi="Calibri" w:cs="Times New Roman"/>
          <w:sz w:val="24"/>
          <w:szCs w:val="24"/>
        </w:rPr>
        <w:t>2.2.</w:t>
      </w:r>
      <w:r w:rsidRPr="009A044E">
        <w:rPr>
          <w:rFonts w:ascii="Calibri" w:eastAsia="Calibri" w:hAnsi="Calibri" w:cs="Times New Roman"/>
          <w:i/>
          <w:iCs/>
          <w:sz w:val="24"/>
          <w:szCs w:val="24"/>
        </w:rPr>
        <w:t xml:space="preserve"> Jačanje obrazovne, zdravstvene i socijalne dimenzije kvalitete života</w:t>
      </w:r>
    </w:p>
    <w:p w14:paraId="08B7E99C" w14:textId="77777777" w:rsidR="00605344" w:rsidRPr="009A044E" w:rsidRDefault="00605344" w:rsidP="0052746C">
      <w:pPr>
        <w:numPr>
          <w:ilvl w:val="0"/>
          <w:numId w:val="10"/>
        </w:numPr>
        <w:spacing w:before="0" w:after="120" w:line="240" w:lineRule="auto"/>
        <w:ind w:left="714" w:hanging="357"/>
        <w:jc w:val="both"/>
        <w:rPr>
          <w:rFonts w:ascii="Calibri" w:eastAsia="Calibri" w:hAnsi="Calibri" w:cs="Times New Roman"/>
          <w:i/>
          <w:iCs/>
          <w:sz w:val="24"/>
          <w:szCs w:val="24"/>
        </w:rPr>
      </w:pPr>
      <w:r w:rsidRPr="009A044E">
        <w:rPr>
          <w:rFonts w:ascii="Calibri" w:eastAsia="Calibri" w:hAnsi="Calibri" w:cs="Times New Roman"/>
          <w:sz w:val="24"/>
          <w:szCs w:val="24"/>
        </w:rPr>
        <w:lastRenderedPageBreak/>
        <w:t xml:space="preserve">projekt </w:t>
      </w:r>
      <w:r w:rsidRPr="009A044E">
        <w:rPr>
          <w:rFonts w:ascii="Calibri" w:eastAsia="Calibri" w:hAnsi="Calibri" w:cs="Times New Roman"/>
          <w:i/>
          <w:iCs/>
          <w:sz w:val="24"/>
          <w:szCs w:val="24"/>
        </w:rPr>
        <w:t>Gradska jezgra centra naselja Selce</w:t>
      </w:r>
      <w:r w:rsidRPr="009A044E">
        <w:rPr>
          <w:rFonts w:ascii="Calibri" w:eastAsia="Calibri" w:hAnsi="Calibri" w:cs="Times New Roman"/>
          <w:sz w:val="24"/>
          <w:szCs w:val="24"/>
        </w:rPr>
        <w:t xml:space="preserve"> – strateški prioritet </w:t>
      </w:r>
      <w:r w:rsidRPr="00B475C2">
        <w:rPr>
          <w:rFonts w:ascii="Calibri" w:eastAsia="Calibri" w:hAnsi="Calibri" w:cs="Times New Roman"/>
          <w:sz w:val="24"/>
          <w:szCs w:val="24"/>
        </w:rPr>
        <w:t>1.2.</w:t>
      </w:r>
      <w:r w:rsidRPr="009A044E">
        <w:rPr>
          <w:rFonts w:ascii="Calibri" w:eastAsia="Calibri" w:hAnsi="Calibri" w:cs="Times New Roman"/>
          <w:i/>
          <w:iCs/>
          <w:sz w:val="24"/>
          <w:szCs w:val="24"/>
        </w:rPr>
        <w:t xml:space="preserve"> Povećanje kvalitete turističke ponude i smanjenje sezonalnosti</w:t>
      </w:r>
    </w:p>
    <w:p w14:paraId="1289C510" w14:textId="25E94C5B" w:rsidR="00605344" w:rsidRPr="009A044E" w:rsidRDefault="00605344" w:rsidP="0052746C">
      <w:pPr>
        <w:numPr>
          <w:ilvl w:val="0"/>
          <w:numId w:val="10"/>
        </w:numPr>
        <w:spacing w:before="0" w:after="120" w:line="240" w:lineRule="auto"/>
        <w:ind w:left="714" w:hanging="357"/>
        <w:jc w:val="both"/>
        <w:rPr>
          <w:rFonts w:ascii="Calibri" w:eastAsia="Calibri" w:hAnsi="Calibri" w:cs="Times New Roman"/>
          <w:i/>
          <w:iCs/>
          <w:sz w:val="24"/>
          <w:szCs w:val="24"/>
        </w:rPr>
      </w:pPr>
      <w:r w:rsidRPr="009A044E">
        <w:rPr>
          <w:rFonts w:ascii="Calibri" w:eastAsia="Calibri" w:hAnsi="Calibri" w:cs="Times New Roman"/>
          <w:sz w:val="24"/>
          <w:szCs w:val="24"/>
        </w:rPr>
        <w:t xml:space="preserve">projekt </w:t>
      </w:r>
      <w:r w:rsidRPr="009A044E">
        <w:rPr>
          <w:rFonts w:ascii="Calibri" w:eastAsia="Calibri" w:hAnsi="Calibri" w:cs="Times New Roman"/>
          <w:i/>
          <w:iCs/>
          <w:sz w:val="24"/>
          <w:szCs w:val="24"/>
        </w:rPr>
        <w:t>Crikvenica Centar</w:t>
      </w:r>
      <w:r w:rsidRPr="009A044E">
        <w:rPr>
          <w:rFonts w:ascii="Calibri" w:eastAsia="Calibri" w:hAnsi="Calibri" w:cs="Times New Roman"/>
          <w:sz w:val="24"/>
          <w:szCs w:val="24"/>
        </w:rPr>
        <w:t xml:space="preserve"> </w:t>
      </w:r>
      <w:r w:rsidR="00B475C2">
        <w:rPr>
          <w:rFonts w:ascii="Calibri" w:eastAsia="Calibri" w:hAnsi="Calibri" w:cs="Times New Roman"/>
          <w:sz w:val="24"/>
          <w:szCs w:val="24"/>
        </w:rPr>
        <w:t>–</w:t>
      </w:r>
      <w:r w:rsidRPr="009A044E">
        <w:rPr>
          <w:rFonts w:ascii="Calibri" w:eastAsia="Calibri" w:hAnsi="Calibri" w:cs="Times New Roman"/>
          <w:sz w:val="24"/>
          <w:szCs w:val="24"/>
        </w:rPr>
        <w:t xml:space="preserve"> </w:t>
      </w:r>
      <w:bookmarkStart w:id="47" w:name="_Hlk104885704"/>
      <w:r w:rsidRPr="009A044E">
        <w:rPr>
          <w:rFonts w:ascii="Calibri" w:eastAsia="Calibri" w:hAnsi="Calibri" w:cs="Times New Roman"/>
          <w:sz w:val="24"/>
          <w:szCs w:val="24"/>
        </w:rPr>
        <w:t xml:space="preserve">strateški prioritet </w:t>
      </w:r>
      <w:r w:rsidRPr="00B475C2">
        <w:rPr>
          <w:rFonts w:ascii="Calibri" w:eastAsia="Calibri" w:hAnsi="Calibri" w:cs="Times New Roman"/>
          <w:sz w:val="24"/>
          <w:szCs w:val="24"/>
        </w:rPr>
        <w:t>1.2.</w:t>
      </w:r>
      <w:bookmarkEnd w:id="47"/>
      <w:r w:rsidRPr="009A044E">
        <w:rPr>
          <w:rFonts w:ascii="Calibri" w:eastAsia="Calibri" w:hAnsi="Calibri" w:cs="Times New Roman"/>
          <w:sz w:val="24"/>
          <w:szCs w:val="24"/>
        </w:rPr>
        <w:t xml:space="preserve"> </w:t>
      </w:r>
      <w:r w:rsidRPr="009A044E">
        <w:rPr>
          <w:rFonts w:ascii="Calibri" w:eastAsia="Calibri" w:hAnsi="Calibri" w:cs="Times New Roman"/>
          <w:i/>
          <w:iCs/>
          <w:sz w:val="24"/>
          <w:szCs w:val="24"/>
        </w:rPr>
        <w:t>Povećanje kvalitete turističke ponude i smanjenje sezonalnosti</w:t>
      </w:r>
    </w:p>
    <w:p w14:paraId="4A59C3EA" w14:textId="42EBEC1E" w:rsidR="00605344" w:rsidRPr="009A044E" w:rsidRDefault="00605344" w:rsidP="0052746C">
      <w:pPr>
        <w:numPr>
          <w:ilvl w:val="0"/>
          <w:numId w:val="10"/>
        </w:numPr>
        <w:spacing w:before="0" w:after="120" w:line="240" w:lineRule="auto"/>
        <w:ind w:left="714" w:hanging="357"/>
        <w:jc w:val="both"/>
        <w:rPr>
          <w:rFonts w:ascii="Calibri" w:eastAsia="Calibri" w:hAnsi="Calibri" w:cs="Times New Roman"/>
          <w:i/>
          <w:iCs/>
          <w:sz w:val="24"/>
          <w:szCs w:val="24"/>
        </w:rPr>
      </w:pPr>
      <w:r w:rsidRPr="009A044E">
        <w:rPr>
          <w:rFonts w:ascii="Calibri" w:eastAsia="Calibri" w:hAnsi="Calibri" w:cs="Times New Roman"/>
          <w:sz w:val="24"/>
          <w:szCs w:val="24"/>
        </w:rPr>
        <w:t xml:space="preserve">projekt </w:t>
      </w:r>
      <w:r w:rsidRPr="009A044E">
        <w:rPr>
          <w:rFonts w:ascii="Calibri" w:eastAsia="Calibri" w:hAnsi="Calibri" w:cs="Times New Roman"/>
          <w:i/>
          <w:iCs/>
          <w:sz w:val="24"/>
          <w:szCs w:val="24"/>
        </w:rPr>
        <w:t>Trg Selce</w:t>
      </w:r>
      <w:r w:rsidRPr="009A044E">
        <w:rPr>
          <w:rFonts w:ascii="Calibri" w:eastAsia="Calibri" w:hAnsi="Calibri" w:cs="Times New Roman"/>
          <w:sz w:val="24"/>
          <w:szCs w:val="24"/>
        </w:rPr>
        <w:t xml:space="preserve"> </w:t>
      </w:r>
      <w:r w:rsidR="008E5A41">
        <w:rPr>
          <w:rFonts w:ascii="Calibri" w:eastAsia="Calibri" w:hAnsi="Calibri" w:cs="Times New Roman"/>
          <w:sz w:val="24"/>
          <w:szCs w:val="24"/>
        </w:rPr>
        <w:t xml:space="preserve"> </w:t>
      </w:r>
      <w:r w:rsidR="00B475C2">
        <w:rPr>
          <w:rFonts w:ascii="Calibri" w:eastAsia="Calibri" w:hAnsi="Calibri" w:cs="Times New Roman"/>
          <w:sz w:val="24"/>
          <w:szCs w:val="24"/>
        </w:rPr>
        <w:t xml:space="preserve">– </w:t>
      </w:r>
      <w:r w:rsidRPr="009A044E">
        <w:rPr>
          <w:rFonts w:ascii="Calibri" w:eastAsia="Calibri" w:hAnsi="Calibri" w:cs="Times New Roman"/>
          <w:sz w:val="24"/>
          <w:szCs w:val="24"/>
        </w:rPr>
        <w:t xml:space="preserve">strateški prioritet </w:t>
      </w:r>
      <w:r w:rsidRPr="00B475C2">
        <w:rPr>
          <w:rFonts w:ascii="Calibri" w:eastAsia="Calibri" w:hAnsi="Calibri" w:cs="Times New Roman"/>
          <w:sz w:val="24"/>
          <w:szCs w:val="24"/>
        </w:rPr>
        <w:t>1.2</w:t>
      </w:r>
      <w:r w:rsidRPr="009A044E">
        <w:rPr>
          <w:rFonts w:ascii="Calibri" w:eastAsia="Calibri" w:hAnsi="Calibri" w:cs="Times New Roman"/>
          <w:i/>
          <w:iCs/>
          <w:sz w:val="24"/>
          <w:szCs w:val="24"/>
        </w:rPr>
        <w:t>.</w:t>
      </w:r>
      <w:r w:rsidRPr="009A044E">
        <w:rPr>
          <w:rFonts w:ascii="Calibri" w:eastAsia="Calibri" w:hAnsi="Calibri" w:cs="Times New Roman"/>
          <w:sz w:val="24"/>
          <w:szCs w:val="24"/>
        </w:rPr>
        <w:t xml:space="preserve"> </w:t>
      </w:r>
      <w:r w:rsidRPr="009A044E">
        <w:rPr>
          <w:rFonts w:ascii="Calibri" w:eastAsia="Calibri" w:hAnsi="Calibri" w:cs="Times New Roman"/>
          <w:i/>
          <w:iCs/>
          <w:sz w:val="24"/>
          <w:szCs w:val="24"/>
        </w:rPr>
        <w:t>Povećanje kvalitete turističke ponude i smanjenje sezonalnosti</w:t>
      </w:r>
      <w:r w:rsidR="00B475C2">
        <w:rPr>
          <w:rFonts w:ascii="Calibri" w:eastAsia="Calibri" w:hAnsi="Calibri" w:cs="Times New Roman"/>
          <w:sz w:val="24"/>
          <w:szCs w:val="24"/>
        </w:rPr>
        <w:t>.</w:t>
      </w:r>
    </w:p>
    <w:p w14:paraId="70BDBE53" w14:textId="77777777" w:rsidR="00605344" w:rsidRPr="009A044E" w:rsidRDefault="00605344" w:rsidP="003D6378">
      <w:pPr>
        <w:spacing w:before="0" w:after="0" w:line="360" w:lineRule="auto"/>
        <w:jc w:val="both"/>
        <w:rPr>
          <w:rFonts w:ascii="Calibri" w:eastAsia="Calibri" w:hAnsi="Calibri" w:cs="Times New Roman"/>
          <w:sz w:val="24"/>
          <w:szCs w:val="24"/>
        </w:rPr>
      </w:pPr>
    </w:p>
    <w:p w14:paraId="38FD29FD" w14:textId="3A3B5995" w:rsidR="00C405FC" w:rsidRDefault="00605344" w:rsidP="0052746C">
      <w:pPr>
        <w:spacing w:before="0" w:after="0" w:line="360" w:lineRule="auto"/>
        <w:ind w:right="-426"/>
        <w:jc w:val="both"/>
        <w:rPr>
          <w:rFonts w:ascii="Calibri" w:eastAsia="Calibri" w:hAnsi="Calibri" w:cs="Times New Roman"/>
          <w:sz w:val="24"/>
          <w:szCs w:val="24"/>
        </w:rPr>
      </w:pPr>
      <w:r w:rsidRPr="009A044E">
        <w:rPr>
          <w:rFonts w:ascii="Calibri" w:eastAsia="Calibri" w:hAnsi="Calibri" w:cs="Times New Roman"/>
          <w:sz w:val="24"/>
          <w:szCs w:val="24"/>
        </w:rPr>
        <w:t>U sljedećoj tablici rezimirani su dosadašnji rezultati provedbe projekata koji su vezani uz prioritet 1.3.</w:t>
      </w:r>
    </w:p>
    <w:p w14:paraId="0729D583" w14:textId="77777777" w:rsidR="0052746C" w:rsidRDefault="0052746C" w:rsidP="0052746C">
      <w:pPr>
        <w:spacing w:before="0" w:after="0" w:line="360" w:lineRule="auto"/>
        <w:ind w:right="-426"/>
        <w:jc w:val="both"/>
        <w:rPr>
          <w:rFonts w:ascii="Calibri" w:eastAsia="Calibri" w:hAnsi="Calibri" w:cs="Times New Roman"/>
          <w:sz w:val="24"/>
          <w:szCs w:val="24"/>
        </w:rPr>
      </w:pPr>
    </w:p>
    <w:p w14:paraId="791BF477" w14:textId="067B7970" w:rsidR="00C405FC" w:rsidRPr="009A044E" w:rsidRDefault="00C405FC" w:rsidP="008E5A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bCs/>
          <w:sz w:val="24"/>
          <w:szCs w:val="24"/>
        </w:rPr>
        <w:t>Tablica 3.17.</w:t>
      </w:r>
      <w:r w:rsidRPr="009A044E">
        <w:rPr>
          <w:rFonts w:ascii="Calibri" w:eastAsia="Calibri" w:hAnsi="Calibri" w:cs="Times New Roman"/>
          <w:sz w:val="24"/>
          <w:szCs w:val="24"/>
        </w:rPr>
        <w:t xml:space="preserve"> Izvješće o izvršenju projekata sadržanih u </w:t>
      </w:r>
      <w:r w:rsidRPr="00B475C2">
        <w:rPr>
          <w:rFonts w:ascii="Calibri" w:eastAsia="Calibri" w:hAnsi="Calibri" w:cs="Times New Roman"/>
          <w:i/>
          <w:iCs/>
          <w:sz w:val="24"/>
          <w:szCs w:val="24"/>
        </w:rPr>
        <w:t xml:space="preserve">Strategiji gospodarskog razvitka </w:t>
      </w:r>
      <w:r w:rsidR="00910D9A">
        <w:rPr>
          <w:rFonts w:ascii="Calibri" w:eastAsia="Calibri" w:hAnsi="Calibri" w:cs="Times New Roman"/>
          <w:i/>
          <w:iCs/>
          <w:sz w:val="24"/>
          <w:szCs w:val="24"/>
        </w:rPr>
        <w:t>G</w:t>
      </w:r>
      <w:r w:rsidRPr="00B475C2">
        <w:rPr>
          <w:rFonts w:ascii="Calibri" w:eastAsia="Calibri" w:hAnsi="Calibri" w:cs="Times New Roman"/>
          <w:i/>
          <w:iCs/>
          <w:sz w:val="24"/>
          <w:szCs w:val="24"/>
        </w:rPr>
        <w:t xml:space="preserve">rada Crikvenice </w:t>
      </w:r>
      <w:r w:rsidRPr="009A044E">
        <w:rPr>
          <w:rFonts w:ascii="Calibri" w:eastAsia="Calibri" w:hAnsi="Calibri" w:cs="Times New Roman"/>
          <w:sz w:val="24"/>
          <w:szCs w:val="24"/>
        </w:rPr>
        <w:t>koji su povezani sa strateškim prioritetom 1.3. do 31.</w:t>
      </w:r>
      <w:r w:rsidR="00B475C2">
        <w:rPr>
          <w:rFonts w:ascii="Calibri" w:eastAsia="Calibri" w:hAnsi="Calibri" w:cs="Times New Roman"/>
          <w:sz w:val="24"/>
          <w:szCs w:val="24"/>
        </w:rPr>
        <w:t xml:space="preserve"> </w:t>
      </w:r>
      <w:r w:rsidRPr="009A044E">
        <w:rPr>
          <w:rFonts w:ascii="Calibri" w:eastAsia="Calibri" w:hAnsi="Calibri" w:cs="Times New Roman"/>
          <w:sz w:val="24"/>
          <w:szCs w:val="24"/>
        </w:rPr>
        <w:t>12.</w:t>
      </w:r>
      <w:r w:rsidR="00B475C2">
        <w:rPr>
          <w:rFonts w:ascii="Calibri" w:eastAsia="Calibri" w:hAnsi="Calibri" w:cs="Times New Roman"/>
          <w:sz w:val="24"/>
          <w:szCs w:val="24"/>
        </w:rPr>
        <w:t xml:space="preserve"> </w:t>
      </w:r>
      <w:r w:rsidRPr="009A044E">
        <w:rPr>
          <w:rFonts w:ascii="Calibri" w:eastAsia="Calibri" w:hAnsi="Calibri" w:cs="Times New Roman"/>
          <w:sz w:val="24"/>
          <w:szCs w:val="24"/>
        </w:rPr>
        <w:t>2021.</w:t>
      </w:r>
    </w:p>
    <w:tbl>
      <w:tblPr>
        <w:tblW w:w="5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900"/>
        <w:gridCol w:w="3515"/>
        <w:gridCol w:w="2923"/>
        <w:gridCol w:w="1462"/>
      </w:tblGrid>
      <w:tr w:rsidR="00C405FC" w:rsidRPr="009A044E" w14:paraId="5D0FFC1C" w14:textId="77777777" w:rsidTr="00CC5D10">
        <w:trPr>
          <w:trHeight w:val="20"/>
          <w:jc w:val="center"/>
        </w:trPr>
        <w:tc>
          <w:tcPr>
            <w:tcW w:w="279" w:type="pct"/>
            <w:shd w:val="clear" w:color="auto" w:fill="auto"/>
            <w:noWrap/>
            <w:vAlign w:val="center"/>
          </w:tcPr>
          <w:p w14:paraId="407E7E61"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b/>
                <w:sz w:val="16"/>
                <w:szCs w:val="16"/>
              </w:rPr>
            </w:pPr>
            <w:r w:rsidRPr="009A044E">
              <w:rPr>
                <w:rFonts w:ascii="Calibri Light" w:eastAsia="Times New Roman" w:hAnsi="Calibri Light" w:cs="Calibri Light"/>
                <w:b/>
                <w:sz w:val="16"/>
                <w:szCs w:val="16"/>
              </w:rPr>
              <w:t>R.br.</w:t>
            </w:r>
          </w:p>
        </w:tc>
        <w:tc>
          <w:tcPr>
            <w:tcW w:w="915" w:type="pct"/>
            <w:tcBorders>
              <w:bottom w:val="single" w:sz="4" w:space="0" w:color="auto"/>
            </w:tcBorders>
            <w:shd w:val="clear" w:color="auto" w:fill="auto"/>
            <w:noWrap/>
            <w:vAlign w:val="center"/>
          </w:tcPr>
          <w:p w14:paraId="4FC32089"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b/>
                <w:sz w:val="16"/>
                <w:szCs w:val="16"/>
              </w:rPr>
            </w:pPr>
            <w:r w:rsidRPr="009A044E">
              <w:rPr>
                <w:rFonts w:ascii="Calibri Light" w:eastAsia="Times New Roman" w:hAnsi="Calibri Light" w:cs="Calibri Light"/>
                <w:b/>
                <w:sz w:val="16"/>
                <w:szCs w:val="16"/>
              </w:rPr>
              <w:t>Naziv projekta</w:t>
            </w:r>
          </w:p>
        </w:tc>
        <w:tc>
          <w:tcPr>
            <w:tcW w:w="1693" w:type="pct"/>
            <w:tcBorders>
              <w:bottom w:val="single" w:sz="4" w:space="0" w:color="auto"/>
            </w:tcBorders>
            <w:shd w:val="clear" w:color="auto" w:fill="auto"/>
            <w:vAlign w:val="center"/>
          </w:tcPr>
          <w:p w14:paraId="0BC404AF"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b/>
                <w:sz w:val="16"/>
                <w:szCs w:val="16"/>
              </w:rPr>
            </w:pPr>
            <w:r w:rsidRPr="009A044E">
              <w:rPr>
                <w:rFonts w:ascii="Calibri Light" w:eastAsia="Times New Roman" w:hAnsi="Calibri Light" w:cs="Calibri Light"/>
                <w:b/>
                <w:sz w:val="16"/>
                <w:szCs w:val="16"/>
              </w:rPr>
              <w:t>Kratki kronološki opis provedbe projekta</w:t>
            </w:r>
          </w:p>
        </w:tc>
        <w:tc>
          <w:tcPr>
            <w:tcW w:w="1408" w:type="pct"/>
            <w:tcBorders>
              <w:bottom w:val="single" w:sz="4" w:space="0" w:color="auto"/>
            </w:tcBorders>
            <w:shd w:val="clear" w:color="auto" w:fill="auto"/>
            <w:vAlign w:val="center"/>
          </w:tcPr>
          <w:p w14:paraId="79F46A0A"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b/>
                <w:sz w:val="16"/>
                <w:szCs w:val="16"/>
              </w:rPr>
            </w:pPr>
            <w:r w:rsidRPr="009A044E">
              <w:rPr>
                <w:rFonts w:ascii="Calibri Light" w:eastAsia="Times New Roman" w:hAnsi="Calibri Light" w:cs="Calibri Light"/>
                <w:b/>
                <w:sz w:val="16"/>
                <w:szCs w:val="16"/>
              </w:rPr>
              <w:t>Dosadašnji rezultati</w:t>
            </w:r>
          </w:p>
        </w:tc>
        <w:tc>
          <w:tcPr>
            <w:tcW w:w="704" w:type="pct"/>
            <w:tcBorders>
              <w:bottom w:val="single" w:sz="4" w:space="0" w:color="auto"/>
            </w:tcBorders>
            <w:shd w:val="clear" w:color="auto" w:fill="auto"/>
            <w:vAlign w:val="center"/>
          </w:tcPr>
          <w:p w14:paraId="3094F1E0"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b/>
                <w:color w:val="000000"/>
                <w:sz w:val="16"/>
                <w:szCs w:val="16"/>
              </w:rPr>
            </w:pPr>
            <w:r w:rsidRPr="009A044E">
              <w:rPr>
                <w:rFonts w:ascii="Calibri Light" w:eastAsia="Times New Roman" w:hAnsi="Calibri Light" w:cs="Calibri Light"/>
                <w:b/>
                <w:color w:val="000000"/>
                <w:sz w:val="16"/>
                <w:szCs w:val="16"/>
              </w:rPr>
              <w:t>Ukupan trošak dosadašnje provedbe</w:t>
            </w:r>
          </w:p>
        </w:tc>
      </w:tr>
      <w:tr w:rsidR="00C405FC" w:rsidRPr="009A044E" w14:paraId="58CE44B4" w14:textId="77777777" w:rsidTr="00CC5D10">
        <w:trPr>
          <w:trHeight w:val="20"/>
          <w:jc w:val="center"/>
        </w:trPr>
        <w:tc>
          <w:tcPr>
            <w:tcW w:w="279" w:type="pct"/>
            <w:shd w:val="clear" w:color="auto" w:fill="auto"/>
            <w:noWrap/>
          </w:tcPr>
          <w:p w14:paraId="4947A0ED"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w:t>
            </w:r>
          </w:p>
        </w:tc>
        <w:tc>
          <w:tcPr>
            <w:tcW w:w="915" w:type="pct"/>
            <w:shd w:val="clear" w:color="auto" w:fill="auto"/>
          </w:tcPr>
          <w:p w14:paraId="5BF58D5F"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Modernizacija meteorološke postaje u Crikvenici</w:t>
            </w:r>
          </w:p>
        </w:tc>
        <w:tc>
          <w:tcPr>
            <w:tcW w:w="1693" w:type="pct"/>
            <w:shd w:val="clear" w:color="auto" w:fill="auto"/>
          </w:tcPr>
          <w:p w14:paraId="763D5737" w14:textId="71870DF4" w:rsidR="00C405FC" w:rsidRPr="009A044E" w:rsidRDefault="00C405FC" w:rsidP="0052746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Meteorološka postaja u Crikvenic</w:t>
            </w:r>
            <w:r w:rsidR="00B475C2">
              <w:rPr>
                <w:rFonts w:ascii="Calibri Light" w:eastAsia="Times New Roman" w:hAnsi="Calibri Light" w:cs="Calibri Light"/>
                <w:sz w:val="16"/>
                <w:szCs w:val="16"/>
              </w:rPr>
              <w:t>i</w:t>
            </w:r>
            <w:r w:rsidRPr="009A044E">
              <w:rPr>
                <w:rFonts w:ascii="Calibri Light" w:eastAsia="Times New Roman" w:hAnsi="Calibri Light" w:cs="Calibri Light"/>
                <w:sz w:val="16"/>
                <w:szCs w:val="16"/>
              </w:rPr>
              <w:t xml:space="preserve"> ima dugačku povijest i značajna je za početke turizma na području </w:t>
            </w:r>
            <w:r w:rsidR="00B475C2">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 Crikvenice iz razloga što su upravo dobri meteorološki uvjeti i kvalitet</w:t>
            </w:r>
            <w:r w:rsidR="00B475C2">
              <w:rPr>
                <w:rFonts w:ascii="Calibri Light" w:eastAsia="Times New Roman" w:hAnsi="Calibri Light" w:cs="Calibri Light"/>
                <w:sz w:val="16"/>
                <w:szCs w:val="16"/>
              </w:rPr>
              <w:t>a</w:t>
            </w:r>
            <w:r w:rsidRPr="009A044E">
              <w:rPr>
                <w:rFonts w:ascii="Calibri Light" w:eastAsia="Times New Roman" w:hAnsi="Calibri Light" w:cs="Calibri Light"/>
                <w:sz w:val="16"/>
                <w:szCs w:val="16"/>
              </w:rPr>
              <w:t xml:space="preserve"> zraka potaknuli turistički razvoj </w:t>
            </w:r>
            <w:r w:rsidR="00B475C2">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w:t>
            </w:r>
          </w:p>
        </w:tc>
        <w:tc>
          <w:tcPr>
            <w:tcW w:w="1408" w:type="pct"/>
            <w:shd w:val="clear" w:color="auto" w:fill="auto"/>
          </w:tcPr>
          <w:p w14:paraId="2A47D3CA"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Dovršena je modernizacija meteorološke postaje.</w:t>
            </w:r>
          </w:p>
          <w:p w14:paraId="2094BB22"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p>
          <w:p w14:paraId="04DBDD86"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je završen.</w:t>
            </w:r>
          </w:p>
        </w:tc>
        <w:tc>
          <w:tcPr>
            <w:tcW w:w="704" w:type="pct"/>
            <w:shd w:val="clear" w:color="auto" w:fill="auto"/>
          </w:tcPr>
          <w:p w14:paraId="01CE0CD0" w14:textId="77777777" w:rsidR="00C405FC" w:rsidRPr="009A044E" w:rsidRDefault="00C405FC" w:rsidP="0052746C">
            <w:pPr>
              <w:spacing w:before="0" w:after="0" w:line="240" w:lineRule="auto"/>
              <w:jc w:val="right"/>
              <w:rPr>
                <w:rFonts w:ascii="Calibri Light" w:eastAsia="Times New Roman" w:hAnsi="Calibri Light" w:cs="Calibri Light"/>
                <w:sz w:val="16"/>
                <w:szCs w:val="16"/>
              </w:rPr>
            </w:pPr>
            <w:r w:rsidRPr="009A044E">
              <w:rPr>
                <w:rFonts w:ascii="Calibri Light" w:eastAsia="Times New Roman" w:hAnsi="Calibri Light" w:cs="Calibri Light"/>
                <w:sz w:val="16"/>
                <w:szCs w:val="16"/>
              </w:rPr>
              <w:t>661.504,63 kn</w:t>
            </w:r>
          </w:p>
        </w:tc>
      </w:tr>
      <w:tr w:rsidR="00C405FC" w:rsidRPr="009A044E" w14:paraId="2F20D3F6" w14:textId="77777777" w:rsidTr="00CC5D10">
        <w:trPr>
          <w:trHeight w:val="20"/>
          <w:jc w:val="center"/>
        </w:trPr>
        <w:tc>
          <w:tcPr>
            <w:tcW w:w="279" w:type="pct"/>
            <w:shd w:val="clear" w:color="auto" w:fill="auto"/>
            <w:noWrap/>
          </w:tcPr>
          <w:p w14:paraId="7C2E8F9F"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2.</w:t>
            </w:r>
          </w:p>
        </w:tc>
        <w:tc>
          <w:tcPr>
            <w:tcW w:w="915" w:type="pct"/>
            <w:tcBorders>
              <w:bottom w:val="single" w:sz="4" w:space="0" w:color="auto"/>
            </w:tcBorders>
            <w:shd w:val="clear" w:color="auto" w:fill="auto"/>
          </w:tcPr>
          <w:p w14:paraId="2148BCA0"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Izgradnja reciklažnog dvorišta (Crikvenica)</w:t>
            </w:r>
          </w:p>
        </w:tc>
        <w:tc>
          <w:tcPr>
            <w:tcW w:w="1693" w:type="pct"/>
            <w:tcBorders>
              <w:bottom w:val="single" w:sz="4" w:space="0" w:color="auto"/>
            </w:tcBorders>
            <w:shd w:val="clear" w:color="auto" w:fill="auto"/>
          </w:tcPr>
          <w:p w14:paraId="7E791552" w14:textId="5DC4282B"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pripremi je odabir nove lokacije </w:t>
            </w:r>
            <w:r w:rsidR="00B475C2">
              <w:rPr>
                <w:rFonts w:ascii="Calibri" w:eastAsia="Calibri" w:hAnsi="Calibri" w:cs="Times New Roman"/>
                <w:sz w:val="24"/>
                <w:szCs w:val="24"/>
              </w:rPr>
              <w:t>–</w:t>
            </w:r>
            <w:r w:rsidRPr="009A044E">
              <w:rPr>
                <w:rFonts w:ascii="Calibri Light" w:eastAsia="Times New Roman" w:hAnsi="Calibri Light" w:cs="Calibri Light"/>
                <w:sz w:val="16"/>
                <w:szCs w:val="16"/>
              </w:rPr>
              <w:t xml:space="preserve"> izrađena je projektna dokumentacija.</w:t>
            </w:r>
          </w:p>
        </w:tc>
        <w:tc>
          <w:tcPr>
            <w:tcW w:w="1408" w:type="pct"/>
            <w:tcBorders>
              <w:bottom w:val="single" w:sz="4" w:space="0" w:color="auto"/>
            </w:tcBorders>
            <w:shd w:val="clear" w:color="auto" w:fill="auto"/>
          </w:tcPr>
          <w:p w14:paraId="0633EAC5"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Traži se odgovarajuća lokacija za izgradnju reciklažnog dvorišta.</w:t>
            </w:r>
          </w:p>
          <w:p w14:paraId="07C456A3" w14:textId="4945E66B"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u pripremi</w:t>
            </w:r>
            <w:r w:rsidR="00B475C2">
              <w:rPr>
                <w:rFonts w:ascii="Calibri Light" w:eastAsia="Times New Roman" w:hAnsi="Calibri Light" w:cs="Calibri Light"/>
                <w:sz w:val="16"/>
                <w:szCs w:val="16"/>
              </w:rPr>
              <w:t>.</w:t>
            </w:r>
          </w:p>
        </w:tc>
        <w:tc>
          <w:tcPr>
            <w:tcW w:w="704" w:type="pct"/>
            <w:tcBorders>
              <w:bottom w:val="single" w:sz="4" w:space="0" w:color="auto"/>
            </w:tcBorders>
            <w:shd w:val="clear" w:color="auto" w:fill="auto"/>
          </w:tcPr>
          <w:p w14:paraId="123C51F5"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280.420,84 kn</w:t>
            </w:r>
          </w:p>
        </w:tc>
      </w:tr>
      <w:tr w:rsidR="00C405FC" w:rsidRPr="009A044E" w14:paraId="11BB258A" w14:textId="77777777" w:rsidTr="00CC5D10">
        <w:trPr>
          <w:trHeight w:val="20"/>
          <w:jc w:val="center"/>
        </w:trPr>
        <w:tc>
          <w:tcPr>
            <w:tcW w:w="279" w:type="pct"/>
            <w:shd w:val="clear" w:color="auto" w:fill="auto"/>
            <w:noWrap/>
          </w:tcPr>
          <w:p w14:paraId="19704170"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3.</w:t>
            </w:r>
          </w:p>
        </w:tc>
        <w:tc>
          <w:tcPr>
            <w:tcW w:w="915" w:type="pct"/>
            <w:tcBorders>
              <w:bottom w:val="single" w:sz="4" w:space="0" w:color="auto"/>
            </w:tcBorders>
            <w:shd w:val="clear" w:color="auto" w:fill="auto"/>
          </w:tcPr>
          <w:p w14:paraId="028B1A97"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Javna odvodnja na području naselja Jadranovo (Crikvenica)</w:t>
            </w:r>
          </w:p>
        </w:tc>
        <w:tc>
          <w:tcPr>
            <w:tcW w:w="1693" w:type="pct"/>
            <w:tcBorders>
              <w:bottom w:val="single" w:sz="4" w:space="0" w:color="auto"/>
            </w:tcBorders>
            <w:shd w:val="clear" w:color="auto" w:fill="auto"/>
          </w:tcPr>
          <w:p w14:paraId="2D87CF79" w14:textId="77777777" w:rsidR="00C405FC" w:rsidRPr="009A044E" w:rsidRDefault="00C405FC" w:rsidP="00910D9A">
            <w:pPr>
              <w:widowControl w:val="0"/>
              <w:numPr>
                <w:ilvl w:val="0"/>
                <w:numId w:val="11"/>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Nakon provedenog natječaja javne nabave u komunalnom društvu odabran je izvođač. </w:t>
            </w:r>
          </w:p>
          <w:p w14:paraId="4E2F2CC6" w14:textId="19A566D2" w:rsidR="00C405FC" w:rsidRPr="009A044E" w:rsidRDefault="00C405FC" w:rsidP="00910D9A">
            <w:pPr>
              <w:widowControl w:val="0"/>
              <w:numPr>
                <w:ilvl w:val="0"/>
                <w:numId w:val="11"/>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Projekt je 2015. godine apliciran za sufinanciranje EU </w:t>
            </w:r>
            <w:r w:rsidR="00E02F41" w:rsidRPr="009A044E">
              <w:rPr>
                <w:rFonts w:ascii="Calibri Light" w:eastAsia="Times New Roman" w:hAnsi="Calibri Light" w:cs="Calibri Light"/>
                <w:sz w:val="16"/>
                <w:szCs w:val="16"/>
              </w:rPr>
              <w:t>sredstvima što</w:t>
            </w:r>
            <w:r w:rsidRPr="009A044E">
              <w:rPr>
                <w:rFonts w:ascii="Calibri Light" w:eastAsia="Times New Roman" w:hAnsi="Calibri Light" w:cs="Calibri Light"/>
                <w:sz w:val="16"/>
                <w:szCs w:val="16"/>
              </w:rPr>
              <w:t xml:space="preserve"> je u konačnici i odobreno.</w:t>
            </w:r>
          </w:p>
          <w:p w14:paraId="02D59448" w14:textId="77777777" w:rsidR="00C405FC" w:rsidRPr="009A044E" w:rsidRDefault="00C405FC" w:rsidP="00910D9A">
            <w:pPr>
              <w:widowControl w:val="0"/>
              <w:numPr>
                <w:ilvl w:val="0"/>
                <w:numId w:val="11"/>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Radovi na sanitarnoj kanalizaciji završeni su krajem 2016. godine. </w:t>
            </w:r>
          </w:p>
        </w:tc>
        <w:tc>
          <w:tcPr>
            <w:tcW w:w="1408" w:type="pct"/>
            <w:tcBorders>
              <w:bottom w:val="single" w:sz="4" w:space="0" w:color="auto"/>
            </w:tcBorders>
            <w:shd w:val="clear" w:color="auto" w:fill="auto"/>
          </w:tcPr>
          <w:p w14:paraId="56A6344B"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je završen.</w:t>
            </w:r>
          </w:p>
        </w:tc>
        <w:tc>
          <w:tcPr>
            <w:tcW w:w="704" w:type="pct"/>
            <w:tcBorders>
              <w:bottom w:val="single" w:sz="4" w:space="0" w:color="auto"/>
            </w:tcBorders>
            <w:shd w:val="clear" w:color="auto" w:fill="auto"/>
          </w:tcPr>
          <w:p w14:paraId="41310C8C"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sz w:val="16"/>
                <w:szCs w:val="16"/>
              </w:rPr>
            </w:pPr>
            <w:r w:rsidRPr="009A044E">
              <w:rPr>
                <w:rFonts w:ascii="Calibri Light" w:eastAsia="Times New Roman" w:hAnsi="Calibri Light" w:cs="Calibri Light"/>
                <w:sz w:val="16"/>
                <w:szCs w:val="16"/>
              </w:rPr>
              <w:t>6.183.152,81 kn</w:t>
            </w:r>
          </w:p>
        </w:tc>
      </w:tr>
      <w:tr w:rsidR="00C405FC" w:rsidRPr="009A044E" w14:paraId="629E41D1" w14:textId="77777777" w:rsidTr="00CC5D10">
        <w:trPr>
          <w:trHeight w:val="20"/>
          <w:jc w:val="center"/>
        </w:trPr>
        <w:tc>
          <w:tcPr>
            <w:tcW w:w="279" w:type="pct"/>
            <w:shd w:val="clear" w:color="auto" w:fill="auto"/>
            <w:noWrap/>
          </w:tcPr>
          <w:p w14:paraId="539BC7F8"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highlight w:val="yellow"/>
              </w:rPr>
            </w:pPr>
            <w:r w:rsidRPr="009A044E">
              <w:rPr>
                <w:rFonts w:ascii="Calibri Light" w:eastAsia="Times New Roman" w:hAnsi="Calibri Light" w:cs="Calibri Light"/>
                <w:sz w:val="16"/>
                <w:szCs w:val="16"/>
              </w:rPr>
              <w:t>4.</w:t>
            </w:r>
          </w:p>
        </w:tc>
        <w:tc>
          <w:tcPr>
            <w:tcW w:w="915" w:type="pct"/>
            <w:shd w:val="clear" w:color="auto" w:fill="auto"/>
          </w:tcPr>
          <w:p w14:paraId="1A534EB6" w14:textId="06210F9A"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Proširenje mreža oborinske i fekalne kanalizacije naselja Sopaljska, Duga, Benići</w:t>
            </w:r>
            <w:r w:rsidR="00B555D5">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Ladvić, Dvorska i Hrusta u Crikvenici</w:t>
            </w:r>
          </w:p>
        </w:tc>
        <w:tc>
          <w:tcPr>
            <w:tcW w:w="1693" w:type="pct"/>
            <w:shd w:val="clear" w:color="auto" w:fill="auto"/>
          </w:tcPr>
          <w:p w14:paraId="08FF58E3" w14:textId="60CF0B14" w:rsidR="00C405FC" w:rsidRPr="009A044E" w:rsidRDefault="00C405FC" w:rsidP="00910D9A">
            <w:pPr>
              <w:widowControl w:val="0"/>
              <w:numPr>
                <w:ilvl w:val="0"/>
                <w:numId w:val="12"/>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Završen je dio predviđenih radova na proširenju mreže kanalizacije, odnosno završene su dionice Sopaljska, Dvorska, Ribarska i Benići</w:t>
            </w:r>
            <w:r w:rsidR="00B555D5">
              <w:rPr>
                <w:rFonts w:ascii="Calibri Light" w:eastAsia="Times New Roman" w:hAnsi="Calibri Light" w:cs="Calibri Light"/>
                <w:sz w:val="16"/>
                <w:szCs w:val="16"/>
              </w:rPr>
              <w:t xml:space="preserve"> – </w:t>
            </w:r>
            <w:r w:rsidRPr="009A044E">
              <w:rPr>
                <w:rFonts w:ascii="Calibri Light" w:eastAsia="Times New Roman" w:hAnsi="Calibri Light" w:cs="Calibri Light"/>
                <w:sz w:val="16"/>
                <w:szCs w:val="16"/>
              </w:rPr>
              <w:t>Ladvić.</w:t>
            </w:r>
          </w:p>
          <w:p w14:paraId="4701BBDB" w14:textId="031643EA" w:rsidR="00C405FC" w:rsidRPr="009A044E" w:rsidRDefault="00C405FC" w:rsidP="00910D9A">
            <w:pPr>
              <w:widowControl w:val="0"/>
              <w:numPr>
                <w:ilvl w:val="0"/>
                <w:numId w:val="12"/>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Radovi na ostalim dionicama obuhvaćeni su ugovorenim projektom </w:t>
            </w:r>
            <w:r w:rsidRPr="00910D9A">
              <w:rPr>
                <w:rFonts w:ascii="Calibri Light" w:eastAsia="Times New Roman" w:hAnsi="Calibri Light" w:cs="Calibri Light"/>
                <w:i/>
                <w:iCs/>
                <w:sz w:val="16"/>
                <w:szCs w:val="16"/>
              </w:rPr>
              <w:t>Aglomeracij</w:t>
            </w:r>
            <w:r w:rsidR="00910D9A">
              <w:rPr>
                <w:rFonts w:ascii="Calibri Light" w:eastAsia="Times New Roman" w:hAnsi="Calibri Light" w:cs="Calibri Light"/>
                <w:i/>
                <w:iCs/>
                <w:sz w:val="16"/>
                <w:szCs w:val="16"/>
              </w:rPr>
              <w:t>a</w:t>
            </w:r>
            <w:r w:rsidRPr="00910D9A">
              <w:rPr>
                <w:rFonts w:ascii="Calibri Light" w:eastAsia="Times New Roman" w:hAnsi="Calibri Light" w:cs="Calibri Light"/>
                <w:i/>
                <w:iCs/>
                <w:sz w:val="16"/>
                <w:szCs w:val="16"/>
              </w:rPr>
              <w:t xml:space="preserve"> Novi Vinodolski, Crikvenica i Selce</w:t>
            </w:r>
            <w:r w:rsidRPr="009A044E">
              <w:rPr>
                <w:rFonts w:ascii="Calibri Light" w:eastAsia="Times New Roman" w:hAnsi="Calibri Light" w:cs="Calibri Light"/>
                <w:sz w:val="16"/>
                <w:szCs w:val="16"/>
              </w:rPr>
              <w:t xml:space="preserve"> koji je započeo s realizacijom.</w:t>
            </w:r>
          </w:p>
          <w:p w14:paraId="28908DA9" w14:textId="77777777" w:rsidR="00C405FC" w:rsidRPr="009A044E" w:rsidRDefault="00C405FC" w:rsidP="00910D9A">
            <w:pPr>
              <w:widowControl w:val="0"/>
              <w:numPr>
                <w:ilvl w:val="0"/>
                <w:numId w:val="12"/>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je ishođenje građevinske dozvole za oborinsku kanalizaciju u Vukovarskoj ulici u Dramlju.</w:t>
            </w:r>
          </w:p>
          <w:p w14:paraId="4C9762B6"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p>
        </w:tc>
        <w:tc>
          <w:tcPr>
            <w:tcW w:w="1408" w:type="pct"/>
            <w:shd w:val="clear" w:color="auto" w:fill="auto"/>
          </w:tcPr>
          <w:p w14:paraId="66B2C38C" w14:textId="77777777" w:rsidR="00C405FC" w:rsidRPr="009A044E" w:rsidRDefault="00C405FC" w:rsidP="00910D9A">
            <w:pPr>
              <w:widowControl w:val="0"/>
              <w:numPr>
                <w:ilvl w:val="0"/>
                <w:numId w:val="18"/>
              </w:numPr>
              <w:autoSpaceDE w:val="0"/>
              <w:autoSpaceDN w:val="0"/>
              <w:adjustRightInd w:val="0"/>
              <w:spacing w:before="0" w:after="0" w:line="240" w:lineRule="auto"/>
              <w:ind w:left="174" w:hanging="174"/>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2021. godini započeti su radovi na uređenju Vukovarske ulice u Dramlju koji, između ostalog, obuhvaćaju obnovu i izgradnju oborinske kanalizacije. Radovi su još uvijek u tijeku.</w:t>
            </w:r>
          </w:p>
          <w:p w14:paraId="7304AD1F" w14:textId="77777777" w:rsidR="00C405FC" w:rsidRPr="009A044E" w:rsidRDefault="00C405FC" w:rsidP="00910D9A">
            <w:pPr>
              <w:widowControl w:val="0"/>
              <w:numPr>
                <w:ilvl w:val="0"/>
                <w:numId w:val="18"/>
              </w:numPr>
              <w:autoSpaceDE w:val="0"/>
              <w:autoSpaceDN w:val="0"/>
              <w:adjustRightInd w:val="0"/>
              <w:spacing w:before="0" w:after="0" w:line="240" w:lineRule="auto"/>
              <w:ind w:left="174" w:hanging="174"/>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Izrađen je glavni projekt izgradnje oborinske kanalizacije u Basaričekovoj ulici u Crikvenici te je pokrenut postupak ishođenja potrebne građevinske dozvole.</w:t>
            </w:r>
          </w:p>
          <w:p w14:paraId="1572613F" w14:textId="6A3B8476" w:rsidR="00C405FC" w:rsidRPr="009A044E" w:rsidRDefault="00C405FC" w:rsidP="00910D9A">
            <w:pPr>
              <w:widowControl w:val="0"/>
              <w:numPr>
                <w:ilvl w:val="0"/>
                <w:numId w:val="18"/>
              </w:numPr>
              <w:autoSpaceDE w:val="0"/>
              <w:autoSpaceDN w:val="0"/>
              <w:adjustRightInd w:val="0"/>
              <w:spacing w:before="0" w:after="0" w:line="240" w:lineRule="auto"/>
              <w:ind w:left="174" w:hanging="174"/>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su radovi na proširenju fekalne odvodnje u dijelovima Benići – Ladvić, Duga, Sopaljska</w:t>
            </w:r>
            <w:r w:rsidR="00B555D5">
              <w:rPr>
                <w:rFonts w:ascii="Calibri Light" w:eastAsia="Times New Roman" w:hAnsi="Calibri Light" w:cs="Calibri Light"/>
                <w:sz w:val="16"/>
                <w:szCs w:val="16"/>
              </w:rPr>
              <w:t xml:space="preserve"> i</w:t>
            </w:r>
            <w:r w:rsidRPr="009A044E">
              <w:rPr>
                <w:rFonts w:ascii="Calibri Light" w:eastAsia="Times New Roman" w:hAnsi="Calibri Light" w:cs="Calibri Light"/>
                <w:sz w:val="16"/>
                <w:szCs w:val="16"/>
              </w:rPr>
              <w:t xml:space="preserve"> Hrusta koji se izvode u sklopu projekta </w:t>
            </w:r>
            <w:r w:rsidRPr="00910D9A">
              <w:rPr>
                <w:rFonts w:ascii="Calibri Light" w:eastAsia="Times New Roman" w:hAnsi="Calibri Light" w:cs="Calibri Light"/>
                <w:i/>
                <w:iCs/>
                <w:sz w:val="16"/>
                <w:szCs w:val="16"/>
              </w:rPr>
              <w:t>Aglomeracij</w:t>
            </w:r>
            <w:r w:rsidR="00910D9A">
              <w:rPr>
                <w:rFonts w:ascii="Calibri Light" w:eastAsia="Times New Roman" w:hAnsi="Calibri Light" w:cs="Calibri Light"/>
                <w:i/>
                <w:iCs/>
                <w:sz w:val="16"/>
                <w:szCs w:val="16"/>
              </w:rPr>
              <w:t>a</w:t>
            </w:r>
            <w:r w:rsidRPr="00910D9A">
              <w:rPr>
                <w:rFonts w:ascii="Calibri Light" w:eastAsia="Times New Roman" w:hAnsi="Calibri Light" w:cs="Calibri Light"/>
                <w:i/>
                <w:iCs/>
                <w:sz w:val="16"/>
                <w:szCs w:val="16"/>
              </w:rPr>
              <w:t xml:space="preserve"> Novi Vinodolski, Crikvenica i Selce.</w:t>
            </w:r>
          </w:p>
        </w:tc>
        <w:tc>
          <w:tcPr>
            <w:tcW w:w="704" w:type="pct"/>
            <w:shd w:val="clear" w:color="auto" w:fill="auto"/>
          </w:tcPr>
          <w:p w14:paraId="60095F6A"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tc>
      </w:tr>
      <w:tr w:rsidR="00C405FC" w:rsidRPr="009A044E" w14:paraId="6E3ECFE8" w14:textId="77777777" w:rsidTr="00CC5D10">
        <w:trPr>
          <w:trHeight w:val="20"/>
          <w:jc w:val="center"/>
        </w:trPr>
        <w:tc>
          <w:tcPr>
            <w:tcW w:w="279" w:type="pct"/>
            <w:shd w:val="clear" w:color="auto" w:fill="auto"/>
            <w:noWrap/>
          </w:tcPr>
          <w:p w14:paraId="6C4FE6BC"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5.</w:t>
            </w:r>
          </w:p>
        </w:tc>
        <w:tc>
          <w:tcPr>
            <w:tcW w:w="915" w:type="pct"/>
            <w:shd w:val="clear" w:color="auto" w:fill="auto"/>
          </w:tcPr>
          <w:p w14:paraId="5053A525"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Sanitarna kanalizacija ulica Ribarska i Dvorska (Crikvenica)</w:t>
            </w:r>
          </w:p>
        </w:tc>
        <w:tc>
          <w:tcPr>
            <w:tcW w:w="1693" w:type="pct"/>
            <w:shd w:val="clear" w:color="auto" w:fill="auto"/>
          </w:tcPr>
          <w:p w14:paraId="33F3572E" w14:textId="77777777" w:rsidR="00C405FC" w:rsidRPr="009A044E" w:rsidRDefault="00C405FC" w:rsidP="0052746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Navedeno u točki 4.</w:t>
            </w:r>
          </w:p>
          <w:p w14:paraId="19645847" w14:textId="77777777" w:rsidR="00C405FC" w:rsidRPr="009A044E" w:rsidRDefault="00C405FC" w:rsidP="0052746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Sanitarna odvodnja Dvorske ulice izvedena je 2021. godine.</w:t>
            </w:r>
          </w:p>
        </w:tc>
        <w:tc>
          <w:tcPr>
            <w:tcW w:w="1408" w:type="pct"/>
            <w:shd w:val="clear" w:color="auto" w:fill="auto"/>
          </w:tcPr>
          <w:p w14:paraId="399B6A18"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Izgrađeno</w:t>
            </w:r>
          </w:p>
        </w:tc>
        <w:tc>
          <w:tcPr>
            <w:tcW w:w="704" w:type="pct"/>
            <w:shd w:val="clear" w:color="auto" w:fill="auto"/>
          </w:tcPr>
          <w:p w14:paraId="1A41ED71"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1.312.844,58 kn</w:t>
            </w:r>
          </w:p>
        </w:tc>
      </w:tr>
      <w:tr w:rsidR="00C405FC" w:rsidRPr="009A044E" w14:paraId="2E549B46" w14:textId="77777777" w:rsidTr="00CC5D10">
        <w:trPr>
          <w:trHeight w:val="20"/>
          <w:jc w:val="center"/>
        </w:trPr>
        <w:tc>
          <w:tcPr>
            <w:tcW w:w="279" w:type="pct"/>
            <w:shd w:val="clear" w:color="auto" w:fill="auto"/>
            <w:noWrap/>
          </w:tcPr>
          <w:p w14:paraId="7ABAD889"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6.</w:t>
            </w:r>
          </w:p>
        </w:tc>
        <w:tc>
          <w:tcPr>
            <w:tcW w:w="915" w:type="pct"/>
            <w:shd w:val="clear" w:color="auto" w:fill="auto"/>
          </w:tcPr>
          <w:p w14:paraId="6D11F747" w14:textId="5BA81E43"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Izgradnja vodospreme </w:t>
            </w:r>
            <w:r w:rsidRPr="00B555D5">
              <w:rPr>
                <w:rFonts w:ascii="Calibri Light" w:eastAsia="Times New Roman" w:hAnsi="Calibri Light" w:cs="Calibri Light"/>
                <w:i/>
                <w:iCs/>
                <w:sz w:val="16"/>
                <w:szCs w:val="16"/>
              </w:rPr>
              <w:t xml:space="preserve">Sopalj </w:t>
            </w:r>
            <w:r w:rsidRPr="009A044E">
              <w:rPr>
                <w:rFonts w:ascii="Calibri Light" w:eastAsia="Times New Roman" w:hAnsi="Calibri Light" w:cs="Calibri Light"/>
                <w:sz w:val="16"/>
                <w:szCs w:val="16"/>
              </w:rPr>
              <w:t>zapremnine 400</w:t>
            </w:r>
            <w:r w:rsidR="00B555D5">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m</w:t>
            </w:r>
            <w:r w:rsidRPr="00B555D5">
              <w:rPr>
                <w:rFonts w:ascii="Calibri Light" w:eastAsia="Times New Roman" w:hAnsi="Calibri Light" w:cs="Calibri Light"/>
                <w:sz w:val="16"/>
                <w:szCs w:val="16"/>
                <w:vertAlign w:val="superscript"/>
              </w:rPr>
              <w:t>3</w:t>
            </w:r>
            <w:r w:rsidRPr="009A044E">
              <w:rPr>
                <w:rFonts w:ascii="Calibri Light" w:eastAsia="Times New Roman" w:hAnsi="Calibri Light" w:cs="Calibri Light"/>
                <w:sz w:val="16"/>
                <w:szCs w:val="16"/>
              </w:rPr>
              <w:t xml:space="preserve"> (Crikvenica)</w:t>
            </w:r>
          </w:p>
        </w:tc>
        <w:tc>
          <w:tcPr>
            <w:tcW w:w="1693" w:type="pct"/>
            <w:shd w:val="clear" w:color="auto" w:fill="auto"/>
          </w:tcPr>
          <w:p w14:paraId="65485434" w14:textId="77777777" w:rsidR="00C405FC" w:rsidRPr="009A044E" w:rsidRDefault="00C405FC" w:rsidP="0052746C">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Vodosprema </w:t>
            </w:r>
            <w:r w:rsidRPr="00B555D5">
              <w:rPr>
                <w:rFonts w:ascii="Calibri Light" w:eastAsia="Times New Roman" w:hAnsi="Calibri Light" w:cs="Calibri Light"/>
                <w:i/>
                <w:iCs/>
                <w:sz w:val="16"/>
                <w:szCs w:val="16"/>
              </w:rPr>
              <w:t>Sopalj</w:t>
            </w:r>
            <w:r w:rsidRPr="009A044E">
              <w:rPr>
                <w:rFonts w:ascii="Calibri Light" w:eastAsia="Times New Roman" w:hAnsi="Calibri Light" w:cs="Calibri Light"/>
                <w:sz w:val="16"/>
                <w:szCs w:val="16"/>
              </w:rPr>
              <w:t xml:space="preserve"> izgrađena je u svrhu osiguravanja sigurnosti u opskrbi stanovništva i turista vodom.</w:t>
            </w:r>
          </w:p>
        </w:tc>
        <w:tc>
          <w:tcPr>
            <w:tcW w:w="1408" w:type="pct"/>
            <w:shd w:val="clear" w:color="auto" w:fill="auto"/>
          </w:tcPr>
          <w:p w14:paraId="22D34102"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Izgrađeno</w:t>
            </w:r>
          </w:p>
        </w:tc>
        <w:tc>
          <w:tcPr>
            <w:tcW w:w="704" w:type="pct"/>
            <w:shd w:val="clear" w:color="auto" w:fill="auto"/>
          </w:tcPr>
          <w:p w14:paraId="1D71B5B5"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12.053.952,20 kn</w:t>
            </w:r>
          </w:p>
        </w:tc>
      </w:tr>
      <w:tr w:rsidR="00C405FC" w:rsidRPr="009A044E" w14:paraId="261D1079" w14:textId="77777777" w:rsidTr="00CC5D10">
        <w:trPr>
          <w:trHeight w:val="20"/>
          <w:jc w:val="center"/>
        </w:trPr>
        <w:tc>
          <w:tcPr>
            <w:tcW w:w="279" w:type="pct"/>
            <w:shd w:val="clear" w:color="auto" w:fill="auto"/>
            <w:noWrap/>
          </w:tcPr>
          <w:p w14:paraId="7ED5A0F2"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7.</w:t>
            </w:r>
          </w:p>
        </w:tc>
        <w:tc>
          <w:tcPr>
            <w:tcW w:w="915" w:type="pct"/>
            <w:shd w:val="clear" w:color="auto" w:fill="auto"/>
          </w:tcPr>
          <w:p w14:paraId="648C5FEB" w14:textId="5E43E9BA" w:rsidR="00C405FC" w:rsidRPr="00171B50" w:rsidRDefault="00E02F41"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171B50">
              <w:rPr>
                <w:rFonts w:ascii="Calibri Light" w:eastAsia="Times New Roman" w:hAnsi="Calibri Light" w:cs="Calibri Light"/>
                <w:sz w:val="16"/>
                <w:szCs w:val="16"/>
              </w:rPr>
              <w:t>Sanitarna</w:t>
            </w:r>
            <w:r w:rsidR="00C405FC" w:rsidRPr="00171B50">
              <w:rPr>
                <w:rFonts w:ascii="Calibri Light" w:eastAsia="Times New Roman" w:hAnsi="Calibri Light" w:cs="Calibri Light"/>
                <w:sz w:val="16"/>
                <w:szCs w:val="16"/>
              </w:rPr>
              <w:t xml:space="preserve"> oborinska kanalizacija u </w:t>
            </w:r>
            <w:r w:rsidR="00910D9A">
              <w:rPr>
                <w:rFonts w:ascii="Calibri Light" w:eastAsia="Times New Roman" w:hAnsi="Calibri Light" w:cs="Calibri Light"/>
                <w:sz w:val="16"/>
                <w:szCs w:val="16"/>
              </w:rPr>
              <w:t>u</w:t>
            </w:r>
            <w:r w:rsidR="00C405FC" w:rsidRPr="00171B50">
              <w:rPr>
                <w:rFonts w:ascii="Calibri Light" w:eastAsia="Times New Roman" w:hAnsi="Calibri Light" w:cs="Calibri Light"/>
                <w:sz w:val="16"/>
                <w:szCs w:val="16"/>
              </w:rPr>
              <w:t>lici Milovana Muževića u Dramlju</w:t>
            </w:r>
          </w:p>
        </w:tc>
        <w:tc>
          <w:tcPr>
            <w:tcW w:w="1693" w:type="pct"/>
            <w:shd w:val="clear" w:color="auto" w:fill="auto"/>
          </w:tcPr>
          <w:p w14:paraId="7848ABE2" w14:textId="5C58DA66" w:rsidR="00C405FC" w:rsidRPr="009A044E" w:rsidRDefault="00C405FC" w:rsidP="00910D9A">
            <w:pPr>
              <w:widowControl w:val="0"/>
              <w:numPr>
                <w:ilvl w:val="0"/>
                <w:numId w:val="13"/>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Izgradnja sanitarne i oborinske kanalizacije doprinosi osiguravanju čistoće mora i okoliša</w:t>
            </w:r>
            <w:r w:rsidR="00217ACF">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što je važno za održivi razvoj turizma na području grada. Stoga je realizacija ovog projekta bila od posebnog značaja za </w:t>
            </w:r>
            <w:r w:rsidR="00217ACF">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 Crikvenicu.</w:t>
            </w:r>
          </w:p>
        </w:tc>
        <w:tc>
          <w:tcPr>
            <w:tcW w:w="1408" w:type="pct"/>
            <w:shd w:val="clear" w:color="auto" w:fill="auto"/>
          </w:tcPr>
          <w:p w14:paraId="16F7046D"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Izgrađeno</w:t>
            </w:r>
          </w:p>
        </w:tc>
        <w:tc>
          <w:tcPr>
            <w:tcW w:w="704" w:type="pct"/>
            <w:shd w:val="clear" w:color="auto" w:fill="auto"/>
          </w:tcPr>
          <w:p w14:paraId="1D717EE0"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6.562.607,14 kn</w:t>
            </w:r>
          </w:p>
        </w:tc>
      </w:tr>
      <w:tr w:rsidR="00C405FC" w:rsidRPr="009A044E" w14:paraId="45430085" w14:textId="77777777" w:rsidTr="00CC5D10">
        <w:trPr>
          <w:trHeight w:val="20"/>
          <w:jc w:val="center"/>
        </w:trPr>
        <w:tc>
          <w:tcPr>
            <w:tcW w:w="279" w:type="pct"/>
            <w:shd w:val="clear" w:color="auto" w:fill="auto"/>
            <w:noWrap/>
          </w:tcPr>
          <w:p w14:paraId="440DB52B"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8.</w:t>
            </w:r>
          </w:p>
        </w:tc>
        <w:tc>
          <w:tcPr>
            <w:tcW w:w="915" w:type="pct"/>
            <w:tcBorders>
              <w:bottom w:val="single" w:sz="4" w:space="0" w:color="auto"/>
            </w:tcBorders>
            <w:shd w:val="clear" w:color="auto" w:fill="auto"/>
          </w:tcPr>
          <w:p w14:paraId="5CEC09D6" w14:textId="18BC8CA8"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Rekonstrukcija i produljenje podmorskog ispusta u </w:t>
            </w:r>
            <w:r w:rsidRPr="00217ACF">
              <w:rPr>
                <w:rFonts w:ascii="Calibri Light" w:eastAsia="Times New Roman" w:hAnsi="Calibri Light" w:cs="Calibri Light"/>
                <w:i/>
                <w:iCs/>
                <w:sz w:val="16"/>
                <w:szCs w:val="16"/>
              </w:rPr>
              <w:t>Slanoj</w:t>
            </w:r>
            <w:r w:rsidRPr="009A044E">
              <w:rPr>
                <w:rFonts w:ascii="Calibri Light" w:eastAsia="Times New Roman" w:hAnsi="Calibri Light" w:cs="Calibri Light"/>
                <w:sz w:val="16"/>
                <w:szCs w:val="16"/>
              </w:rPr>
              <w:t xml:space="preserve"> u Selc</w:t>
            </w:r>
            <w:r w:rsidR="00217ACF">
              <w:rPr>
                <w:rFonts w:ascii="Calibri Light" w:eastAsia="Times New Roman" w:hAnsi="Calibri Light" w:cs="Calibri Light"/>
                <w:sz w:val="16"/>
                <w:szCs w:val="16"/>
              </w:rPr>
              <w:t>u</w:t>
            </w:r>
          </w:p>
        </w:tc>
        <w:tc>
          <w:tcPr>
            <w:tcW w:w="1693" w:type="pct"/>
            <w:tcBorders>
              <w:bottom w:val="single" w:sz="4" w:space="0" w:color="auto"/>
            </w:tcBorders>
            <w:shd w:val="clear" w:color="auto" w:fill="auto"/>
          </w:tcPr>
          <w:p w14:paraId="66424110" w14:textId="77777777" w:rsidR="00C405FC" w:rsidRPr="009A044E" w:rsidRDefault="00C405FC" w:rsidP="00910D9A">
            <w:pPr>
              <w:widowControl w:val="0"/>
              <w:numPr>
                <w:ilvl w:val="0"/>
                <w:numId w:val="13"/>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Ispust </w:t>
            </w:r>
            <w:r w:rsidRPr="00217ACF">
              <w:rPr>
                <w:rFonts w:ascii="Calibri Light" w:eastAsia="Times New Roman" w:hAnsi="Calibri Light" w:cs="Calibri Light"/>
                <w:i/>
                <w:iCs/>
                <w:sz w:val="16"/>
                <w:szCs w:val="16"/>
              </w:rPr>
              <w:t xml:space="preserve">Slana </w:t>
            </w:r>
            <w:r w:rsidRPr="009A044E">
              <w:rPr>
                <w:rFonts w:ascii="Calibri Light" w:eastAsia="Times New Roman" w:hAnsi="Calibri Light" w:cs="Calibri Light"/>
                <w:sz w:val="16"/>
                <w:szCs w:val="16"/>
              </w:rPr>
              <w:t>rekonstruiran je i produžen radi zadovoljavanja minimalno propisane duljine ispusta i uvjeta strukturne stabilnosti.</w:t>
            </w:r>
          </w:p>
          <w:p w14:paraId="16C6F95A" w14:textId="77777777" w:rsidR="00C405FC" w:rsidRPr="009A044E" w:rsidRDefault="00C405FC" w:rsidP="00910D9A">
            <w:pPr>
              <w:widowControl w:val="0"/>
              <w:numPr>
                <w:ilvl w:val="0"/>
                <w:numId w:val="13"/>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Nakon rekonstrukcije, ispust je produljen na ukupnu dužinu od 524 m i dubinu od 52 m.</w:t>
            </w:r>
          </w:p>
        </w:tc>
        <w:tc>
          <w:tcPr>
            <w:tcW w:w="1408" w:type="pct"/>
            <w:tcBorders>
              <w:bottom w:val="single" w:sz="4" w:space="0" w:color="auto"/>
            </w:tcBorders>
            <w:shd w:val="clear" w:color="auto" w:fill="auto"/>
          </w:tcPr>
          <w:p w14:paraId="6A58B2CE" w14:textId="146CCC78"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Izgrađeno</w:t>
            </w:r>
            <w:r w:rsidR="00217ACF">
              <w:rPr>
                <w:rFonts w:ascii="Calibri Light" w:eastAsia="Times New Roman" w:hAnsi="Calibri Light" w:cs="Calibri Light"/>
                <w:sz w:val="16"/>
                <w:szCs w:val="16"/>
              </w:rPr>
              <w:t>.</w:t>
            </w:r>
          </w:p>
        </w:tc>
        <w:tc>
          <w:tcPr>
            <w:tcW w:w="704" w:type="pct"/>
            <w:tcBorders>
              <w:bottom w:val="single" w:sz="4" w:space="0" w:color="auto"/>
            </w:tcBorders>
            <w:shd w:val="clear" w:color="auto" w:fill="auto"/>
          </w:tcPr>
          <w:p w14:paraId="67D0831E"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1.150.173,86 kn</w:t>
            </w:r>
          </w:p>
        </w:tc>
      </w:tr>
      <w:tr w:rsidR="00C405FC" w:rsidRPr="009A044E" w14:paraId="2EE935B7" w14:textId="77777777" w:rsidTr="00CC5D10">
        <w:trPr>
          <w:trHeight w:val="20"/>
          <w:jc w:val="center"/>
        </w:trPr>
        <w:tc>
          <w:tcPr>
            <w:tcW w:w="279" w:type="pct"/>
            <w:shd w:val="clear" w:color="auto" w:fill="auto"/>
            <w:noWrap/>
          </w:tcPr>
          <w:p w14:paraId="3677DA5D"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lastRenderedPageBreak/>
              <w:t>9.</w:t>
            </w:r>
          </w:p>
        </w:tc>
        <w:tc>
          <w:tcPr>
            <w:tcW w:w="915" w:type="pct"/>
            <w:shd w:val="clear" w:color="auto" w:fill="auto"/>
          </w:tcPr>
          <w:p w14:paraId="2F00F8C7"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Izgradnja centralnog pročistača otpadnih voda Crikvenica</w:t>
            </w:r>
          </w:p>
        </w:tc>
        <w:tc>
          <w:tcPr>
            <w:tcW w:w="1693" w:type="pct"/>
            <w:shd w:val="clear" w:color="auto" w:fill="auto"/>
          </w:tcPr>
          <w:p w14:paraId="5354BFB6" w14:textId="716ACEBB"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Provodi VIO ŽCV d.</w:t>
            </w:r>
            <w:r w:rsidR="00217ACF">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o.</w:t>
            </w:r>
            <w:r w:rsidR="00217ACF">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 xml:space="preserve">o u okviru projekta </w:t>
            </w:r>
            <w:r w:rsidRPr="00D82890">
              <w:rPr>
                <w:rFonts w:ascii="Calibri Light" w:eastAsia="Times New Roman" w:hAnsi="Calibri Light" w:cs="Calibri Light"/>
                <w:i/>
                <w:iCs/>
                <w:sz w:val="16"/>
                <w:szCs w:val="16"/>
              </w:rPr>
              <w:t>Aglomeracij</w:t>
            </w:r>
            <w:r w:rsidR="00D82890" w:rsidRPr="00D82890">
              <w:rPr>
                <w:rFonts w:ascii="Calibri Light" w:eastAsia="Times New Roman" w:hAnsi="Calibri Light" w:cs="Calibri Light"/>
                <w:i/>
                <w:iCs/>
                <w:sz w:val="16"/>
                <w:szCs w:val="16"/>
              </w:rPr>
              <w:t>a</w:t>
            </w:r>
            <w:r w:rsidRPr="00D82890">
              <w:rPr>
                <w:rFonts w:ascii="Calibri Light" w:eastAsia="Times New Roman" w:hAnsi="Calibri Light" w:cs="Calibri Light"/>
                <w:i/>
                <w:iCs/>
                <w:sz w:val="16"/>
                <w:szCs w:val="16"/>
              </w:rPr>
              <w:t xml:space="preserve"> Novi Vinodolski, Crikvenica i Selce</w:t>
            </w:r>
            <w:r w:rsidRPr="009A044E">
              <w:rPr>
                <w:rFonts w:ascii="Calibri Light" w:eastAsia="Times New Roman" w:hAnsi="Calibri Light" w:cs="Calibri Light"/>
                <w:sz w:val="16"/>
                <w:szCs w:val="16"/>
              </w:rPr>
              <w:t>.</w:t>
            </w:r>
          </w:p>
          <w:p w14:paraId="754B85A7" w14:textId="65BED850"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2016. </w:t>
            </w:r>
            <w:r w:rsidR="00E02F41" w:rsidRPr="009A044E">
              <w:rPr>
                <w:rFonts w:ascii="Calibri Light" w:eastAsia="Times New Roman" w:hAnsi="Calibri Light" w:cs="Calibri Light"/>
                <w:sz w:val="16"/>
                <w:szCs w:val="16"/>
              </w:rPr>
              <w:t>godini projekt</w:t>
            </w:r>
            <w:r w:rsidRPr="009A044E">
              <w:rPr>
                <w:rFonts w:ascii="Calibri Light" w:eastAsia="Times New Roman" w:hAnsi="Calibri Light" w:cs="Calibri Light"/>
                <w:sz w:val="16"/>
                <w:szCs w:val="16"/>
              </w:rPr>
              <w:t xml:space="preserve"> je predan za ishođenje lokacijske dozvole. </w:t>
            </w:r>
          </w:p>
          <w:p w14:paraId="6D533E05" w14:textId="77777777"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2017. godini započeo je postupak ishođenja dokumentacije za gradnju. </w:t>
            </w:r>
          </w:p>
          <w:p w14:paraId="2D7F2474" w14:textId="77777777"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2017. godini dobivena je lokacijska dozvola za izgradnju uređaja za pročišćavanje otpadnih voda Crikvenica. </w:t>
            </w:r>
          </w:p>
          <w:p w14:paraId="01A63981" w14:textId="7B8C2547"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2018. godini s Ministarstvom zaštite okoliša i energetike i Hrvatskim vodama sklopljen je ugovor o financiranju – </w:t>
            </w:r>
            <w:r w:rsidR="00E02F41" w:rsidRPr="009A044E">
              <w:rPr>
                <w:rFonts w:ascii="Calibri Light" w:eastAsia="Times New Roman" w:hAnsi="Calibri Light" w:cs="Calibri Light"/>
                <w:sz w:val="16"/>
                <w:szCs w:val="16"/>
              </w:rPr>
              <w:t>dodjeli bespovratnih</w:t>
            </w:r>
            <w:r w:rsidRPr="009A044E">
              <w:rPr>
                <w:rFonts w:ascii="Calibri Light" w:eastAsia="Times New Roman" w:hAnsi="Calibri Light" w:cs="Calibri Light"/>
                <w:sz w:val="16"/>
                <w:szCs w:val="16"/>
              </w:rPr>
              <w:t xml:space="preserve"> sredstava za radove na sustavu odvodnje za </w:t>
            </w:r>
            <w:r w:rsidRPr="00D82890">
              <w:rPr>
                <w:rFonts w:ascii="Calibri Light" w:eastAsia="Times New Roman" w:hAnsi="Calibri Light" w:cs="Calibri Light"/>
                <w:i/>
                <w:iCs/>
                <w:sz w:val="16"/>
                <w:szCs w:val="16"/>
              </w:rPr>
              <w:t>Aglomeraciju Novi Vinodolski, Crikvenica i Selce</w:t>
            </w:r>
            <w:r w:rsidRPr="009A044E">
              <w:rPr>
                <w:rFonts w:ascii="Calibri Light" w:eastAsia="Times New Roman" w:hAnsi="Calibri Light" w:cs="Calibri Light"/>
                <w:sz w:val="16"/>
                <w:szCs w:val="16"/>
              </w:rPr>
              <w:t xml:space="preserve">, koji obuhvaćaju i izgradnju centralnog pročistača otpadnih voda Crikvenica. </w:t>
            </w:r>
          </w:p>
          <w:p w14:paraId="60F8C8A7" w14:textId="7FE79C6D"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travnju 2019. </w:t>
            </w:r>
            <w:r w:rsidR="00217ACF">
              <w:rPr>
                <w:rFonts w:ascii="Calibri Light" w:eastAsia="Times New Roman" w:hAnsi="Calibri Light" w:cs="Calibri Light"/>
                <w:sz w:val="16"/>
                <w:szCs w:val="16"/>
              </w:rPr>
              <w:t>p</w:t>
            </w:r>
            <w:r w:rsidRPr="009A044E">
              <w:rPr>
                <w:rFonts w:ascii="Calibri Light" w:eastAsia="Times New Roman" w:hAnsi="Calibri Light" w:cs="Calibri Light"/>
                <w:sz w:val="16"/>
                <w:szCs w:val="16"/>
              </w:rPr>
              <w:t>rojekt je na verifikaciji u Hrvatskim vodama.</w:t>
            </w:r>
          </w:p>
          <w:p w14:paraId="433690C0" w14:textId="0301A46C"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Trenutno </w:t>
            </w:r>
            <w:r w:rsidR="00D82890">
              <w:rPr>
                <w:rFonts w:ascii="Calibri Light" w:eastAsia="Times New Roman" w:hAnsi="Calibri Light" w:cs="Calibri Light"/>
                <w:sz w:val="16"/>
                <w:szCs w:val="16"/>
              </w:rPr>
              <w:t>j</w:t>
            </w:r>
            <w:r w:rsidRPr="009A044E">
              <w:rPr>
                <w:rFonts w:ascii="Calibri Light" w:eastAsia="Times New Roman" w:hAnsi="Calibri Light" w:cs="Calibri Light"/>
                <w:sz w:val="16"/>
                <w:szCs w:val="16"/>
              </w:rPr>
              <w:t>e projekt u fazi ocjene ponuda i donošenja odluke o konačnom odabiru.</w:t>
            </w:r>
          </w:p>
        </w:tc>
        <w:tc>
          <w:tcPr>
            <w:tcW w:w="1408" w:type="pct"/>
            <w:shd w:val="clear" w:color="auto" w:fill="auto"/>
          </w:tcPr>
          <w:p w14:paraId="1F5BF224"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u tijeku.</w:t>
            </w:r>
          </w:p>
        </w:tc>
        <w:tc>
          <w:tcPr>
            <w:tcW w:w="704" w:type="pct"/>
            <w:shd w:val="clear" w:color="auto" w:fill="auto"/>
          </w:tcPr>
          <w:p w14:paraId="25650122"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w:t>
            </w:r>
          </w:p>
        </w:tc>
      </w:tr>
      <w:tr w:rsidR="00C405FC" w:rsidRPr="009A044E" w14:paraId="653920CC" w14:textId="77777777" w:rsidTr="00CC5D10">
        <w:trPr>
          <w:trHeight w:val="20"/>
          <w:jc w:val="center"/>
        </w:trPr>
        <w:tc>
          <w:tcPr>
            <w:tcW w:w="279" w:type="pct"/>
            <w:shd w:val="clear" w:color="auto" w:fill="auto"/>
            <w:noWrap/>
          </w:tcPr>
          <w:p w14:paraId="43BE8872"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10.</w:t>
            </w:r>
          </w:p>
        </w:tc>
        <w:tc>
          <w:tcPr>
            <w:tcW w:w="915" w:type="pct"/>
            <w:shd w:val="clear" w:color="auto" w:fill="auto"/>
          </w:tcPr>
          <w:p w14:paraId="7F854484"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Idejni i glavni projekt odvodnje oborinskih voda (Crikvenica)</w:t>
            </w:r>
          </w:p>
        </w:tc>
        <w:tc>
          <w:tcPr>
            <w:tcW w:w="1693" w:type="pct"/>
            <w:shd w:val="clear" w:color="auto" w:fill="auto"/>
          </w:tcPr>
          <w:p w14:paraId="36A28A9E" w14:textId="77777777"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2016. godini planirala se izrada projektne dokumentacije za lokacije koje su kritične.</w:t>
            </w:r>
          </w:p>
          <w:p w14:paraId="14ACA33F" w14:textId="0A0C4D72"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2016. godini ugovoren je idejni i glavni projekt za lokaciju Benići. </w:t>
            </w:r>
          </w:p>
          <w:p w14:paraId="3DFF652E"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p>
          <w:p w14:paraId="09D95F85"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p>
        </w:tc>
        <w:tc>
          <w:tcPr>
            <w:tcW w:w="1408" w:type="pct"/>
            <w:shd w:val="clear" w:color="auto" w:fill="auto"/>
          </w:tcPr>
          <w:p w14:paraId="73322191" w14:textId="11FDF4F0" w:rsidR="00C405FC" w:rsidRPr="009A044E" w:rsidRDefault="00C405FC" w:rsidP="0052746C">
            <w:pPr>
              <w:widowControl w:val="0"/>
              <w:numPr>
                <w:ilvl w:val="0"/>
                <w:numId w:val="14"/>
              </w:numPr>
              <w:autoSpaceDE w:val="0"/>
              <w:autoSpaceDN w:val="0"/>
              <w:adjustRightInd w:val="0"/>
              <w:spacing w:before="0" w:after="0" w:line="240" w:lineRule="auto"/>
              <w:ind w:left="174" w:hanging="174"/>
              <w:contextualSpacing/>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Izrađen </w:t>
            </w:r>
            <w:r w:rsidR="00217ACF">
              <w:rPr>
                <w:rFonts w:ascii="Calibri Light" w:eastAsia="Times New Roman" w:hAnsi="Calibri Light" w:cs="Calibri Light"/>
                <w:sz w:val="16"/>
                <w:szCs w:val="16"/>
              </w:rPr>
              <w:t xml:space="preserve">je </w:t>
            </w:r>
            <w:r w:rsidRPr="009A044E">
              <w:rPr>
                <w:rFonts w:ascii="Calibri Light" w:eastAsia="Times New Roman" w:hAnsi="Calibri Light" w:cs="Calibri Light"/>
                <w:sz w:val="16"/>
                <w:szCs w:val="16"/>
              </w:rPr>
              <w:t xml:space="preserve">projekt za Basaričekovu ulicu i Vukovarsku ulicu. </w:t>
            </w:r>
          </w:p>
          <w:p w14:paraId="653EB6FA" w14:textId="77777777" w:rsidR="00C405FC" w:rsidRPr="009A044E" w:rsidRDefault="00C405FC" w:rsidP="0052746C">
            <w:pPr>
              <w:widowControl w:val="0"/>
              <w:numPr>
                <w:ilvl w:val="0"/>
                <w:numId w:val="14"/>
              </w:numPr>
              <w:autoSpaceDE w:val="0"/>
              <w:autoSpaceDN w:val="0"/>
              <w:adjustRightInd w:val="0"/>
              <w:spacing w:before="0" w:after="0" w:line="240" w:lineRule="auto"/>
              <w:ind w:left="174" w:hanging="174"/>
              <w:contextualSpacing/>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Vukovarska ulica je u fazi izvođenja radova. Ulica Kačjak je u fazi projektiranja. </w:t>
            </w:r>
          </w:p>
          <w:p w14:paraId="31FE860A" w14:textId="77777777" w:rsidR="00C405FC" w:rsidRPr="009A044E" w:rsidRDefault="00C405FC" w:rsidP="0052746C">
            <w:pPr>
              <w:widowControl w:val="0"/>
              <w:numPr>
                <w:ilvl w:val="0"/>
                <w:numId w:val="14"/>
              </w:numPr>
              <w:autoSpaceDE w:val="0"/>
              <w:autoSpaceDN w:val="0"/>
              <w:adjustRightInd w:val="0"/>
              <w:spacing w:before="0" w:after="0" w:line="240" w:lineRule="auto"/>
              <w:ind w:left="174" w:hanging="174"/>
              <w:contextualSpacing/>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Benići je u fazi revidiranja.</w:t>
            </w:r>
          </w:p>
        </w:tc>
        <w:tc>
          <w:tcPr>
            <w:tcW w:w="704" w:type="pct"/>
            <w:shd w:val="clear" w:color="auto" w:fill="auto"/>
          </w:tcPr>
          <w:p w14:paraId="0C68F2B8"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122.720,00 kn</w:t>
            </w:r>
          </w:p>
          <w:p w14:paraId="31344274"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p w14:paraId="3CE62C2A"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tc>
      </w:tr>
      <w:tr w:rsidR="00C405FC" w:rsidRPr="009A044E" w14:paraId="722315F4" w14:textId="77777777" w:rsidTr="00CC5D10">
        <w:trPr>
          <w:trHeight w:val="20"/>
          <w:jc w:val="center"/>
        </w:trPr>
        <w:tc>
          <w:tcPr>
            <w:tcW w:w="279" w:type="pct"/>
            <w:shd w:val="clear" w:color="auto" w:fill="auto"/>
            <w:noWrap/>
          </w:tcPr>
          <w:p w14:paraId="5BAC0E45"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11.</w:t>
            </w:r>
          </w:p>
        </w:tc>
        <w:tc>
          <w:tcPr>
            <w:tcW w:w="915" w:type="pct"/>
            <w:shd w:val="clear" w:color="auto" w:fill="auto"/>
          </w:tcPr>
          <w:p w14:paraId="72AC56F0"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Studija odvodnje otpadnih voda za mjesta Jadranovo, Dramalj i Selce</w:t>
            </w:r>
          </w:p>
        </w:tc>
        <w:tc>
          <w:tcPr>
            <w:tcW w:w="1693" w:type="pct"/>
            <w:shd w:val="clear" w:color="auto" w:fill="auto"/>
          </w:tcPr>
          <w:p w14:paraId="58902847" w14:textId="02E7C2BE"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Izrađena je projektna dokumentacija za područje Jadranova</w:t>
            </w:r>
            <w:r w:rsidR="00217ACF">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za ostala područja planira</w:t>
            </w:r>
            <w:r w:rsidR="00217ACF">
              <w:rPr>
                <w:rFonts w:ascii="Calibri Light" w:eastAsia="Times New Roman" w:hAnsi="Calibri Light" w:cs="Calibri Light"/>
                <w:sz w:val="16"/>
                <w:szCs w:val="16"/>
              </w:rPr>
              <w:t>na je</w:t>
            </w:r>
            <w:r w:rsidRPr="009A044E">
              <w:rPr>
                <w:rFonts w:ascii="Calibri Light" w:eastAsia="Times New Roman" w:hAnsi="Calibri Light" w:cs="Calibri Light"/>
                <w:sz w:val="16"/>
                <w:szCs w:val="16"/>
              </w:rPr>
              <w:t xml:space="preserve"> izrada projektne dokumentacije.</w:t>
            </w:r>
          </w:p>
          <w:p w14:paraId="2D6605A2" w14:textId="2D8C7785" w:rsidR="00C405FC" w:rsidRPr="009A044E" w:rsidRDefault="00C405FC" w:rsidP="00910D9A">
            <w:pPr>
              <w:widowControl w:val="0"/>
              <w:numPr>
                <w:ilvl w:val="0"/>
                <w:numId w:val="14"/>
              </w:numPr>
              <w:autoSpaceDE w:val="0"/>
              <w:autoSpaceDN w:val="0"/>
              <w:adjustRightInd w:val="0"/>
              <w:spacing w:before="0" w:after="0" w:line="240" w:lineRule="auto"/>
              <w:ind w:left="175" w:hanging="175"/>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Prvotno se projekt provodio u sklopu </w:t>
            </w:r>
            <w:r w:rsidR="00D82890" w:rsidRPr="005E004E">
              <w:rPr>
                <w:rFonts w:ascii="Calibri Light" w:eastAsia="Times New Roman" w:hAnsi="Calibri Light" w:cs="Calibri Light"/>
                <w:i/>
                <w:iCs/>
                <w:sz w:val="16"/>
                <w:szCs w:val="16"/>
              </w:rPr>
              <w:t>A</w:t>
            </w:r>
            <w:r w:rsidRPr="005E004E">
              <w:rPr>
                <w:rFonts w:ascii="Calibri Light" w:eastAsia="Times New Roman" w:hAnsi="Calibri Light" w:cs="Calibri Light"/>
                <w:i/>
                <w:iCs/>
                <w:sz w:val="16"/>
                <w:szCs w:val="16"/>
              </w:rPr>
              <w:t>glomeracije Novi Vinodolski, Crikvenica i Selce</w:t>
            </w:r>
            <w:r w:rsidRPr="009A044E">
              <w:rPr>
                <w:rFonts w:ascii="Calibri Light" w:eastAsia="Times New Roman" w:hAnsi="Calibri Light" w:cs="Calibri Light"/>
                <w:sz w:val="16"/>
                <w:szCs w:val="16"/>
              </w:rPr>
              <w:t>, a potom je po izuzimanju Jadranova iz projekta potpisan poseban ugovor za izradu studijske te projektne i tender</w:t>
            </w:r>
            <w:r w:rsidR="00D8289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dokumentacije aglomeracije Jadranovo.</w:t>
            </w:r>
          </w:p>
          <w:p w14:paraId="3DF2E986"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p>
        </w:tc>
        <w:tc>
          <w:tcPr>
            <w:tcW w:w="1408" w:type="pct"/>
            <w:shd w:val="clear" w:color="auto" w:fill="auto"/>
          </w:tcPr>
          <w:p w14:paraId="2AF59312" w14:textId="27C6885D"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Obuhvaćeno projektom </w:t>
            </w:r>
            <w:r w:rsidR="00D82890" w:rsidRPr="00910D9A">
              <w:rPr>
                <w:rFonts w:ascii="Calibri Light" w:eastAsia="Times New Roman" w:hAnsi="Calibri Light" w:cs="Calibri Light"/>
                <w:i/>
                <w:iCs/>
                <w:sz w:val="16"/>
                <w:szCs w:val="16"/>
              </w:rPr>
              <w:t>A</w:t>
            </w:r>
            <w:r w:rsidRPr="00910D9A">
              <w:rPr>
                <w:rFonts w:ascii="Calibri Light" w:eastAsia="Times New Roman" w:hAnsi="Calibri Light" w:cs="Calibri Light"/>
                <w:i/>
                <w:iCs/>
                <w:sz w:val="16"/>
                <w:szCs w:val="16"/>
              </w:rPr>
              <w:t>glomeracije</w:t>
            </w:r>
            <w:r w:rsidR="00D82890" w:rsidRPr="00910D9A">
              <w:rPr>
                <w:rFonts w:ascii="Calibri Light" w:eastAsia="Times New Roman" w:hAnsi="Calibri Light" w:cs="Calibri Light"/>
                <w:i/>
                <w:iCs/>
                <w:sz w:val="16"/>
                <w:szCs w:val="16"/>
              </w:rPr>
              <w:t>.</w:t>
            </w:r>
          </w:p>
        </w:tc>
        <w:tc>
          <w:tcPr>
            <w:tcW w:w="704" w:type="pct"/>
            <w:shd w:val="clear" w:color="auto" w:fill="auto"/>
          </w:tcPr>
          <w:p w14:paraId="2A17E7C4"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265.602,40 kn</w:t>
            </w:r>
          </w:p>
        </w:tc>
      </w:tr>
      <w:tr w:rsidR="00C405FC" w:rsidRPr="009A044E" w14:paraId="4B545588" w14:textId="77777777" w:rsidTr="00CC5D10">
        <w:trPr>
          <w:trHeight w:val="20"/>
          <w:jc w:val="center"/>
        </w:trPr>
        <w:tc>
          <w:tcPr>
            <w:tcW w:w="279" w:type="pct"/>
            <w:shd w:val="clear" w:color="auto" w:fill="auto"/>
            <w:noWrap/>
          </w:tcPr>
          <w:p w14:paraId="470E23FB"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12.</w:t>
            </w:r>
          </w:p>
        </w:tc>
        <w:tc>
          <w:tcPr>
            <w:tcW w:w="915" w:type="pct"/>
            <w:tcBorders>
              <w:bottom w:val="single" w:sz="4" w:space="0" w:color="auto"/>
            </w:tcBorders>
            <w:shd w:val="clear" w:color="auto" w:fill="auto"/>
          </w:tcPr>
          <w:p w14:paraId="04873538"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Idejni projekti odvodnje otpadnih voda za mjesta Jadranovo, Dramalj i Selce</w:t>
            </w:r>
          </w:p>
        </w:tc>
        <w:tc>
          <w:tcPr>
            <w:tcW w:w="1693" w:type="pct"/>
            <w:tcBorders>
              <w:bottom w:val="single" w:sz="4" w:space="0" w:color="auto"/>
            </w:tcBorders>
            <w:shd w:val="clear" w:color="auto" w:fill="auto"/>
          </w:tcPr>
          <w:p w14:paraId="5211616F" w14:textId="130A0578" w:rsidR="00C405FC" w:rsidRPr="009A044E" w:rsidRDefault="00C405FC" w:rsidP="0052746C">
            <w:pPr>
              <w:widowControl w:val="0"/>
              <w:numPr>
                <w:ilvl w:val="0"/>
                <w:numId w:val="14"/>
              </w:numPr>
              <w:autoSpaceDE w:val="0"/>
              <w:autoSpaceDN w:val="0"/>
              <w:adjustRightInd w:val="0"/>
              <w:spacing w:before="0" w:after="0" w:line="240" w:lineRule="auto"/>
              <w:ind w:left="175" w:hanging="175"/>
              <w:contextualSpacing/>
              <w:rPr>
                <w:rFonts w:ascii="Calibri Light" w:eastAsia="Times New Roman" w:hAnsi="Calibri Light" w:cs="Calibri Light"/>
                <w:sz w:val="16"/>
                <w:szCs w:val="16"/>
              </w:rPr>
            </w:pPr>
            <w:r w:rsidRPr="009A044E">
              <w:rPr>
                <w:rFonts w:ascii="Calibri Light" w:eastAsia="Times New Roman" w:hAnsi="Calibri Light" w:cs="Calibri Light"/>
                <w:sz w:val="16"/>
                <w:szCs w:val="16"/>
              </w:rPr>
              <w:t>Izrađena je projektna dokumentacija za područje Jadranova</w:t>
            </w:r>
            <w:r w:rsidR="00D8289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 xml:space="preserve"> za ostala područja planira se izrada projektne dokumentacije.</w:t>
            </w:r>
          </w:p>
          <w:p w14:paraId="7FD3D316" w14:textId="14514163" w:rsidR="00C405FC" w:rsidRPr="009A044E" w:rsidRDefault="00C405FC" w:rsidP="0052746C">
            <w:pPr>
              <w:widowControl w:val="0"/>
              <w:numPr>
                <w:ilvl w:val="0"/>
                <w:numId w:val="14"/>
              </w:numPr>
              <w:autoSpaceDE w:val="0"/>
              <w:autoSpaceDN w:val="0"/>
              <w:adjustRightInd w:val="0"/>
              <w:spacing w:before="0" w:after="0" w:line="240" w:lineRule="auto"/>
              <w:ind w:left="175" w:hanging="175"/>
              <w:contextualSpacing/>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Prvotno se projekt provodio u sklopu </w:t>
            </w:r>
            <w:r w:rsidR="00D82890" w:rsidRPr="005E004E">
              <w:rPr>
                <w:rFonts w:ascii="Calibri Light" w:eastAsia="Times New Roman" w:hAnsi="Calibri Light" w:cs="Calibri Light"/>
                <w:i/>
                <w:iCs/>
                <w:sz w:val="16"/>
                <w:szCs w:val="16"/>
              </w:rPr>
              <w:t>A</w:t>
            </w:r>
            <w:r w:rsidRPr="005E004E">
              <w:rPr>
                <w:rFonts w:ascii="Calibri Light" w:eastAsia="Times New Roman" w:hAnsi="Calibri Light" w:cs="Calibri Light"/>
                <w:i/>
                <w:iCs/>
                <w:sz w:val="16"/>
                <w:szCs w:val="16"/>
              </w:rPr>
              <w:t>glomeracije Novi Vinodolski, Crikvenica i Selce</w:t>
            </w:r>
            <w:r w:rsidRPr="009A044E">
              <w:rPr>
                <w:rFonts w:ascii="Calibri Light" w:eastAsia="Times New Roman" w:hAnsi="Calibri Light" w:cs="Calibri Light"/>
                <w:sz w:val="16"/>
                <w:szCs w:val="16"/>
              </w:rPr>
              <w:t>, a potom je po izuzimanju Jadranova iz projekta potpisan poseban ugovor za izradu studijske te projektne i tender</w:t>
            </w:r>
            <w:r w:rsidR="00D82890">
              <w:rPr>
                <w:rFonts w:ascii="Calibri Light" w:eastAsia="Times New Roman" w:hAnsi="Calibri Light" w:cs="Calibri Light"/>
                <w:sz w:val="16"/>
                <w:szCs w:val="16"/>
              </w:rPr>
              <w:t>-</w:t>
            </w:r>
            <w:r w:rsidRPr="009A044E">
              <w:rPr>
                <w:rFonts w:ascii="Calibri Light" w:eastAsia="Times New Roman" w:hAnsi="Calibri Light" w:cs="Calibri Light"/>
                <w:sz w:val="16"/>
                <w:szCs w:val="16"/>
              </w:rPr>
              <w:t>dokumentacije aglomeracije Jadranovo.</w:t>
            </w:r>
          </w:p>
          <w:p w14:paraId="7C55E52E"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p>
        </w:tc>
        <w:tc>
          <w:tcPr>
            <w:tcW w:w="1408" w:type="pct"/>
            <w:tcBorders>
              <w:bottom w:val="single" w:sz="4" w:space="0" w:color="auto"/>
            </w:tcBorders>
            <w:shd w:val="clear" w:color="auto" w:fill="auto"/>
          </w:tcPr>
          <w:p w14:paraId="06460F06"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u tijeku.</w:t>
            </w:r>
          </w:p>
        </w:tc>
        <w:tc>
          <w:tcPr>
            <w:tcW w:w="704" w:type="pct"/>
            <w:tcBorders>
              <w:bottom w:val="single" w:sz="4" w:space="0" w:color="auto"/>
            </w:tcBorders>
            <w:shd w:val="clear" w:color="auto" w:fill="auto"/>
          </w:tcPr>
          <w:p w14:paraId="48BB0FA7"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3.312.613,84 kn</w:t>
            </w:r>
          </w:p>
        </w:tc>
      </w:tr>
      <w:tr w:rsidR="00C405FC" w:rsidRPr="009A044E" w14:paraId="5193C402" w14:textId="77777777" w:rsidTr="00CC5D10">
        <w:trPr>
          <w:trHeight w:val="20"/>
          <w:jc w:val="center"/>
        </w:trPr>
        <w:tc>
          <w:tcPr>
            <w:tcW w:w="279" w:type="pct"/>
            <w:shd w:val="clear" w:color="auto" w:fill="auto"/>
            <w:noWrap/>
          </w:tcPr>
          <w:p w14:paraId="7D621067"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13.</w:t>
            </w:r>
          </w:p>
        </w:tc>
        <w:tc>
          <w:tcPr>
            <w:tcW w:w="915" w:type="pct"/>
            <w:tcBorders>
              <w:bottom w:val="single" w:sz="4" w:space="0" w:color="auto"/>
            </w:tcBorders>
            <w:shd w:val="clear" w:color="auto" w:fill="auto"/>
          </w:tcPr>
          <w:p w14:paraId="361C42FE"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Povezivanje vodovodnog sustava (Crikvenica)</w:t>
            </w:r>
          </w:p>
        </w:tc>
        <w:tc>
          <w:tcPr>
            <w:tcW w:w="1693" w:type="pct"/>
            <w:tcBorders>
              <w:bottom w:val="single" w:sz="4" w:space="0" w:color="auto"/>
            </w:tcBorders>
            <w:shd w:val="clear" w:color="auto" w:fill="auto"/>
          </w:tcPr>
          <w:p w14:paraId="7542E29C" w14:textId="2A7E567C" w:rsidR="00C405FC" w:rsidRPr="00D82890"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i/>
                <w:iCs/>
                <w:sz w:val="16"/>
                <w:szCs w:val="16"/>
              </w:rPr>
            </w:pPr>
            <w:r w:rsidRPr="009A044E">
              <w:rPr>
                <w:rFonts w:ascii="Calibri Light" w:eastAsia="Times New Roman" w:hAnsi="Calibri Light" w:cs="Calibri Light"/>
                <w:sz w:val="16"/>
                <w:szCs w:val="16"/>
              </w:rPr>
              <w:t xml:space="preserve">Povezivanje vodovodnog sustava provodi se kroz projekt </w:t>
            </w:r>
            <w:r w:rsidRPr="00D82890">
              <w:rPr>
                <w:rFonts w:ascii="Calibri Light" w:eastAsia="Times New Roman" w:hAnsi="Calibri Light" w:cs="Calibri Light"/>
                <w:i/>
                <w:iCs/>
                <w:sz w:val="16"/>
                <w:szCs w:val="16"/>
              </w:rPr>
              <w:t>Aglomeracij</w:t>
            </w:r>
            <w:r w:rsidR="00D82890">
              <w:rPr>
                <w:rFonts w:ascii="Calibri Light" w:eastAsia="Times New Roman" w:hAnsi="Calibri Light" w:cs="Calibri Light"/>
                <w:i/>
                <w:iCs/>
                <w:sz w:val="16"/>
                <w:szCs w:val="16"/>
              </w:rPr>
              <w:t>a</w:t>
            </w:r>
            <w:r w:rsidRPr="00D82890">
              <w:rPr>
                <w:rFonts w:ascii="Calibri Light" w:eastAsia="Times New Roman" w:hAnsi="Calibri Light" w:cs="Calibri Light"/>
                <w:i/>
                <w:iCs/>
                <w:sz w:val="16"/>
                <w:szCs w:val="16"/>
              </w:rPr>
              <w:t xml:space="preserve"> Novi Vinodolski, Crikvenica i Selce. </w:t>
            </w:r>
          </w:p>
          <w:p w14:paraId="21FC80CC" w14:textId="570E6FD4" w:rsidR="00C405FC" w:rsidRPr="005E004E"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i/>
                <w:iCs/>
                <w:sz w:val="16"/>
                <w:szCs w:val="16"/>
              </w:rPr>
            </w:pPr>
            <w:r w:rsidRPr="009A044E">
              <w:rPr>
                <w:rFonts w:ascii="Calibri Light" w:eastAsia="Times New Roman" w:hAnsi="Calibri Light" w:cs="Calibri Light"/>
                <w:sz w:val="16"/>
                <w:szCs w:val="16"/>
              </w:rPr>
              <w:t xml:space="preserve">Projekt se realizira kroz projekt </w:t>
            </w:r>
            <w:r w:rsidRPr="005E004E">
              <w:rPr>
                <w:rFonts w:ascii="Calibri Light" w:eastAsia="Times New Roman" w:hAnsi="Calibri Light" w:cs="Calibri Light"/>
                <w:i/>
                <w:iCs/>
                <w:sz w:val="16"/>
                <w:szCs w:val="16"/>
              </w:rPr>
              <w:t>Aglomeracij</w:t>
            </w:r>
            <w:r w:rsidR="005E004E" w:rsidRPr="005E004E">
              <w:rPr>
                <w:rFonts w:ascii="Calibri Light" w:eastAsia="Times New Roman" w:hAnsi="Calibri Light" w:cs="Calibri Light"/>
                <w:i/>
                <w:iCs/>
                <w:sz w:val="16"/>
                <w:szCs w:val="16"/>
              </w:rPr>
              <w:t>a</w:t>
            </w:r>
            <w:r w:rsidRPr="005E004E">
              <w:rPr>
                <w:rFonts w:ascii="Calibri Light" w:eastAsia="Times New Roman" w:hAnsi="Calibri Light" w:cs="Calibri Light"/>
                <w:i/>
                <w:iCs/>
                <w:sz w:val="16"/>
                <w:szCs w:val="16"/>
              </w:rPr>
              <w:t xml:space="preserve"> Novi Vinodolski, Crikvenica</w:t>
            </w:r>
            <w:r w:rsidR="00D82890" w:rsidRPr="005E004E">
              <w:rPr>
                <w:rFonts w:ascii="Calibri Light" w:eastAsia="Times New Roman" w:hAnsi="Calibri Light" w:cs="Calibri Light"/>
                <w:i/>
                <w:iCs/>
                <w:sz w:val="16"/>
                <w:szCs w:val="16"/>
              </w:rPr>
              <w:t xml:space="preserve"> i</w:t>
            </w:r>
            <w:r w:rsidRPr="005E004E">
              <w:rPr>
                <w:rFonts w:ascii="Calibri Light" w:eastAsia="Times New Roman" w:hAnsi="Calibri Light" w:cs="Calibri Light"/>
                <w:i/>
                <w:iCs/>
                <w:sz w:val="16"/>
                <w:szCs w:val="16"/>
              </w:rPr>
              <w:t xml:space="preserve"> Selce. </w:t>
            </w:r>
          </w:p>
          <w:p w14:paraId="6EE5CAFA" w14:textId="18798551" w:rsidR="00C405FC" w:rsidRPr="009A044E"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Tijekom 2017. dobivena je većina građevinskih dozvola za područje </w:t>
            </w:r>
            <w:r w:rsidR="00D82890">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 Crikvenice i paralelno se radilo na pripremi aplikacijskog paketa za dodjelu bespovratnih sredstava EU</w:t>
            </w:r>
            <w:r w:rsidR="00D82890">
              <w:rPr>
                <w:rFonts w:ascii="Calibri Light" w:eastAsia="Times New Roman" w:hAnsi="Calibri Light" w:cs="Calibri Light"/>
                <w:sz w:val="16"/>
                <w:szCs w:val="16"/>
              </w:rPr>
              <w:t>-a</w:t>
            </w:r>
            <w:r w:rsidRPr="009A044E">
              <w:rPr>
                <w:rFonts w:ascii="Calibri Light" w:eastAsia="Times New Roman" w:hAnsi="Calibri Light" w:cs="Calibri Light"/>
                <w:sz w:val="16"/>
                <w:szCs w:val="16"/>
              </w:rPr>
              <w:t>.</w:t>
            </w:r>
          </w:p>
          <w:p w14:paraId="00A8D3DB" w14:textId="08FC3731" w:rsidR="00C405FC" w:rsidRPr="009A044E"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Temeljem aplikacijskog paketa 2018. godine s Ministarstvom zaštite okoliša i energetike i Hrvatskim vodama sklopljen je ugovor o financiranju – </w:t>
            </w:r>
            <w:r w:rsidR="00E02F41" w:rsidRPr="009A044E">
              <w:rPr>
                <w:rFonts w:ascii="Calibri Light" w:eastAsia="Times New Roman" w:hAnsi="Calibri Light" w:cs="Calibri Light"/>
                <w:sz w:val="16"/>
                <w:szCs w:val="16"/>
              </w:rPr>
              <w:t>dodjeli bespovratnih</w:t>
            </w:r>
            <w:r w:rsidRPr="009A044E">
              <w:rPr>
                <w:rFonts w:ascii="Calibri Light" w:eastAsia="Times New Roman" w:hAnsi="Calibri Light" w:cs="Calibri Light"/>
                <w:sz w:val="16"/>
                <w:szCs w:val="16"/>
              </w:rPr>
              <w:t xml:space="preserve"> sredstava za radove na sustavu odvodnje za </w:t>
            </w:r>
            <w:r w:rsidRPr="005E004E">
              <w:rPr>
                <w:rFonts w:ascii="Calibri Light" w:eastAsia="Times New Roman" w:hAnsi="Calibri Light" w:cs="Calibri Light"/>
                <w:i/>
                <w:iCs/>
                <w:sz w:val="16"/>
                <w:szCs w:val="16"/>
              </w:rPr>
              <w:t>Aglomeraciju Novi Vinodolski, Crikvenica i Selce.</w:t>
            </w:r>
          </w:p>
          <w:p w14:paraId="67D435EC" w14:textId="77777777" w:rsidR="00C405FC" w:rsidRPr="009A044E"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je javna nabava za upravljanje projektom, nadzor i izgradnju mreže.</w:t>
            </w:r>
          </w:p>
        </w:tc>
        <w:tc>
          <w:tcPr>
            <w:tcW w:w="1408" w:type="pct"/>
            <w:tcBorders>
              <w:bottom w:val="single" w:sz="4" w:space="0" w:color="auto"/>
            </w:tcBorders>
            <w:shd w:val="clear" w:color="auto" w:fill="auto"/>
          </w:tcPr>
          <w:p w14:paraId="532595DF"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u tijeku.</w:t>
            </w:r>
          </w:p>
        </w:tc>
        <w:tc>
          <w:tcPr>
            <w:tcW w:w="704" w:type="pct"/>
            <w:tcBorders>
              <w:bottom w:val="single" w:sz="4" w:space="0" w:color="auto"/>
            </w:tcBorders>
            <w:shd w:val="clear" w:color="auto" w:fill="auto"/>
          </w:tcPr>
          <w:p w14:paraId="7502DAD5" w14:textId="6E66E17C" w:rsidR="00D82890" w:rsidRPr="005E004E" w:rsidRDefault="00C405FC" w:rsidP="00910D9A">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i/>
                <w:iCs/>
                <w:sz w:val="16"/>
                <w:szCs w:val="16"/>
              </w:rPr>
            </w:pPr>
            <w:r w:rsidRPr="009A044E">
              <w:rPr>
                <w:rFonts w:ascii="Calibri Light" w:eastAsia="Times New Roman" w:hAnsi="Calibri Light" w:cs="Calibri Light"/>
                <w:color w:val="000000"/>
                <w:sz w:val="16"/>
                <w:szCs w:val="16"/>
              </w:rPr>
              <w:t xml:space="preserve">Ukupna vrijednost projekta </w:t>
            </w:r>
            <w:r w:rsidR="00D82890" w:rsidRPr="005E004E">
              <w:rPr>
                <w:rFonts w:ascii="Calibri Light" w:eastAsia="Times New Roman" w:hAnsi="Calibri Light" w:cs="Calibri Light"/>
                <w:i/>
                <w:iCs/>
                <w:sz w:val="16"/>
                <w:szCs w:val="16"/>
              </w:rPr>
              <w:t>Aglomeracija Novi Vinodolski, Crikvenica i Selce</w:t>
            </w:r>
            <w:r w:rsidR="005E004E">
              <w:rPr>
                <w:rFonts w:ascii="Calibri Light" w:eastAsia="Times New Roman" w:hAnsi="Calibri Light" w:cs="Calibri Light"/>
                <w:sz w:val="16"/>
                <w:szCs w:val="16"/>
              </w:rPr>
              <w:t>:</w:t>
            </w:r>
          </w:p>
          <w:p w14:paraId="0C3546C2" w14:textId="0992198A"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p>
          <w:p w14:paraId="72E83706"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147.776.619,85 kn</w:t>
            </w:r>
          </w:p>
        </w:tc>
      </w:tr>
      <w:tr w:rsidR="00C405FC" w:rsidRPr="009A044E" w14:paraId="2EA6441A" w14:textId="77777777" w:rsidTr="00CC5D10">
        <w:trPr>
          <w:trHeight w:val="1905"/>
          <w:jc w:val="center"/>
        </w:trPr>
        <w:tc>
          <w:tcPr>
            <w:tcW w:w="279" w:type="pct"/>
            <w:shd w:val="clear" w:color="auto" w:fill="auto"/>
            <w:noWrap/>
          </w:tcPr>
          <w:p w14:paraId="2CD3710C"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lastRenderedPageBreak/>
              <w:t>14.</w:t>
            </w:r>
          </w:p>
        </w:tc>
        <w:tc>
          <w:tcPr>
            <w:tcW w:w="915" w:type="pct"/>
            <w:tcBorders>
              <w:bottom w:val="single" w:sz="4" w:space="0" w:color="auto"/>
            </w:tcBorders>
            <w:shd w:val="clear" w:color="auto" w:fill="auto"/>
          </w:tcPr>
          <w:p w14:paraId="46A4978D"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Modernizacija postojećih raskrižja (Crikvenica)</w:t>
            </w:r>
          </w:p>
        </w:tc>
        <w:tc>
          <w:tcPr>
            <w:tcW w:w="1693" w:type="pct"/>
            <w:tcBorders>
              <w:bottom w:val="single" w:sz="4" w:space="0" w:color="auto"/>
            </w:tcBorders>
            <w:shd w:val="clear" w:color="auto" w:fill="auto"/>
          </w:tcPr>
          <w:p w14:paraId="3356CCEC" w14:textId="2615C412" w:rsidR="00C405FC" w:rsidRPr="009A044E" w:rsidRDefault="00C405FC" w:rsidP="005E004E">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Izrađeni su idejni projekti za više raskrižja, a za </w:t>
            </w:r>
            <w:r w:rsidR="005E004E" w:rsidRPr="005E004E">
              <w:rPr>
                <w:rFonts w:ascii="Calibri Light" w:eastAsia="Times New Roman" w:hAnsi="Calibri Light" w:cs="Calibri Light"/>
                <w:sz w:val="16"/>
                <w:szCs w:val="16"/>
              </w:rPr>
              <w:t>r</w:t>
            </w:r>
            <w:r w:rsidRPr="005E004E">
              <w:rPr>
                <w:rFonts w:ascii="Calibri Light" w:eastAsia="Times New Roman" w:hAnsi="Calibri Light" w:cs="Calibri Light"/>
                <w:sz w:val="16"/>
                <w:szCs w:val="16"/>
              </w:rPr>
              <w:t>otor</w:t>
            </w:r>
            <w:r w:rsidRPr="005E004E">
              <w:rPr>
                <w:rFonts w:ascii="Calibri Light" w:eastAsia="Times New Roman" w:hAnsi="Calibri Light" w:cs="Calibri Light"/>
                <w:i/>
                <w:iCs/>
                <w:sz w:val="16"/>
                <w:szCs w:val="16"/>
              </w:rPr>
              <w:t xml:space="preserve"> Duga</w:t>
            </w:r>
            <w:r w:rsidRPr="009A044E">
              <w:rPr>
                <w:rFonts w:ascii="Calibri Light" w:eastAsia="Times New Roman" w:hAnsi="Calibri Light" w:cs="Calibri Light"/>
                <w:sz w:val="16"/>
                <w:szCs w:val="16"/>
              </w:rPr>
              <w:t xml:space="preserve"> je dobivena građevinska dozvola. </w:t>
            </w:r>
          </w:p>
          <w:p w14:paraId="24004544" w14:textId="77777777" w:rsidR="00C405FC" w:rsidRPr="009A044E" w:rsidRDefault="00C405FC" w:rsidP="005E004E">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2017. godini dovršeni su građevinski radovi na rotoru </w:t>
            </w:r>
            <w:r w:rsidRPr="005E004E">
              <w:rPr>
                <w:rFonts w:ascii="Calibri Light" w:eastAsia="Times New Roman" w:hAnsi="Calibri Light" w:cs="Calibri Light"/>
                <w:i/>
                <w:iCs/>
                <w:sz w:val="16"/>
                <w:szCs w:val="16"/>
              </w:rPr>
              <w:t>Duga</w:t>
            </w:r>
            <w:r w:rsidRPr="009A044E">
              <w:rPr>
                <w:rFonts w:ascii="Calibri Light" w:eastAsia="Times New Roman" w:hAnsi="Calibri Light" w:cs="Calibri Light"/>
                <w:sz w:val="16"/>
                <w:szCs w:val="16"/>
              </w:rPr>
              <w:t xml:space="preserve"> i završena je čvorna rampa </w:t>
            </w:r>
            <w:r w:rsidRPr="005E004E">
              <w:rPr>
                <w:rFonts w:ascii="Calibri Light" w:eastAsia="Times New Roman" w:hAnsi="Calibri Light" w:cs="Calibri Light"/>
                <w:i/>
                <w:iCs/>
                <w:sz w:val="16"/>
                <w:szCs w:val="16"/>
              </w:rPr>
              <w:t xml:space="preserve">Uho </w:t>
            </w:r>
            <w:r w:rsidRPr="009A044E">
              <w:rPr>
                <w:rFonts w:ascii="Calibri Light" w:eastAsia="Times New Roman" w:hAnsi="Calibri Light" w:cs="Calibri Light"/>
                <w:sz w:val="16"/>
                <w:szCs w:val="16"/>
              </w:rPr>
              <w:t xml:space="preserve">prema Novom Vinodolskom. </w:t>
            </w:r>
          </w:p>
          <w:p w14:paraId="396DF8C7" w14:textId="7947E255" w:rsidR="00C405FC" w:rsidRPr="009A044E" w:rsidRDefault="00C405FC" w:rsidP="005E004E">
            <w:pPr>
              <w:widowControl w:val="0"/>
              <w:numPr>
                <w:ilvl w:val="0"/>
                <w:numId w:val="15"/>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Nastavljaju se aktivnosti na projektiranju raskrižja u Jadranovu kod Smokova i zapadni ulaz </w:t>
            </w:r>
            <w:r w:rsidR="005E004E">
              <w:rPr>
                <w:rFonts w:ascii="Calibri Light" w:eastAsia="Times New Roman" w:hAnsi="Calibri Light" w:cs="Calibri Light"/>
                <w:sz w:val="16"/>
                <w:szCs w:val="16"/>
              </w:rPr>
              <w:t xml:space="preserve">u </w:t>
            </w:r>
            <w:r w:rsidRPr="009A044E">
              <w:rPr>
                <w:rFonts w:ascii="Calibri Light" w:eastAsia="Times New Roman" w:hAnsi="Calibri Light" w:cs="Calibri Light"/>
                <w:sz w:val="16"/>
                <w:szCs w:val="16"/>
              </w:rPr>
              <w:t>Selce (rješavanje imovinskopravnih odnosa).</w:t>
            </w:r>
          </w:p>
        </w:tc>
        <w:tc>
          <w:tcPr>
            <w:tcW w:w="1408" w:type="pct"/>
            <w:tcBorders>
              <w:bottom w:val="single" w:sz="4" w:space="0" w:color="auto"/>
            </w:tcBorders>
            <w:shd w:val="clear" w:color="auto" w:fill="auto"/>
          </w:tcPr>
          <w:p w14:paraId="4AEDB12D" w14:textId="55C2C240" w:rsidR="00C405FC" w:rsidRPr="009A044E" w:rsidRDefault="00C405FC" w:rsidP="00910D9A">
            <w:pPr>
              <w:widowControl w:val="0"/>
              <w:numPr>
                <w:ilvl w:val="0"/>
                <w:numId w:val="15"/>
              </w:numPr>
              <w:autoSpaceDE w:val="0"/>
              <w:autoSpaceDN w:val="0"/>
              <w:adjustRightInd w:val="0"/>
              <w:spacing w:before="0" w:after="0" w:line="240" w:lineRule="auto"/>
              <w:ind w:left="174" w:hanging="142"/>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Rotor </w:t>
            </w:r>
            <w:r w:rsidRPr="005E004E">
              <w:rPr>
                <w:rFonts w:ascii="Calibri Light" w:eastAsia="Times New Roman" w:hAnsi="Calibri Light" w:cs="Calibri Light"/>
                <w:i/>
                <w:iCs/>
                <w:sz w:val="16"/>
                <w:szCs w:val="16"/>
              </w:rPr>
              <w:t>Duga</w:t>
            </w:r>
            <w:r w:rsidRPr="009A044E">
              <w:rPr>
                <w:rFonts w:ascii="Calibri Light" w:eastAsia="Times New Roman" w:hAnsi="Calibri Light" w:cs="Calibri Light"/>
                <w:sz w:val="16"/>
                <w:szCs w:val="16"/>
              </w:rPr>
              <w:t xml:space="preserve"> i čvorna rampa </w:t>
            </w:r>
            <w:r w:rsidRPr="005E004E">
              <w:rPr>
                <w:rFonts w:ascii="Calibri Light" w:eastAsia="Times New Roman" w:hAnsi="Calibri Light" w:cs="Calibri Light"/>
                <w:i/>
                <w:iCs/>
                <w:sz w:val="16"/>
                <w:szCs w:val="16"/>
              </w:rPr>
              <w:t>Uho</w:t>
            </w:r>
            <w:r w:rsidRPr="009A044E">
              <w:rPr>
                <w:rFonts w:ascii="Calibri Light" w:eastAsia="Times New Roman" w:hAnsi="Calibri Light" w:cs="Calibri Light"/>
                <w:sz w:val="16"/>
                <w:szCs w:val="16"/>
              </w:rPr>
              <w:t xml:space="preserve"> dovršeni su i stavljeni u funkciju 2017.</w:t>
            </w:r>
            <w:r w:rsidR="005E004E">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godine.</w:t>
            </w:r>
          </w:p>
          <w:p w14:paraId="1BB2DEBF" w14:textId="672992B6" w:rsidR="00C405FC" w:rsidRPr="009A044E" w:rsidRDefault="00C405FC" w:rsidP="00910D9A">
            <w:pPr>
              <w:widowControl w:val="0"/>
              <w:numPr>
                <w:ilvl w:val="0"/>
                <w:numId w:val="15"/>
              </w:numPr>
              <w:autoSpaceDE w:val="0"/>
              <w:autoSpaceDN w:val="0"/>
              <w:adjustRightInd w:val="0"/>
              <w:spacing w:before="0" w:after="0" w:line="240" w:lineRule="auto"/>
              <w:ind w:left="174" w:hanging="142"/>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suradnji s Hrvatskim cestama trenutno se izrađuju projektna rješenja za raskrižje Selce i Dramalj</w:t>
            </w:r>
            <w:r w:rsidR="005E004E">
              <w:rPr>
                <w:rFonts w:ascii="Calibri Light" w:eastAsia="Times New Roman" w:hAnsi="Calibri Light" w:cs="Calibri Light"/>
                <w:sz w:val="16"/>
                <w:szCs w:val="16"/>
              </w:rPr>
              <w:t xml:space="preserve"> – </w:t>
            </w:r>
            <w:r w:rsidRPr="009A044E">
              <w:rPr>
                <w:rFonts w:ascii="Calibri Light" w:eastAsia="Times New Roman" w:hAnsi="Calibri Light" w:cs="Calibri Light"/>
                <w:sz w:val="16"/>
                <w:szCs w:val="16"/>
              </w:rPr>
              <w:t>Manestri te Jadranovo</w:t>
            </w:r>
            <w:r w:rsidR="005E004E">
              <w:rPr>
                <w:rFonts w:ascii="Calibri Light" w:eastAsia="Times New Roman" w:hAnsi="Calibri Light" w:cs="Calibri Light"/>
                <w:sz w:val="16"/>
                <w:szCs w:val="16"/>
              </w:rPr>
              <w:t xml:space="preserve"> – </w:t>
            </w:r>
            <w:r w:rsidRPr="009A044E">
              <w:rPr>
                <w:rFonts w:ascii="Calibri Light" w:eastAsia="Times New Roman" w:hAnsi="Calibri Light" w:cs="Calibri Light"/>
                <w:sz w:val="16"/>
                <w:szCs w:val="16"/>
              </w:rPr>
              <w:t>Smokovo.</w:t>
            </w:r>
          </w:p>
        </w:tc>
        <w:tc>
          <w:tcPr>
            <w:tcW w:w="704" w:type="pct"/>
            <w:tcBorders>
              <w:bottom w:val="single" w:sz="4" w:space="0" w:color="auto"/>
            </w:tcBorders>
            <w:shd w:val="clear" w:color="auto" w:fill="auto"/>
          </w:tcPr>
          <w:p w14:paraId="3817FF3B"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1.103.105,61 kn</w:t>
            </w:r>
          </w:p>
          <w:p w14:paraId="0BA75CF8"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color w:val="000000"/>
                <w:sz w:val="16"/>
                <w:szCs w:val="16"/>
              </w:rPr>
            </w:pPr>
          </w:p>
        </w:tc>
      </w:tr>
      <w:tr w:rsidR="00C405FC" w:rsidRPr="009A044E" w14:paraId="5017A242" w14:textId="77777777" w:rsidTr="00CC5D10">
        <w:trPr>
          <w:trHeight w:val="20"/>
          <w:jc w:val="center"/>
        </w:trPr>
        <w:tc>
          <w:tcPr>
            <w:tcW w:w="279" w:type="pct"/>
            <w:shd w:val="clear" w:color="auto" w:fill="auto"/>
            <w:noWrap/>
          </w:tcPr>
          <w:p w14:paraId="3B8F6127"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15.</w:t>
            </w:r>
          </w:p>
        </w:tc>
        <w:tc>
          <w:tcPr>
            <w:tcW w:w="915" w:type="pct"/>
            <w:tcBorders>
              <w:bottom w:val="single" w:sz="4" w:space="0" w:color="auto"/>
            </w:tcBorders>
            <w:shd w:val="clear" w:color="auto" w:fill="auto"/>
          </w:tcPr>
          <w:p w14:paraId="068EE87E" w14:textId="0E2252C8"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Razvoj plinske mreže na području </w:t>
            </w:r>
            <w:r w:rsidR="005E004E">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 Crikvenice</w:t>
            </w:r>
          </w:p>
        </w:tc>
        <w:tc>
          <w:tcPr>
            <w:tcW w:w="1693" w:type="pct"/>
            <w:tcBorders>
              <w:bottom w:val="single" w:sz="4" w:space="0" w:color="auto"/>
            </w:tcBorders>
            <w:shd w:val="clear" w:color="auto" w:fill="auto"/>
          </w:tcPr>
          <w:p w14:paraId="3379DCA7" w14:textId="6D45155C" w:rsidR="00C405FC" w:rsidRPr="005E00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i/>
                <w:iCs/>
                <w:sz w:val="16"/>
                <w:szCs w:val="16"/>
              </w:rPr>
            </w:pPr>
            <w:r w:rsidRPr="009A044E">
              <w:rPr>
                <w:rFonts w:ascii="Calibri Light" w:eastAsia="Times New Roman" w:hAnsi="Calibri Light" w:cs="Calibri Light"/>
                <w:sz w:val="16"/>
                <w:szCs w:val="16"/>
              </w:rPr>
              <w:t xml:space="preserve">Projekt se realizira kroz projekt </w:t>
            </w:r>
            <w:r w:rsidRPr="005E004E">
              <w:rPr>
                <w:rFonts w:ascii="Calibri Light" w:eastAsia="Times New Roman" w:hAnsi="Calibri Light" w:cs="Calibri Light"/>
                <w:i/>
                <w:iCs/>
                <w:sz w:val="16"/>
                <w:szCs w:val="16"/>
              </w:rPr>
              <w:t>Aglomeracij</w:t>
            </w:r>
            <w:r w:rsidR="005E004E" w:rsidRPr="005E004E">
              <w:rPr>
                <w:rFonts w:ascii="Calibri Light" w:eastAsia="Times New Roman" w:hAnsi="Calibri Light" w:cs="Calibri Light"/>
                <w:i/>
                <w:iCs/>
                <w:sz w:val="16"/>
                <w:szCs w:val="16"/>
              </w:rPr>
              <w:t>a</w:t>
            </w:r>
            <w:r w:rsidRPr="005E004E">
              <w:rPr>
                <w:rFonts w:ascii="Calibri Light" w:eastAsia="Times New Roman" w:hAnsi="Calibri Light" w:cs="Calibri Light"/>
                <w:i/>
                <w:iCs/>
                <w:sz w:val="16"/>
                <w:szCs w:val="16"/>
              </w:rPr>
              <w:t xml:space="preserve"> Novi Vinodolski, Crikvenica </w:t>
            </w:r>
            <w:r w:rsidR="005E004E">
              <w:rPr>
                <w:rFonts w:ascii="Calibri Light" w:eastAsia="Times New Roman" w:hAnsi="Calibri Light" w:cs="Calibri Light"/>
                <w:i/>
                <w:iCs/>
                <w:sz w:val="16"/>
                <w:szCs w:val="16"/>
              </w:rPr>
              <w:t xml:space="preserve">i </w:t>
            </w:r>
            <w:r w:rsidRPr="005E004E">
              <w:rPr>
                <w:rFonts w:ascii="Calibri Light" w:eastAsia="Times New Roman" w:hAnsi="Calibri Light" w:cs="Calibri Light"/>
                <w:i/>
                <w:iCs/>
                <w:sz w:val="16"/>
                <w:szCs w:val="16"/>
              </w:rPr>
              <w:t xml:space="preserve">Selce. </w:t>
            </w:r>
          </w:p>
          <w:p w14:paraId="6512B2F4" w14:textId="57690A31"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Tijekom 2017. dobivena je većina građevinskih dozvola za područje </w:t>
            </w:r>
            <w:r w:rsidR="00910D9A">
              <w:rPr>
                <w:rFonts w:ascii="Calibri Light" w:eastAsia="Times New Roman" w:hAnsi="Calibri Light" w:cs="Calibri Light"/>
                <w:sz w:val="16"/>
                <w:szCs w:val="16"/>
              </w:rPr>
              <w:t>G</w:t>
            </w:r>
            <w:r w:rsidRPr="009A044E">
              <w:rPr>
                <w:rFonts w:ascii="Calibri Light" w:eastAsia="Times New Roman" w:hAnsi="Calibri Light" w:cs="Calibri Light"/>
                <w:sz w:val="16"/>
                <w:szCs w:val="16"/>
              </w:rPr>
              <w:t>rada Crikvenice i paralelno se radilo na pripremi aplikacijskog paketa za dodjelu bespovratnih sredstava EU</w:t>
            </w:r>
            <w:r w:rsidR="005E004E">
              <w:rPr>
                <w:rFonts w:ascii="Calibri Light" w:eastAsia="Times New Roman" w:hAnsi="Calibri Light" w:cs="Calibri Light"/>
                <w:sz w:val="16"/>
                <w:szCs w:val="16"/>
              </w:rPr>
              <w:t>-a</w:t>
            </w:r>
            <w:r w:rsidRPr="009A044E">
              <w:rPr>
                <w:rFonts w:ascii="Calibri Light" w:eastAsia="Times New Roman" w:hAnsi="Calibri Light" w:cs="Calibri Light"/>
                <w:sz w:val="16"/>
                <w:szCs w:val="16"/>
              </w:rPr>
              <w:t>.</w:t>
            </w:r>
          </w:p>
          <w:p w14:paraId="19683500" w14:textId="79A2B0CD"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lang w:eastAsia="hr-HR"/>
              </w:rPr>
            </w:pPr>
            <w:r w:rsidRPr="009A044E">
              <w:rPr>
                <w:rFonts w:ascii="Calibri Light" w:eastAsia="Times New Roman" w:hAnsi="Calibri Light" w:cs="Calibri Light"/>
                <w:sz w:val="16"/>
                <w:szCs w:val="16"/>
              </w:rPr>
              <w:t xml:space="preserve">Temeljem aplikacijskog paketa 2018. godine s Ministarstvom zaštite okoliša i energetike i Hrvatskim vodama sklopljen je ugovor o financiranju – </w:t>
            </w:r>
            <w:r w:rsidR="00E02F41" w:rsidRPr="009A044E">
              <w:rPr>
                <w:rFonts w:ascii="Calibri Light" w:eastAsia="Times New Roman" w:hAnsi="Calibri Light" w:cs="Calibri Light"/>
                <w:sz w:val="16"/>
                <w:szCs w:val="16"/>
              </w:rPr>
              <w:t>dodjeli bespovratnih</w:t>
            </w:r>
            <w:r w:rsidRPr="009A044E">
              <w:rPr>
                <w:rFonts w:ascii="Calibri Light" w:eastAsia="Times New Roman" w:hAnsi="Calibri Light" w:cs="Calibri Light"/>
                <w:sz w:val="16"/>
                <w:szCs w:val="16"/>
              </w:rPr>
              <w:t xml:space="preserve"> sredstava za radove na sustavu odvodnje za </w:t>
            </w:r>
            <w:r w:rsidRPr="005E004E">
              <w:rPr>
                <w:rFonts w:ascii="Calibri Light" w:eastAsia="Times New Roman" w:hAnsi="Calibri Light" w:cs="Calibri Light"/>
                <w:i/>
                <w:iCs/>
                <w:sz w:val="16"/>
                <w:szCs w:val="16"/>
              </w:rPr>
              <w:t>Aglomeraciju Novi Vinodolski, Crikvenica i Selce</w:t>
            </w:r>
            <w:r w:rsidRPr="009A044E">
              <w:rPr>
                <w:rFonts w:ascii="Calibri Light" w:eastAsia="Times New Roman" w:hAnsi="Calibri Light" w:cs="Calibri Light"/>
                <w:sz w:val="16"/>
                <w:szCs w:val="16"/>
              </w:rPr>
              <w:t>.</w:t>
            </w:r>
          </w:p>
          <w:p w14:paraId="4DC60C3A" w14:textId="77777777"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tijeku je javna nabava za upravljanje projektom, nadzor i izgradnju mreže.</w:t>
            </w:r>
          </w:p>
        </w:tc>
        <w:tc>
          <w:tcPr>
            <w:tcW w:w="1408" w:type="pct"/>
            <w:tcBorders>
              <w:bottom w:val="single" w:sz="4" w:space="0" w:color="auto"/>
            </w:tcBorders>
            <w:shd w:val="clear" w:color="auto" w:fill="auto"/>
          </w:tcPr>
          <w:p w14:paraId="41CFF4FF"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u tijeku.</w:t>
            </w:r>
          </w:p>
        </w:tc>
        <w:tc>
          <w:tcPr>
            <w:tcW w:w="704" w:type="pct"/>
            <w:tcBorders>
              <w:bottom w:val="single" w:sz="4" w:space="0" w:color="auto"/>
            </w:tcBorders>
            <w:shd w:val="clear" w:color="auto" w:fill="auto"/>
          </w:tcPr>
          <w:p w14:paraId="61F6B200"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525.074,63 kn</w:t>
            </w:r>
          </w:p>
        </w:tc>
      </w:tr>
      <w:tr w:rsidR="00C405FC" w:rsidRPr="009A044E" w14:paraId="1ED956F4" w14:textId="77777777" w:rsidTr="00CC5D10">
        <w:trPr>
          <w:trHeight w:val="20"/>
          <w:jc w:val="center"/>
        </w:trPr>
        <w:tc>
          <w:tcPr>
            <w:tcW w:w="279" w:type="pct"/>
            <w:shd w:val="clear" w:color="auto" w:fill="auto"/>
            <w:noWrap/>
          </w:tcPr>
          <w:p w14:paraId="35B8AC46"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16.</w:t>
            </w:r>
          </w:p>
        </w:tc>
        <w:tc>
          <w:tcPr>
            <w:tcW w:w="915" w:type="pct"/>
            <w:shd w:val="clear" w:color="auto" w:fill="auto"/>
          </w:tcPr>
          <w:p w14:paraId="08B5BB4C"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Gradska jezgra centra naselja Selce</w:t>
            </w:r>
          </w:p>
        </w:tc>
        <w:tc>
          <w:tcPr>
            <w:tcW w:w="1693" w:type="pct"/>
            <w:shd w:val="clear" w:color="auto" w:fill="auto"/>
          </w:tcPr>
          <w:p w14:paraId="3EDEF91F" w14:textId="736D53A1"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Aktivnosti na ovom projektu </w:t>
            </w:r>
            <w:r w:rsidR="00910D9A">
              <w:rPr>
                <w:rFonts w:ascii="Calibri Light" w:eastAsia="Times New Roman" w:hAnsi="Calibri Light" w:cs="Calibri Light"/>
                <w:sz w:val="16"/>
                <w:szCs w:val="16"/>
              </w:rPr>
              <w:t xml:space="preserve">još </w:t>
            </w:r>
            <w:r w:rsidRPr="009A044E">
              <w:rPr>
                <w:rFonts w:ascii="Calibri Light" w:eastAsia="Times New Roman" w:hAnsi="Calibri Light" w:cs="Calibri Light"/>
                <w:sz w:val="16"/>
                <w:szCs w:val="16"/>
              </w:rPr>
              <w:t>nisu započe</w:t>
            </w:r>
            <w:r w:rsidR="005E004E">
              <w:rPr>
                <w:rFonts w:ascii="Calibri Light" w:eastAsia="Times New Roman" w:hAnsi="Calibri Light" w:cs="Calibri Light"/>
                <w:sz w:val="16"/>
                <w:szCs w:val="16"/>
              </w:rPr>
              <w:t>le</w:t>
            </w:r>
            <w:r w:rsidRPr="009A044E">
              <w:rPr>
                <w:rFonts w:ascii="Calibri Light" w:eastAsia="Times New Roman" w:hAnsi="Calibri Light" w:cs="Calibri Light"/>
                <w:sz w:val="16"/>
                <w:szCs w:val="16"/>
              </w:rPr>
              <w:t>.</w:t>
            </w:r>
          </w:p>
        </w:tc>
        <w:tc>
          <w:tcPr>
            <w:tcW w:w="1408" w:type="pct"/>
            <w:shd w:val="clear" w:color="auto" w:fill="auto"/>
          </w:tcPr>
          <w:p w14:paraId="0B08020A"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w:t>
            </w:r>
          </w:p>
        </w:tc>
        <w:tc>
          <w:tcPr>
            <w:tcW w:w="704" w:type="pct"/>
            <w:shd w:val="clear" w:color="auto" w:fill="auto"/>
          </w:tcPr>
          <w:p w14:paraId="4D430310"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w:t>
            </w:r>
          </w:p>
        </w:tc>
      </w:tr>
      <w:tr w:rsidR="00C405FC" w:rsidRPr="009A044E" w14:paraId="705CA283" w14:textId="77777777" w:rsidTr="00CC5D10">
        <w:trPr>
          <w:trHeight w:val="20"/>
          <w:jc w:val="center"/>
        </w:trPr>
        <w:tc>
          <w:tcPr>
            <w:tcW w:w="279" w:type="pct"/>
            <w:shd w:val="clear" w:color="auto" w:fill="auto"/>
            <w:noWrap/>
          </w:tcPr>
          <w:p w14:paraId="12E995D3"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17.</w:t>
            </w:r>
          </w:p>
        </w:tc>
        <w:tc>
          <w:tcPr>
            <w:tcW w:w="915" w:type="pct"/>
            <w:shd w:val="clear" w:color="auto" w:fill="auto"/>
          </w:tcPr>
          <w:p w14:paraId="2625888F"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Projekt </w:t>
            </w:r>
            <w:r w:rsidRPr="00910D9A">
              <w:rPr>
                <w:rFonts w:ascii="Calibri Light" w:eastAsia="Times New Roman" w:hAnsi="Calibri Light" w:cs="Calibri Light"/>
                <w:i/>
                <w:iCs/>
                <w:sz w:val="16"/>
                <w:szCs w:val="16"/>
              </w:rPr>
              <w:t>CRIKVENICA CENTAR</w:t>
            </w:r>
          </w:p>
        </w:tc>
        <w:tc>
          <w:tcPr>
            <w:tcW w:w="1693" w:type="pct"/>
            <w:shd w:val="clear" w:color="auto" w:fill="auto"/>
          </w:tcPr>
          <w:p w14:paraId="08F4A5AD" w14:textId="0402B9BE"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Uređenj</w:t>
            </w:r>
            <w:r w:rsidR="005E004E">
              <w:rPr>
                <w:rFonts w:ascii="Calibri Light" w:eastAsia="Times New Roman" w:hAnsi="Calibri Light" w:cs="Calibri Light"/>
                <w:sz w:val="16"/>
                <w:szCs w:val="16"/>
              </w:rPr>
              <w:t>e</w:t>
            </w:r>
            <w:r w:rsidRPr="009A044E">
              <w:rPr>
                <w:rFonts w:ascii="Calibri Light" w:eastAsia="Times New Roman" w:hAnsi="Calibri Light" w:cs="Calibri Light"/>
                <w:sz w:val="16"/>
                <w:szCs w:val="16"/>
              </w:rPr>
              <w:t xml:space="preserve"> </w:t>
            </w:r>
            <w:r w:rsidR="005E004E">
              <w:rPr>
                <w:rFonts w:ascii="Calibri Light" w:eastAsia="Times New Roman" w:hAnsi="Calibri Light" w:cs="Calibri Light"/>
                <w:sz w:val="16"/>
                <w:szCs w:val="16"/>
              </w:rPr>
              <w:t>T</w:t>
            </w:r>
            <w:r w:rsidRPr="009A044E">
              <w:rPr>
                <w:rFonts w:ascii="Calibri Light" w:eastAsia="Times New Roman" w:hAnsi="Calibri Light" w:cs="Calibri Light"/>
                <w:sz w:val="16"/>
                <w:szCs w:val="16"/>
              </w:rPr>
              <w:t>rga Stjepana Radića izvedeno je u dvije faze za koje su pravovremeno ishodovane građevinske dozvole.</w:t>
            </w:r>
          </w:p>
        </w:tc>
        <w:tc>
          <w:tcPr>
            <w:tcW w:w="1408" w:type="pct"/>
            <w:shd w:val="clear" w:color="auto" w:fill="auto"/>
          </w:tcPr>
          <w:p w14:paraId="2C849B84"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Trg Stjepana Radića dovršen je i u funkciji.</w:t>
            </w:r>
          </w:p>
          <w:p w14:paraId="764EDD3C"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p>
          <w:p w14:paraId="4A8A2F2C"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završen.</w:t>
            </w:r>
          </w:p>
        </w:tc>
        <w:tc>
          <w:tcPr>
            <w:tcW w:w="704" w:type="pct"/>
            <w:shd w:val="clear" w:color="auto" w:fill="auto"/>
          </w:tcPr>
          <w:p w14:paraId="324085E0"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30.844.279,94 kn</w:t>
            </w:r>
          </w:p>
        </w:tc>
      </w:tr>
      <w:tr w:rsidR="00C405FC" w:rsidRPr="009A044E" w14:paraId="17C595D3" w14:textId="77777777" w:rsidTr="00CC5D10">
        <w:trPr>
          <w:trHeight w:val="20"/>
          <w:jc w:val="center"/>
        </w:trPr>
        <w:tc>
          <w:tcPr>
            <w:tcW w:w="279" w:type="pct"/>
            <w:shd w:val="clear" w:color="auto" w:fill="auto"/>
            <w:noWrap/>
          </w:tcPr>
          <w:p w14:paraId="2CD36803"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18.</w:t>
            </w:r>
          </w:p>
        </w:tc>
        <w:tc>
          <w:tcPr>
            <w:tcW w:w="915" w:type="pct"/>
            <w:tcBorders>
              <w:bottom w:val="single" w:sz="4" w:space="0" w:color="auto"/>
            </w:tcBorders>
            <w:shd w:val="clear" w:color="auto" w:fill="auto"/>
          </w:tcPr>
          <w:p w14:paraId="454A0EA3"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Trg Selce</w:t>
            </w:r>
          </w:p>
        </w:tc>
        <w:tc>
          <w:tcPr>
            <w:tcW w:w="1693" w:type="pct"/>
            <w:tcBorders>
              <w:bottom w:val="single" w:sz="4" w:space="0" w:color="auto"/>
            </w:tcBorders>
            <w:shd w:val="clear" w:color="auto" w:fill="auto"/>
          </w:tcPr>
          <w:p w14:paraId="45204AFF" w14:textId="2E4E82B2"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Nakon provedenog arhitektonskog natječaja izrađena je projektna dokumentacija te je proveden otvoreni postupak javne nabave za rekonstrukciju Trga </w:t>
            </w:r>
            <w:r w:rsidR="005E004E">
              <w:rPr>
                <w:rFonts w:ascii="Calibri Light" w:eastAsia="Times New Roman" w:hAnsi="Calibri Light" w:cs="Calibri Light"/>
                <w:sz w:val="16"/>
                <w:szCs w:val="16"/>
              </w:rPr>
              <w:t>p</w:t>
            </w:r>
            <w:r w:rsidRPr="009A044E">
              <w:rPr>
                <w:rFonts w:ascii="Calibri Light" w:eastAsia="Times New Roman" w:hAnsi="Calibri Light" w:cs="Calibri Light"/>
                <w:sz w:val="16"/>
                <w:szCs w:val="16"/>
              </w:rPr>
              <w:t xml:space="preserve">alih </w:t>
            </w:r>
            <w:r w:rsidR="005E004E">
              <w:rPr>
                <w:rFonts w:ascii="Calibri Light" w:eastAsia="Times New Roman" w:hAnsi="Calibri Light" w:cs="Calibri Light"/>
                <w:sz w:val="16"/>
                <w:szCs w:val="16"/>
              </w:rPr>
              <w:t>b</w:t>
            </w:r>
            <w:r w:rsidRPr="009A044E">
              <w:rPr>
                <w:rFonts w:ascii="Calibri Light" w:eastAsia="Times New Roman" w:hAnsi="Calibri Light" w:cs="Calibri Light"/>
                <w:sz w:val="16"/>
                <w:szCs w:val="16"/>
              </w:rPr>
              <w:t xml:space="preserve">oraca i obale u Selcu. </w:t>
            </w:r>
          </w:p>
          <w:p w14:paraId="02E9F2EE" w14:textId="15BB5310" w:rsidR="00C405FC" w:rsidRPr="009A044E" w:rsidRDefault="00C405FC" w:rsidP="00910D9A">
            <w:pPr>
              <w:widowControl w:val="0"/>
              <w:numPr>
                <w:ilvl w:val="0"/>
                <w:numId w:val="16"/>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2016. godini izgrađen je novi obalni zid i započeto je s rekonstrukcijom Trga </w:t>
            </w:r>
            <w:r w:rsidR="005E004E">
              <w:rPr>
                <w:rFonts w:ascii="Calibri Light" w:eastAsia="Times New Roman" w:hAnsi="Calibri Light" w:cs="Calibri Light"/>
                <w:sz w:val="16"/>
                <w:szCs w:val="16"/>
              </w:rPr>
              <w:t>p</w:t>
            </w:r>
            <w:r w:rsidRPr="009A044E">
              <w:rPr>
                <w:rFonts w:ascii="Calibri Light" w:eastAsia="Times New Roman" w:hAnsi="Calibri Light" w:cs="Calibri Light"/>
                <w:sz w:val="16"/>
                <w:szCs w:val="16"/>
              </w:rPr>
              <w:t xml:space="preserve">alih </w:t>
            </w:r>
            <w:r w:rsidR="005E004E">
              <w:rPr>
                <w:rFonts w:ascii="Calibri Light" w:eastAsia="Times New Roman" w:hAnsi="Calibri Light" w:cs="Calibri Light"/>
                <w:sz w:val="16"/>
                <w:szCs w:val="16"/>
              </w:rPr>
              <w:t>b</w:t>
            </w:r>
            <w:r w:rsidRPr="009A044E">
              <w:rPr>
                <w:rFonts w:ascii="Calibri Light" w:eastAsia="Times New Roman" w:hAnsi="Calibri Light" w:cs="Calibri Light"/>
                <w:sz w:val="16"/>
                <w:szCs w:val="16"/>
              </w:rPr>
              <w:t>oraca i obale u Selcu. Rekonstrukcija je dovršena u svibnju 2017. godine.</w:t>
            </w:r>
          </w:p>
        </w:tc>
        <w:tc>
          <w:tcPr>
            <w:tcW w:w="1408" w:type="pct"/>
            <w:tcBorders>
              <w:bottom w:val="single" w:sz="4" w:space="0" w:color="auto"/>
            </w:tcBorders>
            <w:shd w:val="clear" w:color="auto" w:fill="auto"/>
          </w:tcPr>
          <w:p w14:paraId="64194337" w14:textId="773AD589"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Projekt uređenja Trga </w:t>
            </w:r>
            <w:r w:rsidR="005E004E">
              <w:rPr>
                <w:rFonts w:ascii="Calibri Light" w:eastAsia="Times New Roman" w:hAnsi="Calibri Light" w:cs="Calibri Light"/>
                <w:sz w:val="16"/>
                <w:szCs w:val="16"/>
              </w:rPr>
              <w:t>p</w:t>
            </w:r>
            <w:r w:rsidRPr="009A044E">
              <w:rPr>
                <w:rFonts w:ascii="Calibri Light" w:eastAsia="Times New Roman" w:hAnsi="Calibri Light" w:cs="Calibri Light"/>
                <w:sz w:val="16"/>
                <w:szCs w:val="16"/>
              </w:rPr>
              <w:t xml:space="preserve">alih </w:t>
            </w:r>
            <w:r w:rsidR="005E004E">
              <w:rPr>
                <w:rFonts w:ascii="Calibri Light" w:eastAsia="Times New Roman" w:hAnsi="Calibri Light" w:cs="Calibri Light"/>
                <w:sz w:val="16"/>
                <w:szCs w:val="16"/>
              </w:rPr>
              <w:t>b</w:t>
            </w:r>
            <w:r w:rsidRPr="009A044E">
              <w:rPr>
                <w:rFonts w:ascii="Calibri Light" w:eastAsia="Times New Roman" w:hAnsi="Calibri Light" w:cs="Calibri Light"/>
                <w:sz w:val="16"/>
                <w:szCs w:val="16"/>
              </w:rPr>
              <w:t>oraca u Selcu uspješno</w:t>
            </w:r>
            <w:r w:rsidR="005E004E">
              <w:rPr>
                <w:rFonts w:ascii="Calibri Light" w:eastAsia="Times New Roman" w:hAnsi="Calibri Light" w:cs="Calibri Light"/>
                <w:sz w:val="16"/>
                <w:szCs w:val="16"/>
              </w:rPr>
              <w:t xml:space="preserve"> je</w:t>
            </w:r>
            <w:r w:rsidRPr="009A044E">
              <w:rPr>
                <w:rFonts w:ascii="Calibri Light" w:eastAsia="Times New Roman" w:hAnsi="Calibri Light" w:cs="Calibri Light"/>
                <w:sz w:val="16"/>
                <w:szCs w:val="16"/>
              </w:rPr>
              <w:t xml:space="preserve"> realiziran i </w:t>
            </w:r>
            <w:r w:rsidR="005E004E">
              <w:rPr>
                <w:rFonts w:ascii="Calibri Light" w:eastAsia="Times New Roman" w:hAnsi="Calibri Light" w:cs="Calibri Light"/>
                <w:sz w:val="16"/>
                <w:szCs w:val="16"/>
              </w:rPr>
              <w:t xml:space="preserve">trg je </w:t>
            </w:r>
            <w:r w:rsidRPr="009A044E">
              <w:rPr>
                <w:rFonts w:ascii="Calibri Light" w:eastAsia="Times New Roman" w:hAnsi="Calibri Light" w:cs="Calibri Light"/>
                <w:sz w:val="16"/>
                <w:szCs w:val="16"/>
              </w:rPr>
              <w:t>stavljen u funkciju.</w:t>
            </w:r>
          </w:p>
          <w:p w14:paraId="38347C03"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p>
          <w:p w14:paraId="50864034" w14:textId="77777777"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Projekt završen.</w:t>
            </w:r>
          </w:p>
        </w:tc>
        <w:tc>
          <w:tcPr>
            <w:tcW w:w="704" w:type="pct"/>
            <w:tcBorders>
              <w:bottom w:val="single" w:sz="4" w:space="0" w:color="auto"/>
            </w:tcBorders>
            <w:shd w:val="clear" w:color="auto" w:fill="auto"/>
          </w:tcPr>
          <w:p w14:paraId="4959DECF"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26.476.684,76 kn</w:t>
            </w:r>
          </w:p>
        </w:tc>
      </w:tr>
      <w:tr w:rsidR="00C405FC" w:rsidRPr="009A044E" w14:paraId="29CF250D" w14:textId="77777777" w:rsidTr="00CC5D10">
        <w:trPr>
          <w:trHeight w:val="20"/>
          <w:jc w:val="center"/>
        </w:trPr>
        <w:tc>
          <w:tcPr>
            <w:tcW w:w="279" w:type="pct"/>
            <w:shd w:val="clear" w:color="auto" w:fill="auto"/>
            <w:noWrap/>
          </w:tcPr>
          <w:p w14:paraId="12118557" w14:textId="77777777" w:rsidR="00C405FC" w:rsidRPr="009A044E" w:rsidRDefault="00C405FC" w:rsidP="0052746C">
            <w:pPr>
              <w:widowControl w:val="0"/>
              <w:autoSpaceDE w:val="0"/>
              <w:autoSpaceDN w:val="0"/>
              <w:adjustRightInd w:val="0"/>
              <w:spacing w:before="0" w:after="0" w:line="240" w:lineRule="auto"/>
              <w:jc w:val="center"/>
              <w:rPr>
                <w:rFonts w:ascii="Calibri Light" w:eastAsia="Times New Roman" w:hAnsi="Calibri Light" w:cs="Calibri Light"/>
                <w:sz w:val="16"/>
                <w:szCs w:val="16"/>
              </w:rPr>
            </w:pPr>
            <w:r w:rsidRPr="009A044E">
              <w:rPr>
                <w:rFonts w:ascii="Calibri Light" w:eastAsia="Times New Roman" w:hAnsi="Calibri Light" w:cs="Calibri Light"/>
                <w:sz w:val="16"/>
                <w:szCs w:val="16"/>
              </w:rPr>
              <w:t>19.</w:t>
            </w:r>
          </w:p>
        </w:tc>
        <w:tc>
          <w:tcPr>
            <w:tcW w:w="915" w:type="pct"/>
            <w:tcBorders>
              <w:bottom w:val="single" w:sz="4" w:space="0" w:color="auto"/>
            </w:tcBorders>
            <w:shd w:val="clear" w:color="auto" w:fill="auto"/>
          </w:tcPr>
          <w:p w14:paraId="45350B3C" w14:textId="77777777" w:rsidR="00C405FC" w:rsidRPr="009A044E" w:rsidRDefault="00C405FC" w:rsidP="0052746C">
            <w:pPr>
              <w:widowControl w:val="0"/>
              <w:autoSpaceDE w:val="0"/>
              <w:autoSpaceDN w:val="0"/>
              <w:adjustRightInd w:val="0"/>
              <w:spacing w:before="0" w:after="0" w:line="240" w:lineRule="auto"/>
              <w:rPr>
                <w:rFonts w:ascii="Calibri Light" w:eastAsia="Times New Roman" w:hAnsi="Calibri Light" w:cs="Calibri Light"/>
                <w:sz w:val="16"/>
                <w:szCs w:val="16"/>
              </w:rPr>
            </w:pPr>
            <w:r w:rsidRPr="009A044E">
              <w:rPr>
                <w:rFonts w:ascii="Calibri Light" w:eastAsia="Times New Roman" w:hAnsi="Calibri Light" w:cs="Calibri Light"/>
                <w:sz w:val="16"/>
                <w:szCs w:val="16"/>
              </w:rPr>
              <w:t>Izgradnja novog groblja</w:t>
            </w:r>
          </w:p>
        </w:tc>
        <w:tc>
          <w:tcPr>
            <w:tcW w:w="1693" w:type="pct"/>
            <w:tcBorders>
              <w:bottom w:val="single" w:sz="4" w:space="0" w:color="auto"/>
            </w:tcBorders>
            <w:shd w:val="clear" w:color="auto" w:fill="auto"/>
          </w:tcPr>
          <w:p w14:paraId="1EFCD238" w14:textId="77777777" w:rsidR="00C405FC" w:rsidRPr="009A044E" w:rsidRDefault="00C405FC" w:rsidP="00910D9A">
            <w:pPr>
              <w:widowControl w:val="0"/>
              <w:numPr>
                <w:ilvl w:val="0"/>
                <w:numId w:val="17"/>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Izrađena je projektna dokumentacija i urbanistički plan uređenja groblja. </w:t>
            </w:r>
          </w:p>
          <w:p w14:paraId="64196484" w14:textId="264F28E2" w:rsidR="00C405FC" w:rsidRPr="009A044E" w:rsidRDefault="00C405FC" w:rsidP="00910D9A">
            <w:pPr>
              <w:widowControl w:val="0"/>
              <w:numPr>
                <w:ilvl w:val="0"/>
                <w:numId w:val="17"/>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U 2016. godini izdana je lokacijska dozvola i predani su zahtjevi za građevinske dozvole po fazama gradnje groblja (</w:t>
            </w:r>
            <w:r w:rsidR="005E004E">
              <w:rPr>
                <w:rFonts w:ascii="Calibri Light" w:eastAsia="Times New Roman" w:hAnsi="Calibri Light" w:cs="Calibri Light"/>
                <w:sz w:val="16"/>
                <w:szCs w:val="16"/>
              </w:rPr>
              <w:t>četiri</w:t>
            </w:r>
            <w:r w:rsidRPr="009A044E">
              <w:rPr>
                <w:rFonts w:ascii="Calibri Light" w:eastAsia="Times New Roman" w:hAnsi="Calibri Light" w:cs="Calibri Light"/>
                <w:sz w:val="16"/>
                <w:szCs w:val="16"/>
              </w:rPr>
              <w:t xml:space="preserve"> faze). </w:t>
            </w:r>
          </w:p>
          <w:p w14:paraId="3D32024E" w14:textId="7CEC1FA8" w:rsidR="00C405FC" w:rsidRPr="009A044E" w:rsidRDefault="00C405FC" w:rsidP="00910D9A">
            <w:pPr>
              <w:widowControl w:val="0"/>
              <w:numPr>
                <w:ilvl w:val="0"/>
                <w:numId w:val="17"/>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U 2018. dobivene su </w:t>
            </w:r>
            <w:r w:rsidR="005E004E">
              <w:rPr>
                <w:rFonts w:ascii="Calibri Light" w:eastAsia="Times New Roman" w:hAnsi="Calibri Light" w:cs="Calibri Light"/>
                <w:sz w:val="16"/>
                <w:szCs w:val="16"/>
              </w:rPr>
              <w:t>četiri</w:t>
            </w:r>
            <w:r w:rsidRPr="009A044E">
              <w:rPr>
                <w:rFonts w:ascii="Calibri Light" w:eastAsia="Times New Roman" w:hAnsi="Calibri Light" w:cs="Calibri Light"/>
                <w:sz w:val="16"/>
                <w:szCs w:val="16"/>
              </w:rPr>
              <w:t xml:space="preserve"> građevinske dozvole za izgradnju novog groblja po fazama, kao i građevinska dozvola za pristupnu cestu. </w:t>
            </w:r>
          </w:p>
          <w:p w14:paraId="428F48D2" w14:textId="070C095D" w:rsidR="00C405FC" w:rsidRPr="009A044E" w:rsidRDefault="00C405FC" w:rsidP="00910D9A">
            <w:pPr>
              <w:widowControl w:val="0"/>
              <w:numPr>
                <w:ilvl w:val="0"/>
                <w:numId w:val="17"/>
              </w:numPr>
              <w:autoSpaceDE w:val="0"/>
              <w:autoSpaceDN w:val="0"/>
              <w:adjustRightInd w:val="0"/>
              <w:spacing w:before="0" w:after="0" w:line="240" w:lineRule="auto"/>
              <w:ind w:left="171" w:hanging="171"/>
              <w:contextualSpacing/>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 xml:space="preserve">Sklopljen je ugovor o izgradnji groblja koji obuhvaća pristupnu cestu, mrtvačnicu i prvu fazu mjesta za ukope </w:t>
            </w:r>
            <w:r w:rsidR="005E004E">
              <w:rPr>
                <w:rFonts w:ascii="Calibri Light" w:eastAsia="Times New Roman" w:hAnsi="Calibri Light" w:cs="Calibri Light"/>
                <w:sz w:val="16"/>
                <w:szCs w:val="16"/>
              </w:rPr>
              <w:t xml:space="preserve">te su </w:t>
            </w:r>
            <w:r w:rsidRPr="009A044E">
              <w:rPr>
                <w:rFonts w:ascii="Calibri Light" w:eastAsia="Times New Roman" w:hAnsi="Calibri Light" w:cs="Calibri Light"/>
                <w:sz w:val="16"/>
                <w:szCs w:val="16"/>
              </w:rPr>
              <w:t>započeti predviđeni radovi.</w:t>
            </w:r>
          </w:p>
        </w:tc>
        <w:tc>
          <w:tcPr>
            <w:tcW w:w="1408" w:type="pct"/>
            <w:tcBorders>
              <w:bottom w:val="single" w:sz="4" w:space="0" w:color="auto"/>
            </w:tcBorders>
            <w:shd w:val="clear" w:color="auto" w:fill="auto"/>
          </w:tcPr>
          <w:p w14:paraId="0DE97C01" w14:textId="56FAF5F0" w:rsidR="00C405FC" w:rsidRPr="009A044E" w:rsidRDefault="00C405FC" w:rsidP="00910D9A">
            <w:pPr>
              <w:widowControl w:val="0"/>
              <w:autoSpaceDE w:val="0"/>
              <w:autoSpaceDN w:val="0"/>
              <w:adjustRightInd w:val="0"/>
              <w:spacing w:before="0" w:after="0" w:line="240" w:lineRule="auto"/>
              <w:jc w:val="both"/>
              <w:rPr>
                <w:rFonts w:ascii="Calibri Light" w:eastAsia="Times New Roman" w:hAnsi="Calibri Light" w:cs="Calibri Light"/>
                <w:sz w:val="16"/>
                <w:szCs w:val="16"/>
              </w:rPr>
            </w:pPr>
            <w:r w:rsidRPr="009A044E">
              <w:rPr>
                <w:rFonts w:ascii="Calibri Light" w:eastAsia="Times New Roman" w:hAnsi="Calibri Light" w:cs="Calibri Light"/>
                <w:sz w:val="16"/>
                <w:szCs w:val="16"/>
              </w:rPr>
              <w:t>Sukladno izdanim građevinskim dozvolama, dovršena je prva faza projekta. Objekt je u funkciji i da</w:t>
            </w:r>
            <w:r w:rsidR="005E004E">
              <w:rPr>
                <w:rFonts w:ascii="Calibri Light" w:eastAsia="Times New Roman" w:hAnsi="Calibri Light" w:cs="Calibri Light"/>
                <w:sz w:val="16"/>
                <w:szCs w:val="16"/>
              </w:rPr>
              <w:t>n</w:t>
            </w:r>
            <w:r w:rsidRPr="009A044E">
              <w:rPr>
                <w:rFonts w:ascii="Calibri Light" w:eastAsia="Times New Roman" w:hAnsi="Calibri Light" w:cs="Calibri Light"/>
                <w:sz w:val="16"/>
                <w:szCs w:val="16"/>
              </w:rPr>
              <w:t xml:space="preserve"> je na upravljanje </w:t>
            </w:r>
            <w:r w:rsidR="005E004E">
              <w:rPr>
                <w:rFonts w:ascii="Calibri Light" w:eastAsia="Times New Roman" w:hAnsi="Calibri Light" w:cs="Calibri Light"/>
                <w:sz w:val="16"/>
                <w:szCs w:val="16"/>
              </w:rPr>
              <w:t xml:space="preserve">komunalnom trgovačkom društvu </w:t>
            </w:r>
            <w:r w:rsidRPr="009A044E">
              <w:rPr>
                <w:rFonts w:ascii="Calibri Light" w:eastAsia="Times New Roman" w:hAnsi="Calibri Light" w:cs="Calibri Light"/>
                <w:sz w:val="16"/>
                <w:szCs w:val="16"/>
              </w:rPr>
              <w:t>Eko</w:t>
            </w:r>
            <w:r w:rsidR="005E004E">
              <w:rPr>
                <w:rFonts w:ascii="Calibri Light" w:eastAsia="Times New Roman" w:hAnsi="Calibri Light" w:cs="Calibri Light"/>
                <w:sz w:val="16"/>
                <w:szCs w:val="16"/>
              </w:rPr>
              <w:t>-</w:t>
            </w:r>
            <w:r w:rsidRPr="009A044E">
              <w:rPr>
                <w:rFonts w:ascii="Calibri Light" w:eastAsia="Times New Roman" w:hAnsi="Calibri Light" w:cs="Calibri Light"/>
                <w:sz w:val="16"/>
                <w:szCs w:val="16"/>
              </w:rPr>
              <w:t>Murvic</w:t>
            </w:r>
            <w:r w:rsidR="005E004E">
              <w:rPr>
                <w:rFonts w:ascii="Calibri Light" w:eastAsia="Times New Roman" w:hAnsi="Calibri Light" w:cs="Calibri Light"/>
                <w:sz w:val="16"/>
                <w:szCs w:val="16"/>
              </w:rPr>
              <w:t>a</w:t>
            </w:r>
            <w:r w:rsidRPr="009A044E">
              <w:rPr>
                <w:rFonts w:ascii="Calibri Light" w:eastAsia="Times New Roman" w:hAnsi="Calibri Light" w:cs="Calibri Light"/>
                <w:sz w:val="16"/>
                <w:szCs w:val="16"/>
              </w:rPr>
              <w:t xml:space="preserve"> d.</w:t>
            </w:r>
            <w:r w:rsidR="005E004E">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o.</w:t>
            </w:r>
            <w:r w:rsidR="005E004E">
              <w:rPr>
                <w:rFonts w:ascii="Calibri Light" w:eastAsia="Times New Roman" w:hAnsi="Calibri Light" w:cs="Calibri Light"/>
                <w:sz w:val="16"/>
                <w:szCs w:val="16"/>
              </w:rPr>
              <w:t xml:space="preserve"> </w:t>
            </w:r>
            <w:r w:rsidRPr="009A044E">
              <w:rPr>
                <w:rFonts w:ascii="Calibri Light" w:eastAsia="Times New Roman" w:hAnsi="Calibri Light" w:cs="Calibri Light"/>
                <w:sz w:val="16"/>
                <w:szCs w:val="16"/>
              </w:rPr>
              <w:t>o.</w:t>
            </w:r>
          </w:p>
        </w:tc>
        <w:tc>
          <w:tcPr>
            <w:tcW w:w="704" w:type="pct"/>
            <w:tcBorders>
              <w:bottom w:val="single" w:sz="4" w:space="0" w:color="auto"/>
            </w:tcBorders>
            <w:shd w:val="clear" w:color="auto" w:fill="auto"/>
          </w:tcPr>
          <w:p w14:paraId="5146F26D" w14:textId="77777777" w:rsidR="00C405FC" w:rsidRPr="009A044E" w:rsidRDefault="00C405FC" w:rsidP="0052746C">
            <w:pPr>
              <w:widowControl w:val="0"/>
              <w:autoSpaceDE w:val="0"/>
              <w:autoSpaceDN w:val="0"/>
              <w:adjustRightInd w:val="0"/>
              <w:spacing w:before="0" w:after="0" w:line="240" w:lineRule="auto"/>
              <w:jc w:val="right"/>
              <w:rPr>
                <w:rFonts w:ascii="Calibri Light" w:eastAsia="Times New Roman" w:hAnsi="Calibri Light" w:cs="Calibri Light"/>
                <w:color w:val="000000"/>
                <w:sz w:val="16"/>
                <w:szCs w:val="16"/>
              </w:rPr>
            </w:pPr>
            <w:r w:rsidRPr="009A044E">
              <w:rPr>
                <w:rFonts w:ascii="Calibri Light" w:eastAsia="Times New Roman" w:hAnsi="Calibri Light" w:cs="Calibri Light"/>
                <w:color w:val="000000"/>
                <w:sz w:val="16"/>
                <w:szCs w:val="16"/>
              </w:rPr>
              <w:t>16.261.242,67 kn</w:t>
            </w:r>
          </w:p>
        </w:tc>
      </w:tr>
    </w:tbl>
    <w:p w14:paraId="0ACD3B51" w14:textId="77777777" w:rsidR="00C405FC" w:rsidRPr="009A044E" w:rsidRDefault="00C405FC" w:rsidP="003D6378">
      <w:pPr>
        <w:spacing w:before="0" w:after="0" w:line="360" w:lineRule="auto"/>
        <w:jc w:val="both"/>
        <w:rPr>
          <w:rFonts w:ascii="Calibri" w:eastAsia="Calibri" w:hAnsi="Calibri" w:cs="Times New Roman"/>
        </w:rPr>
      </w:pPr>
      <w:r w:rsidRPr="009A044E">
        <w:rPr>
          <w:rFonts w:ascii="Calibri" w:eastAsia="Calibri" w:hAnsi="Calibri" w:cs="Times New Roman"/>
        </w:rPr>
        <w:t>Izvor: Grad Crikvenica</w:t>
      </w:r>
    </w:p>
    <w:p w14:paraId="7E6952DC" w14:textId="77777777" w:rsidR="00C405FC" w:rsidRPr="009A044E" w:rsidRDefault="00C405FC" w:rsidP="003D6378">
      <w:pPr>
        <w:spacing w:before="0" w:after="0" w:line="360" w:lineRule="auto"/>
        <w:jc w:val="both"/>
        <w:rPr>
          <w:rFonts w:ascii="Calibri" w:eastAsia="Calibri" w:hAnsi="Calibri" w:cs="Times New Roman"/>
          <w:sz w:val="22"/>
          <w:szCs w:val="22"/>
        </w:rPr>
      </w:pPr>
    </w:p>
    <w:p w14:paraId="299CCA38" w14:textId="0E1335A8" w:rsidR="00C405FC" w:rsidRPr="009A044E" w:rsidRDefault="00C405FC"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Od ukupno 19 projekata koji su u </w:t>
      </w:r>
      <w:r w:rsidRPr="005E004E">
        <w:rPr>
          <w:rFonts w:ascii="Calibri" w:eastAsia="Calibri" w:hAnsi="Calibri" w:cs="Times New Roman"/>
          <w:i/>
          <w:iCs/>
          <w:sz w:val="24"/>
          <w:szCs w:val="24"/>
        </w:rPr>
        <w:t>Strategiji</w:t>
      </w:r>
      <w:r w:rsidRPr="009A044E">
        <w:rPr>
          <w:rFonts w:ascii="Calibri" w:eastAsia="Calibri" w:hAnsi="Calibri" w:cs="Times New Roman"/>
          <w:sz w:val="24"/>
          <w:szCs w:val="24"/>
        </w:rPr>
        <w:t xml:space="preserve"> obuhvaćeni prioritetom 1.3.,</w:t>
      </w:r>
      <w:r w:rsidR="005E004E">
        <w:rPr>
          <w:rFonts w:ascii="Calibri" w:eastAsia="Calibri" w:hAnsi="Calibri" w:cs="Times New Roman"/>
          <w:sz w:val="24"/>
          <w:szCs w:val="24"/>
        </w:rPr>
        <w:t xml:space="preserve"> osam</w:t>
      </w:r>
      <w:r w:rsidRPr="009A044E">
        <w:rPr>
          <w:rFonts w:ascii="Calibri" w:eastAsia="Calibri" w:hAnsi="Calibri" w:cs="Times New Roman"/>
          <w:sz w:val="24"/>
          <w:szCs w:val="24"/>
        </w:rPr>
        <w:t xml:space="preserve"> projekata je završeno, </w:t>
      </w:r>
      <w:r w:rsidR="005E004E">
        <w:rPr>
          <w:rFonts w:ascii="Calibri" w:eastAsia="Calibri" w:hAnsi="Calibri" w:cs="Times New Roman"/>
          <w:sz w:val="24"/>
          <w:szCs w:val="24"/>
        </w:rPr>
        <w:t>jedan</w:t>
      </w:r>
      <w:r w:rsidRPr="009A044E">
        <w:rPr>
          <w:rFonts w:ascii="Calibri" w:eastAsia="Calibri" w:hAnsi="Calibri" w:cs="Times New Roman"/>
          <w:sz w:val="24"/>
          <w:szCs w:val="24"/>
        </w:rPr>
        <w:t xml:space="preserve"> je u pripremi, a ostali projekti su u tijeku ili u visokoj fazi realizacije. Budući da je u vrijeme pisanja </w:t>
      </w:r>
      <w:r w:rsidRPr="005E004E">
        <w:rPr>
          <w:rFonts w:ascii="Calibri" w:eastAsia="Calibri" w:hAnsi="Calibri" w:cs="Times New Roman"/>
          <w:i/>
          <w:iCs/>
          <w:sz w:val="24"/>
          <w:szCs w:val="24"/>
        </w:rPr>
        <w:t>Strategije</w:t>
      </w:r>
      <w:r w:rsidRPr="009A044E">
        <w:rPr>
          <w:rFonts w:ascii="Calibri" w:eastAsia="Calibri" w:hAnsi="Calibri" w:cs="Times New Roman"/>
          <w:sz w:val="24"/>
          <w:szCs w:val="24"/>
        </w:rPr>
        <w:t xml:space="preserve"> većinu prethodno prikazanih projekata obilježavao nizak stupanj provedbene spremnosti (</w:t>
      </w:r>
      <w:r w:rsidR="005E004E">
        <w:rPr>
          <w:rFonts w:ascii="Calibri" w:eastAsia="Calibri" w:hAnsi="Calibri" w:cs="Times New Roman"/>
          <w:sz w:val="24"/>
          <w:szCs w:val="24"/>
        </w:rPr>
        <w:t>tj.</w:t>
      </w:r>
      <w:r w:rsidRPr="009A044E">
        <w:rPr>
          <w:rFonts w:ascii="Calibri" w:eastAsia="Calibri" w:hAnsi="Calibri" w:cs="Times New Roman"/>
          <w:sz w:val="24"/>
          <w:szCs w:val="24"/>
        </w:rPr>
        <w:t xml:space="preserve"> idejni, planirani projekti), može se ocijeniti da su projektne aktivnosti unutar prioriteta 1.3. tijekom razdoblja </w:t>
      </w:r>
      <w:r w:rsidRPr="005E004E">
        <w:rPr>
          <w:rFonts w:ascii="Calibri" w:eastAsia="Calibri" w:hAnsi="Calibri" w:cs="Times New Roman"/>
          <w:i/>
          <w:iCs/>
          <w:sz w:val="24"/>
          <w:szCs w:val="24"/>
        </w:rPr>
        <w:t>Strategije</w:t>
      </w:r>
      <w:r w:rsidRPr="009A044E">
        <w:rPr>
          <w:rFonts w:ascii="Calibri" w:eastAsia="Calibri" w:hAnsi="Calibri" w:cs="Times New Roman"/>
          <w:sz w:val="24"/>
          <w:szCs w:val="24"/>
        </w:rPr>
        <w:t xml:space="preserve"> bile uspješne</w:t>
      </w:r>
      <w:r w:rsidR="005E004E">
        <w:rPr>
          <w:rFonts w:ascii="Calibri" w:eastAsia="Calibri" w:hAnsi="Calibri" w:cs="Times New Roman"/>
          <w:sz w:val="24"/>
          <w:szCs w:val="24"/>
        </w:rPr>
        <w:t>, p</w:t>
      </w:r>
      <w:r w:rsidRPr="009A044E">
        <w:rPr>
          <w:rFonts w:ascii="Calibri" w:eastAsia="Calibri" w:hAnsi="Calibri" w:cs="Times New Roman"/>
          <w:sz w:val="24"/>
          <w:szCs w:val="24"/>
        </w:rPr>
        <w:t xml:space="preserve">osebno iz razloga što se većinom radi o složenim građevinskim projektima koji samo u smislu projektiranja i ishodovanja potrebnih dozvola zahtijevaju značajno vrijeme. </w:t>
      </w:r>
    </w:p>
    <w:p w14:paraId="7F068967" w14:textId="77777777" w:rsidR="00C405FC" w:rsidRPr="009A044E" w:rsidRDefault="00C405FC" w:rsidP="003D6378">
      <w:pPr>
        <w:spacing w:before="0" w:after="0" w:line="360" w:lineRule="auto"/>
        <w:jc w:val="both"/>
        <w:rPr>
          <w:rFonts w:ascii="Calibri" w:eastAsia="Calibri" w:hAnsi="Calibri" w:cs="Times New Roman"/>
          <w:sz w:val="22"/>
          <w:szCs w:val="22"/>
        </w:rPr>
      </w:pPr>
    </w:p>
    <w:p w14:paraId="38D22410" w14:textId="77777777" w:rsidR="00C405FC" w:rsidRPr="009A044E" w:rsidRDefault="00C405FC" w:rsidP="003D6378">
      <w:pPr>
        <w:spacing w:before="0" w:after="0" w:line="360" w:lineRule="auto"/>
        <w:jc w:val="both"/>
        <w:rPr>
          <w:rFonts w:ascii="Calibri" w:eastAsia="Calibri" w:hAnsi="Calibri" w:cs="Times New Roman"/>
          <w:b/>
          <w:sz w:val="24"/>
          <w:szCs w:val="24"/>
        </w:rPr>
      </w:pPr>
      <w:r w:rsidRPr="009A044E">
        <w:rPr>
          <w:rFonts w:ascii="Calibri" w:eastAsia="Calibri" w:hAnsi="Calibri" w:cs="Times New Roman"/>
          <w:b/>
          <w:sz w:val="24"/>
          <w:szCs w:val="24"/>
        </w:rPr>
        <w:lastRenderedPageBreak/>
        <w:t>Pokazatelji ishoda strateškog prioriteta 1.3.</w:t>
      </w:r>
    </w:p>
    <w:p w14:paraId="70BE4629"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4E96969E" w14:textId="50A240F6" w:rsidR="00C405FC" w:rsidRPr="009A044E" w:rsidRDefault="00C405FC"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Važan aspekt odvajanja rasta turističkog prometa i smanjenja pritisaka na okoliš u destinacijama kao što je </w:t>
      </w:r>
      <w:r w:rsidR="008E5A41">
        <w:rPr>
          <w:rFonts w:ascii="Calibri" w:eastAsia="Calibri" w:hAnsi="Calibri" w:cs="Times New Roman"/>
          <w:sz w:val="24"/>
          <w:szCs w:val="24"/>
        </w:rPr>
        <w:t>G</w:t>
      </w:r>
      <w:r w:rsidRPr="009A044E">
        <w:rPr>
          <w:rFonts w:ascii="Calibri" w:eastAsia="Calibri" w:hAnsi="Calibri" w:cs="Times New Roman"/>
          <w:sz w:val="24"/>
          <w:szCs w:val="24"/>
        </w:rPr>
        <w:t>rad Crikvenica primarno se ogleda u smanjenju ukupnih količina nastalog otpada i povećanju udjela izdvojenog korisnog otpada u strukturi ukupno prikupljenog otpada, odnos</w:t>
      </w:r>
      <w:r w:rsidR="005E004E">
        <w:rPr>
          <w:rFonts w:ascii="Calibri" w:eastAsia="Calibri" w:hAnsi="Calibri" w:cs="Times New Roman"/>
          <w:sz w:val="24"/>
          <w:szCs w:val="24"/>
        </w:rPr>
        <w:t>n</w:t>
      </w:r>
      <w:r w:rsidRPr="009A044E">
        <w:rPr>
          <w:rFonts w:ascii="Calibri" w:eastAsia="Calibri" w:hAnsi="Calibri" w:cs="Times New Roman"/>
          <w:sz w:val="24"/>
          <w:szCs w:val="24"/>
        </w:rPr>
        <w:t xml:space="preserve">o tokova otpada koji se mogu relativno lako reciklirati ili ponovno oporabiti. Sukladno tome, sinergijski ishodi provedbe mjera u okviru strateškog prioriteta </w:t>
      </w:r>
      <w:r w:rsidRPr="005E004E">
        <w:rPr>
          <w:rFonts w:ascii="Calibri" w:eastAsia="Calibri" w:hAnsi="Calibri" w:cs="Times New Roman"/>
          <w:iCs/>
          <w:sz w:val="24"/>
          <w:szCs w:val="24"/>
        </w:rPr>
        <w:t>1.3.</w:t>
      </w:r>
      <w:r w:rsidRPr="009A044E">
        <w:rPr>
          <w:rFonts w:ascii="Calibri" w:eastAsia="Calibri" w:hAnsi="Calibri" w:cs="Times New Roman"/>
          <w:i/>
          <w:sz w:val="24"/>
          <w:szCs w:val="24"/>
        </w:rPr>
        <w:t xml:space="preserve"> Očuvanje prirodnih resursa i zaštita okoliša</w:t>
      </w:r>
      <w:r w:rsidRPr="009A044E">
        <w:rPr>
          <w:rFonts w:ascii="Calibri" w:eastAsia="Calibri" w:hAnsi="Calibri" w:cs="Times New Roman"/>
          <w:sz w:val="24"/>
          <w:szCs w:val="24"/>
        </w:rPr>
        <w:t xml:space="preserve"> prvo su analizirani na razini performansi lokalnog sustava gospodarenja otpadom.</w:t>
      </w:r>
    </w:p>
    <w:p w14:paraId="021D11D4"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3041B11B" w14:textId="77777777" w:rsidR="00C405FC" w:rsidRPr="009A044E" w:rsidRDefault="00C405FC" w:rsidP="0052746C">
      <w:pPr>
        <w:spacing w:before="0" w:after="0" w:line="240" w:lineRule="auto"/>
        <w:jc w:val="both"/>
        <w:rPr>
          <w:rFonts w:ascii="Calibri" w:eastAsia="Calibri" w:hAnsi="Calibri" w:cs="Times New Roman"/>
          <w:sz w:val="24"/>
          <w:szCs w:val="24"/>
        </w:rPr>
      </w:pPr>
      <w:r w:rsidRPr="009A044E">
        <w:rPr>
          <w:rFonts w:ascii="Calibri" w:eastAsia="Calibri" w:hAnsi="Calibri" w:cs="Times New Roman"/>
          <w:b/>
          <w:sz w:val="24"/>
          <w:szCs w:val="24"/>
        </w:rPr>
        <w:t>Tablica 3.18.</w:t>
      </w:r>
      <w:r w:rsidRPr="009A044E">
        <w:rPr>
          <w:rFonts w:ascii="Calibri" w:eastAsia="Calibri" w:hAnsi="Calibri" w:cs="Times New Roman"/>
          <w:sz w:val="24"/>
          <w:szCs w:val="24"/>
        </w:rPr>
        <w:t xml:space="preserve"> Količine prikupljenog otpada prema osnovnim kategorijama otpada (u tonama)</w:t>
      </w:r>
    </w:p>
    <w:tbl>
      <w:tblPr>
        <w:tblW w:w="5000" w:type="pct"/>
        <w:tblLook w:val="04A0" w:firstRow="1" w:lastRow="0" w:firstColumn="1" w:lastColumn="0" w:noHBand="0" w:noVBand="1"/>
      </w:tblPr>
      <w:tblGrid>
        <w:gridCol w:w="1128"/>
        <w:gridCol w:w="1766"/>
        <w:gridCol w:w="1568"/>
        <w:gridCol w:w="1616"/>
        <w:gridCol w:w="1568"/>
        <w:gridCol w:w="1699"/>
      </w:tblGrid>
      <w:tr w:rsidR="00C405FC" w:rsidRPr="009A044E" w14:paraId="4384921A" w14:textId="77777777" w:rsidTr="00CC5D10">
        <w:trPr>
          <w:trHeight w:val="1260"/>
        </w:trPr>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43066"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Kategorije otpada</w:t>
            </w:r>
          </w:p>
        </w:tc>
        <w:tc>
          <w:tcPr>
            <w:tcW w:w="947" w:type="pct"/>
            <w:tcBorders>
              <w:top w:val="single" w:sz="4" w:space="0" w:color="auto"/>
              <w:left w:val="nil"/>
              <w:bottom w:val="single" w:sz="4" w:space="0" w:color="auto"/>
              <w:right w:val="single" w:sz="4" w:space="0" w:color="auto"/>
            </w:tcBorders>
            <w:shd w:val="clear" w:color="auto" w:fill="auto"/>
            <w:vAlign w:val="center"/>
            <w:hideMark/>
          </w:tcPr>
          <w:p w14:paraId="6431B6DB"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Izdvojeni komunalni otpad (t)</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6240EEC9"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Miješani komunalni otpad (t)</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70157F31"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Ukupno prikupljeni komunalni otpad (t)</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03BD6368"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Miješani komunalni otpad po stanovniku (kg)</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139B2FC7"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Ukupno prikupljeni komunalni otpad po stanovniku (kg)</w:t>
            </w:r>
          </w:p>
        </w:tc>
      </w:tr>
      <w:tr w:rsidR="00C405FC" w:rsidRPr="009A044E" w14:paraId="26026269"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4FE5BABF"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2011.</w:t>
            </w:r>
          </w:p>
        </w:tc>
        <w:tc>
          <w:tcPr>
            <w:tcW w:w="947" w:type="pct"/>
            <w:tcBorders>
              <w:top w:val="nil"/>
              <w:left w:val="nil"/>
              <w:bottom w:val="single" w:sz="4" w:space="0" w:color="auto"/>
              <w:right w:val="single" w:sz="4" w:space="0" w:color="auto"/>
            </w:tcBorders>
            <w:shd w:val="clear" w:color="auto" w:fill="auto"/>
            <w:noWrap/>
            <w:vAlign w:val="bottom"/>
            <w:hideMark/>
          </w:tcPr>
          <w:p w14:paraId="3B3A2048"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218,35</w:t>
            </w:r>
          </w:p>
        </w:tc>
        <w:tc>
          <w:tcPr>
            <w:tcW w:w="841" w:type="pct"/>
            <w:tcBorders>
              <w:top w:val="nil"/>
              <w:left w:val="nil"/>
              <w:bottom w:val="single" w:sz="4" w:space="0" w:color="auto"/>
              <w:right w:val="single" w:sz="4" w:space="0" w:color="auto"/>
            </w:tcBorders>
            <w:shd w:val="clear" w:color="auto" w:fill="auto"/>
            <w:noWrap/>
            <w:vAlign w:val="bottom"/>
            <w:hideMark/>
          </w:tcPr>
          <w:p w14:paraId="3FF53D67"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6.387,35</w:t>
            </w:r>
          </w:p>
        </w:tc>
        <w:tc>
          <w:tcPr>
            <w:tcW w:w="867" w:type="pct"/>
            <w:tcBorders>
              <w:top w:val="nil"/>
              <w:left w:val="nil"/>
              <w:bottom w:val="single" w:sz="4" w:space="0" w:color="auto"/>
              <w:right w:val="single" w:sz="4" w:space="0" w:color="auto"/>
            </w:tcBorders>
            <w:shd w:val="clear" w:color="auto" w:fill="auto"/>
            <w:noWrap/>
            <w:vAlign w:val="bottom"/>
            <w:hideMark/>
          </w:tcPr>
          <w:p w14:paraId="3E416AB1"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6.605,70</w:t>
            </w:r>
          </w:p>
        </w:tc>
        <w:tc>
          <w:tcPr>
            <w:tcW w:w="841" w:type="pct"/>
            <w:tcBorders>
              <w:top w:val="nil"/>
              <w:left w:val="nil"/>
              <w:bottom w:val="single" w:sz="4" w:space="0" w:color="auto"/>
              <w:right w:val="single" w:sz="4" w:space="0" w:color="auto"/>
            </w:tcBorders>
            <w:shd w:val="clear" w:color="auto" w:fill="auto"/>
            <w:noWrap/>
            <w:vAlign w:val="bottom"/>
            <w:hideMark/>
          </w:tcPr>
          <w:p w14:paraId="6EA6CCB5"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574,04</w:t>
            </w:r>
          </w:p>
        </w:tc>
        <w:tc>
          <w:tcPr>
            <w:tcW w:w="912" w:type="pct"/>
            <w:tcBorders>
              <w:top w:val="nil"/>
              <w:left w:val="nil"/>
              <w:bottom w:val="single" w:sz="4" w:space="0" w:color="auto"/>
              <w:right w:val="single" w:sz="4" w:space="0" w:color="auto"/>
            </w:tcBorders>
            <w:shd w:val="clear" w:color="auto" w:fill="auto"/>
            <w:noWrap/>
            <w:vAlign w:val="bottom"/>
            <w:hideMark/>
          </w:tcPr>
          <w:p w14:paraId="100835BE"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593,66</w:t>
            </w:r>
          </w:p>
        </w:tc>
      </w:tr>
      <w:tr w:rsidR="00C405FC" w:rsidRPr="009A044E" w14:paraId="12DDB04A"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44862C5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2012.</w:t>
            </w:r>
          </w:p>
        </w:tc>
        <w:tc>
          <w:tcPr>
            <w:tcW w:w="947" w:type="pct"/>
            <w:tcBorders>
              <w:top w:val="nil"/>
              <w:left w:val="nil"/>
              <w:bottom w:val="single" w:sz="4" w:space="0" w:color="auto"/>
              <w:right w:val="single" w:sz="4" w:space="0" w:color="auto"/>
            </w:tcBorders>
            <w:shd w:val="clear" w:color="auto" w:fill="auto"/>
            <w:noWrap/>
            <w:vAlign w:val="bottom"/>
            <w:hideMark/>
          </w:tcPr>
          <w:p w14:paraId="6A5ECE8E"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206,40</w:t>
            </w:r>
          </w:p>
        </w:tc>
        <w:tc>
          <w:tcPr>
            <w:tcW w:w="841" w:type="pct"/>
            <w:tcBorders>
              <w:top w:val="nil"/>
              <w:left w:val="nil"/>
              <w:bottom w:val="single" w:sz="4" w:space="0" w:color="auto"/>
              <w:right w:val="single" w:sz="4" w:space="0" w:color="auto"/>
            </w:tcBorders>
            <w:shd w:val="clear" w:color="auto" w:fill="auto"/>
            <w:noWrap/>
            <w:vAlign w:val="bottom"/>
            <w:hideMark/>
          </w:tcPr>
          <w:p w14:paraId="52270117"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6.241,25</w:t>
            </w:r>
          </w:p>
        </w:tc>
        <w:tc>
          <w:tcPr>
            <w:tcW w:w="867" w:type="pct"/>
            <w:tcBorders>
              <w:top w:val="nil"/>
              <w:left w:val="nil"/>
              <w:bottom w:val="single" w:sz="4" w:space="0" w:color="auto"/>
              <w:right w:val="single" w:sz="4" w:space="0" w:color="auto"/>
            </w:tcBorders>
            <w:shd w:val="clear" w:color="auto" w:fill="auto"/>
            <w:noWrap/>
            <w:vAlign w:val="bottom"/>
            <w:hideMark/>
          </w:tcPr>
          <w:p w14:paraId="3D61B196"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6.447,65</w:t>
            </w:r>
          </w:p>
        </w:tc>
        <w:tc>
          <w:tcPr>
            <w:tcW w:w="841" w:type="pct"/>
            <w:tcBorders>
              <w:top w:val="nil"/>
              <w:left w:val="nil"/>
              <w:bottom w:val="single" w:sz="4" w:space="0" w:color="auto"/>
              <w:right w:val="single" w:sz="4" w:space="0" w:color="auto"/>
            </w:tcBorders>
            <w:shd w:val="clear" w:color="auto" w:fill="auto"/>
            <w:noWrap/>
            <w:vAlign w:val="bottom"/>
            <w:hideMark/>
          </w:tcPr>
          <w:p w14:paraId="67E6A65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559,40</w:t>
            </w:r>
          </w:p>
        </w:tc>
        <w:tc>
          <w:tcPr>
            <w:tcW w:w="912" w:type="pct"/>
            <w:tcBorders>
              <w:top w:val="nil"/>
              <w:left w:val="nil"/>
              <w:bottom w:val="single" w:sz="4" w:space="0" w:color="auto"/>
              <w:right w:val="single" w:sz="4" w:space="0" w:color="auto"/>
            </w:tcBorders>
            <w:shd w:val="clear" w:color="auto" w:fill="auto"/>
            <w:noWrap/>
            <w:vAlign w:val="bottom"/>
            <w:hideMark/>
          </w:tcPr>
          <w:p w14:paraId="1688A2E4"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577,90</w:t>
            </w:r>
          </w:p>
        </w:tc>
      </w:tr>
      <w:tr w:rsidR="00C405FC" w:rsidRPr="009A044E" w14:paraId="1775F6FB"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5DC0C7D8"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2013.</w:t>
            </w:r>
          </w:p>
        </w:tc>
        <w:tc>
          <w:tcPr>
            <w:tcW w:w="947" w:type="pct"/>
            <w:tcBorders>
              <w:top w:val="nil"/>
              <w:left w:val="nil"/>
              <w:bottom w:val="single" w:sz="4" w:space="0" w:color="auto"/>
              <w:right w:val="single" w:sz="4" w:space="0" w:color="auto"/>
            </w:tcBorders>
            <w:shd w:val="clear" w:color="auto" w:fill="auto"/>
            <w:noWrap/>
            <w:vAlign w:val="bottom"/>
            <w:hideMark/>
          </w:tcPr>
          <w:p w14:paraId="47BF95D1"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443,88</w:t>
            </w:r>
          </w:p>
        </w:tc>
        <w:tc>
          <w:tcPr>
            <w:tcW w:w="841" w:type="pct"/>
            <w:tcBorders>
              <w:top w:val="nil"/>
              <w:left w:val="nil"/>
              <w:bottom w:val="single" w:sz="4" w:space="0" w:color="auto"/>
              <w:right w:val="single" w:sz="4" w:space="0" w:color="auto"/>
            </w:tcBorders>
            <w:shd w:val="clear" w:color="auto" w:fill="auto"/>
            <w:noWrap/>
            <w:vAlign w:val="bottom"/>
            <w:hideMark/>
          </w:tcPr>
          <w:p w14:paraId="1BE33F6E"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6.020,00</w:t>
            </w:r>
          </w:p>
        </w:tc>
        <w:tc>
          <w:tcPr>
            <w:tcW w:w="867" w:type="pct"/>
            <w:tcBorders>
              <w:top w:val="nil"/>
              <w:left w:val="nil"/>
              <w:bottom w:val="single" w:sz="4" w:space="0" w:color="auto"/>
              <w:right w:val="single" w:sz="4" w:space="0" w:color="auto"/>
            </w:tcBorders>
            <w:shd w:val="clear" w:color="auto" w:fill="auto"/>
            <w:noWrap/>
            <w:vAlign w:val="bottom"/>
            <w:hideMark/>
          </w:tcPr>
          <w:p w14:paraId="780523E4"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6.463,88</w:t>
            </w:r>
          </w:p>
        </w:tc>
        <w:tc>
          <w:tcPr>
            <w:tcW w:w="841" w:type="pct"/>
            <w:tcBorders>
              <w:top w:val="nil"/>
              <w:left w:val="nil"/>
              <w:bottom w:val="single" w:sz="4" w:space="0" w:color="auto"/>
              <w:right w:val="single" w:sz="4" w:space="0" w:color="auto"/>
            </w:tcBorders>
            <w:shd w:val="clear" w:color="auto" w:fill="auto"/>
            <w:noWrap/>
            <w:vAlign w:val="bottom"/>
            <w:hideMark/>
          </w:tcPr>
          <w:p w14:paraId="783EE63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539,43</w:t>
            </w:r>
          </w:p>
        </w:tc>
        <w:tc>
          <w:tcPr>
            <w:tcW w:w="912" w:type="pct"/>
            <w:tcBorders>
              <w:top w:val="nil"/>
              <w:left w:val="nil"/>
              <w:bottom w:val="single" w:sz="4" w:space="0" w:color="auto"/>
              <w:right w:val="single" w:sz="4" w:space="0" w:color="auto"/>
            </w:tcBorders>
            <w:shd w:val="clear" w:color="auto" w:fill="auto"/>
            <w:noWrap/>
            <w:vAlign w:val="bottom"/>
            <w:hideMark/>
          </w:tcPr>
          <w:p w14:paraId="2013176A"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579,20</w:t>
            </w:r>
          </w:p>
        </w:tc>
      </w:tr>
      <w:tr w:rsidR="00C405FC" w:rsidRPr="009A044E" w14:paraId="3951BC5C"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2390BAE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2014.</w:t>
            </w:r>
          </w:p>
        </w:tc>
        <w:tc>
          <w:tcPr>
            <w:tcW w:w="947" w:type="pct"/>
            <w:tcBorders>
              <w:top w:val="nil"/>
              <w:left w:val="nil"/>
              <w:bottom w:val="single" w:sz="4" w:space="0" w:color="auto"/>
              <w:right w:val="single" w:sz="4" w:space="0" w:color="auto"/>
            </w:tcBorders>
            <w:shd w:val="clear" w:color="auto" w:fill="auto"/>
            <w:noWrap/>
            <w:vAlign w:val="bottom"/>
            <w:hideMark/>
          </w:tcPr>
          <w:p w14:paraId="025DE5FE"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1.029,10</w:t>
            </w:r>
          </w:p>
        </w:tc>
        <w:tc>
          <w:tcPr>
            <w:tcW w:w="841" w:type="pct"/>
            <w:tcBorders>
              <w:top w:val="nil"/>
              <w:left w:val="nil"/>
              <w:bottom w:val="single" w:sz="4" w:space="0" w:color="auto"/>
              <w:right w:val="single" w:sz="4" w:space="0" w:color="auto"/>
            </w:tcBorders>
            <w:shd w:val="clear" w:color="auto" w:fill="auto"/>
            <w:noWrap/>
            <w:vAlign w:val="bottom"/>
            <w:hideMark/>
          </w:tcPr>
          <w:p w14:paraId="674CE0BE"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5.670,00</w:t>
            </w:r>
          </w:p>
        </w:tc>
        <w:tc>
          <w:tcPr>
            <w:tcW w:w="867" w:type="pct"/>
            <w:tcBorders>
              <w:top w:val="nil"/>
              <w:left w:val="nil"/>
              <w:bottom w:val="single" w:sz="4" w:space="0" w:color="auto"/>
              <w:right w:val="single" w:sz="4" w:space="0" w:color="auto"/>
            </w:tcBorders>
            <w:shd w:val="clear" w:color="auto" w:fill="auto"/>
            <w:noWrap/>
            <w:vAlign w:val="bottom"/>
            <w:hideMark/>
          </w:tcPr>
          <w:p w14:paraId="0B56BDF5"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6.699,10</w:t>
            </w:r>
          </w:p>
        </w:tc>
        <w:tc>
          <w:tcPr>
            <w:tcW w:w="841" w:type="pct"/>
            <w:tcBorders>
              <w:top w:val="nil"/>
              <w:left w:val="nil"/>
              <w:bottom w:val="single" w:sz="4" w:space="0" w:color="auto"/>
              <w:right w:val="single" w:sz="4" w:space="0" w:color="auto"/>
            </w:tcBorders>
            <w:shd w:val="clear" w:color="auto" w:fill="auto"/>
            <w:noWrap/>
            <w:vAlign w:val="bottom"/>
            <w:hideMark/>
          </w:tcPr>
          <w:p w14:paraId="19C21DD3"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504,72</w:t>
            </w:r>
          </w:p>
        </w:tc>
        <w:tc>
          <w:tcPr>
            <w:tcW w:w="912" w:type="pct"/>
            <w:tcBorders>
              <w:top w:val="nil"/>
              <w:left w:val="nil"/>
              <w:bottom w:val="single" w:sz="4" w:space="0" w:color="auto"/>
              <w:right w:val="single" w:sz="4" w:space="0" w:color="auto"/>
            </w:tcBorders>
            <w:shd w:val="clear" w:color="auto" w:fill="auto"/>
            <w:noWrap/>
            <w:vAlign w:val="bottom"/>
            <w:hideMark/>
          </w:tcPr>
          <w:p w14:paraId="46FED582"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596,32</w:t>
            </w:r>
          </w:p>
        </w:tc>
      </w:tr>
      <w:tr w:rsidR="00C405FC" w:rsidRPr="009A044E" w14:paraId="27781958"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0FB3F0FD"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2015.</w:t>
            </w:r>
          </w:p>
        </w:tc>
        <w:tc>
          <w:tcPr>
            <w:tcW w:w="947" w:type="pct"/>
            <w:tcBorders>
              <w:top w:val="nil"/>
              <w:left w:val="nil"/>
              <w:bottom w:val="single" w:sz="4" w:space="0" w:color="auto"/>
              <w:right w:val="single" w:sz="4" w:space="0" w:color="auto"/>
            </w:tcBorders>
            <w:shd w:val="clear" w:color="auto" w:fill="auto"/>
            <w:noWrap/>
            <w:vAlign w:val="bottom"/>
            <w:hideMark/>
          </w:tcPr>
          <w:p w14:paraId="0530CC0B"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1.059,90</w:t>
            </w:r>
          </w:p>
        </w:tc>
        <w:tc>
          <w:tcPr>
            <w:tcW w:w="841" w:type="pct"/>
            <w:tcBorders>
              <w:top w:val="nil"/>
              <w:left w:val="nil"/>
              <w:bottom w:val="single" w:sz="4" w:space="0" w:color="auto"/>
              <w:right w:val="single" w:sz="4" w:space="0" w:color="auto"/>
            </w:tcBorders>
            <w:shd w:val="clear" w:color="auto" w:fill="auto"/>
            <w:noWrap/>
            <w:vAlign w:val="bottom"/>
            <w:hideMark/>
          </w:tcPr>
          <w:p w14:paraId="3C1062F7"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5.864,00</w:t>
            </w:r>
          </w:p>
        </w:tc>
        <w:tc>
          <w:tcPr>
            <w:tcW w:w="867" w:type="pct"/>
            <w:tcBorders>
              <w:top w:val="nil"/>
              <w:left w:val="nil"/>
              <w:bottom w:val="single" w:sz="4" w:space="0" w:color="auto"/>
              <w:right w:val="single" w:sz="4" w:space="0" w:color="auto"/>
            </w:tcBorders>
            <w:shd w:val="clear" w:color="auto" w:fill="auto"/>
            <w:noWrap/>
            <w:vAlign w:val="bottom"/>
            <w:hideMark/>
          </w:tcPr>
          <w:p w14:paraId="5BB17492"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6.923,90</w:t>
            </w:r>
          </w:p>
        </w:tc>
        <w:tc>
          <w:tcPr>
            <w:tcW w:w="841" w:type="pct"/>
            <w:tcBorders>
              <w:top w:val="nil"/>
              <w:left w:val="nil"/>
              <w:bottom w:val="single" w:sz="4" w:space="0" w:color="auto"/>
              <w:right w:val="single" w:sz="4" w:space="0" w:color="auto"/>
            </w:tcBorders>
            <w:shd w:val="clear" w:color="auto" w:fill="auto"/>
            <w:noWrap/>
            <w:vAlign w:val="bottom"/>
            <w:hideMark/>
          </w:tcPr>
          <w:p w14:paraId="41D1F2E2"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529,86</w:t>
            </w:r>
          </w:p>
        </w:tc>
        <w:tc>
          <w:tcPr>
            <w:tcW w:w="912" w:type="pct"/>
            <w:tcBorders>
              <w:top w:val="nil"/>
              <w:left w:val="nil"/>
              <w:bottom w:val="single" w:sz="4" w:space="0" w:color="auto"/>
              <w:right w:val="single" w:sz="4" w:space="0" w:color="auto"/>
            </w:tcBorders>
            <w:shd w:val="clear" w:color="auto" w:fill="auto"/>
            <w:noWrap/>
            <w:vAlign w:val="bottom"/>
            <w:hideMark/>
          </w:tcPr>
          <w:p w14:paraId="2E5FACE2"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625,63</w:t>
            </w:r>
          </w:p>
        </w:tc>
      </w:tr>
      <w:tr w:rsidR="00C405FC" w:rsidRPr="009A044E" w14:paraId="2997037A"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45710422"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2016.</w:t>
            </w:r>
          </w:p>
        </w:tc>
        <w:tc>
          <w:tcPr>
            <w:tcW w:w="947" w:type="pct"/>
            <w:tcBorders>
              <w:top w:val="nil"/>
              <w:left w:val="nil"/>
              <w:bottom w:val="single" w:sz="4" w:space="0" w:color="auto"/>
              <w:right w:val="single" w:sz="4" w:space="0" w:color="auto"/>
            </w:tcBorders>
            <w:shd w:val="clear" w:color="auto" w:fill="auto"/>
            <w:noWrap/>
            <w:vAlign w:val="bottom"/>
            <w:hideMark/>
          </w:tcPr>
          <w:p w14:paraId="1BB86AEA"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1.365,10</w:t>
            </w:r>
          </w:p>
        </w:tc>
        <w:tc>
          <w:tcPr>
            <w:tcW w:w="841" w:type="pct"/>
            <w:tcBorders>
              <w:top w:val="nil"/>
              <w:left w:val="nil"/>
              <w:bottom w:val="single" w:sz="4" w:space="0" w:color="auto"/>
              <w:right w:val="single" w:sz="4" w:space="0" w:color="auto"/>
            </w:tcBorders>
            <w:shd w:val="clear" w:color="auto" w:fill="auto"/>
            <w:noWrap/>
            <w:vAlign w:val="bottom"/>
            <w:hideMark/>
          </w:tcPr>
          <w:p w14:paraId="0CEA4F54"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5.852,00</w:t>
            </w:r>
          </w:p>
        </w:tc>
        <w:tc>
          <w:tcPr>
            <w:tcW w:w="867" w:type="pct"/>
            <w:tcBorders>
              <w:top w:val="nil"/>
              <w:left w:val="nil"/>
              <w:bottom w:val="single" w:sz="4" w:space="0" w:color="auto"/>
              <w:right w:val="single" w:sz="4" w:space="0" w:color="auto"/>
            </w:tcBorders>
            <w:shd w:val="clear" w:color="auto" w:fill="auto"/>
            <w:noWrap/>
            <w:vAlign w:val="bottom"/>
            <w:hideMark/>
          </w:tcPr>
          <w:p w14:paraId="13F20576"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7.217,10</w:t>
            </w:r>
          </w:p>
        </w:tc>
        <w:tc>
          <w:tcPr>
            <w:tcW w:w="841" w:type="pct"/>
            <w:tcBorders>
              <w:top w:val="nil"/>
              <w:left w:val="nil"/>
              <w:bottom w:val="single" w:sz="4" w:space="0" w:color="auto"/>
              <w:right w:val="single" w:sz="4" w:space="0" w:color="auto"/>
            </w:tcBorders>
            <w:shd w:val="clear" w:color="auto" w:fill="auto"/>
            <w:noWrap/>
            <w:vAlign w:val="bottom"/>
            <w:hideMark/>
          </w:tcPr>
          <w:p w14:paraId="46C83F55"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536,63</w:t>
            </w:r>
          </w:p>
        </w:tc>
        <w:tc>
          <w:tcPr>
            <w:tcW w:w="912" w:type="pct"/>
            <w:tcBorders>
              <w:top w:val="nil"/>
              <w:left w:val="nil"/>
              <w:bottom w:val="single" w:sz="4" w:space="0" w:color="auto"/>
              <w:right w:val="single" w:sz="4" w:space="0" w:color="auto"/>
            </w:tcBorders>
            <w:shd w:val="clear" w:color="auto" w:fill="auto"/>
            <w:noWrap/>
            <w:vAlign w:val="bottom"/>
            <w:hideMark/>
          </w:tcPr>
          <w:p w14:paraId="0B3273F4"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661,82</w:t>
            </w:r>
          </w:p>
        </w:tc>
      </w:tr>
      <w:tr w:rsidR="00C405FC" w:rsidRPr="009A044E" w14:paraId="5B21D2DB"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216D1CC4"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2017.</w:t>
            </w:r>
          </w:p>
        </w:tc>
        <w:tc>
          <w:tcPr>
            <w:tcW w:w="947" w:type="pct"/>
            <w:tcBorders>
              <w:top w:val="nil"/>
              <w:left w:val="nil"/>
              <w:bottom w:val="single" w:sz="4" w:space="0" w:color="auto"/>
              <w:right w:val="single" w:sz="4" w:space="0" w:color="auto"/>
            </w:tcBorders>
            <w:shd w:val="clear" w:color="auto" w:fill="auto"/>
            <w:noWrap/>
            <w:vAlign w:val="bottom"/>
            <w:hideMark/>
          </w:tcPr>
          <w:p w14:paraId="71F53C94"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1.648,90</w:t>
            </w:r>
          </w:p>
        </w:tc>
        <w:tc>
          <w:tcPr>
            <w:tcW w:w="841" w:type="pct"/>
            <w:tcBorders>
              <w:top w:val="nil"/>
              <w:left w:val="nil"/>
              <w:bottom w:val="single" w:sz="4" w:space="0" w:color="auto"/>
              <w:right w:val="single" w:sz="4" w:space="0" w:color="auto"/>
            </w:tcBorders>
            <w:shd w:val="clear" w:color="auto" w:fill="auto"/>
            <w:noWrap/>
            <w:vAlign w:val="bottom"/>
            <w:hideMark/>
          </w:tcPr>
          <w:p w14:paraId="6821EE80"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6.572,00</w:t>
            </w:r>
          </w:p>
        </w:tc>
        <w:tc>
          <w:tcPr>
            <w:tcW w:w="867" w:type="pct"/>
            <w:tcBorders>
              <w:top w:val="nil"/>
              <w:left w:val="nil"/>
              <w:bottom w:val="single" w:sz="4" w:space="0" w:color="auto"/>
              <w:right w:val="single" w:sz="4" w:space="0" w:color="auto"/>
            </w:tcBorders>
            <w:shd w:val="clear" w:color="auto" w:fill="auto"/>
            <w:noWrap/>
            <w:vAlign w:val="bottom"/>
            <w:hideMark/>
          </w:tcPr>
          <w:p w14:paraId="78C7A4B3"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8.220,90</w:t>
            </w:r>
          </w:p>
        </w:tc>
        <w:tc>
          <w:tcPr>
            <w:tcW w:w="841" w:type="pct"/>
            <w:tcBorders>
              <w:top w:val="nil"/>
              <w:left w:val="nil"/>
              <w:bottom w:val="single" w:sz="4" w:space="0" w:color="auto"/>
              <w:right w:val="single" w:sz="4" w:space="0" w:color="auto"/>
            </w:tcBorders>
            <w:shd w:val="clear" w:color="auto" w:fill="auto"/>
            <w:noWrap/>
            <w:vAlign w:val="bottom"/>
            <w:hideMark/>
          </w:tcPr>
          <w:p w14:paraId="1E065F11"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607,11</w:t>
            </w:r>
          </w:p>
        </w:tc>
        <w:tc>
          <w:tcPr>
            <w:tcW w:w="912" w:type="pct"/>
            <w:tcBorders>
              <w:top w:val="nil"/>
              <w:left w:val="nil"/>
              <w:bottom w:val="single" w:sz="4" w:space="0" w:color="auto"/>
              <w:right w:val="single" w:sz="4" w:space="0" w:color="auto"/>
            </w:tcBorders>
            <w:shd w:val="clear" w:color="auto" w:fill="auto"/>
            <w:noWrap/>
            <w:vAlign w:val="bottom"/>
            <w:hideMark/>
          </w:tcPr>
          <w:p w14:paraId="7579C25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759,44</w:t>
            </w:r>
          </w:p>
        </w:tc>
      </w:tr>
      <w:tr w:rsidR="00C405FC" w:rsidRPr="009A044E" w14:paraId="08EC50C7"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3BA30595"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2018.</w:t>
            </w:r>
          </w:p>
        </w:tc>
        <w:tc>
          <w:tcPr>
            <w:tcW w:w="947" w:type="pct"/>
            <w:tcBorders>
              <w:top w:val="nil"/>
              <w:left w:val="nil"/>
              <w:bottom w:val="single" w:sz="4" w:space="0" w:color="auto"/>
              <w:right w:val="single" w:sz="4" w:space="0" w:color="auto"/>
            </w:tcBorders>
            <w:shd w:val="clear" w:color="auto" w:fill="auto"/>
            <w:noWrap/>
            <w:vAlign w:val="bottom"/>
            <w:hideMark/>
          </w:tcPr>
          <w:p w14:paraId="7819FFCA"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1.611,80</w:t>
            </w:r>
          </w:p>
        </w:tc>
        <w:tc>
          <w:tcPr>
            <w:tcW w:w="841" w:type="pct"/>
            <w:tcBorders>
              <w:top w:val="nil"/>
              <w:left w:val="nil"/>
              <w:bottom w:val="single" w:sz="4" w:space="0" w:color="auto"/>
              <w:right w:val="single" w:sz="4" w:space="0" w:color="auto"/>
            </w:tcBorders>
            <w:shd w:val="clear" w:color="auto" w:fill="auto"/>
            <w:noWrap/>
            <w:vAlign w:val="bottom"/>
            <w:hideMark/>
          </w:tcPr>
          <w:p w14:paraId="1876E05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6.263,00</w:t>
            </w:r>
          </w:p>
        </w:tc>
        <w:tc>
          <w:tcPr>
            <w:tcW w:w="867" w:type="pct"/>
            <w:tcBorders>
              <w:top w:val="nil"/>
              <w:left w:val="nil"/>
              <w:bottom w:val="single" w:sz="4" w:space="0" w:color="auto"/>
              <w:right w:val="single" w:sz="4" w:space="0" w:color="auto"/>
            </w:tcBorders>
            <w:shd w:val="clear" w:color="auto" w:fill="auto"/>
            <w:noWrap/>
            <w:vAlign w:val="bottom"/>
            <w:hideMark/>
          </w:tcPr>
          <w:p w14:paraId="23896278"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7.874,50</w:t>
            </w:r>
          </w:p>
        </w:tc>
        <w:tc>
          <w:tcPr>
            <w:tcW w:w="841" w:type="pct"/>
            <w:tcBorders>
              <w:top w:val="nil"/>
              <w:left w:val="nil"/>
              <w:bottom w:val="single" w:sz="4" w:space="0" w:color="auto"/>
              <w:right w:val="single" w:sz="4" w:space="0" w:color="auto"/>
            </w:tcBorders>
            <w:shd w:val="clear" w:color="auto" w:fill="auto"/>
            <w:noWrap/>
            <w:vAlign w:val="bottom"/>
            <w:hideMark/>
          </w:tcPr>
          <w:p w14:paraId="6893488B"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583,31</w:t>
            </w:r>
          </w:p>
        </w:tc>
        <w:tc>
          <w:tcPr>
            <w:tcW w:w="912" w:type="pct"/>
            <w:tcBorders>
              <w:top w:val="nil"/>
              <w:left w:val="nil"/>
              <w:bottom w:val="single" w:sz="4" w:space="0" w:color="auto"/>
              <w:right w:val="single" w:sz="4" w:space="0" w:color="auto"/>
            </w:tcBorders>
            <w:shd w:val="clear" w:color="auto" w:fill="auto"/>
            <w:noWrap/>
            <w:vAlign w:val="bottom"/>
            <w:hideMark/>
          </w:tcPr>
          <w:p w14:paraId="7552EA1D"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733,40</w:t>
            </w:r>
          </w:p>
        </w:tc>
      </w:tr>
      <w:tr w:rsidR="00C405FC" w:rsidRPr="009A044E" w14:paraId="1EAD0448"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6CE387AE"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2019.</w:t>
            </w:r>
          </w:p>
        </w:tc>
        <w:tc>
          <w:tcPr>
            <w:tcW w:w="947" w:type="pct"/>
            <w:tcBorders>
              <w:top w:val="nil"/>
              <w:left w:val="nil"/>
              <w:bottom w:val="single" w:sz="4" w:space="0" w:color="auto"/>
              <w:right w:val="single" w:sz="4" w:space="0" w:color="auto"/>
            </w:tcBorders>
            <w:shd w:val="clear" w:color="auto" w:fill="auto"/>
            <w:noWrap/>
            <w:vAlign w:val="bottom"/>
            <w:hideMark/>
          </w:tcPr>
          <w:p w14:paraId="6FD9108D"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1.883,20</w:t>
            </w:r>
          </w:p>
        </w:tc>
        <w:tc>
          <w:tcPr>
            <w:tcW w:w="841" w:type="pct"/>
            <w:tcBorders>
              <w:top w:val="nil"/>
              <w:left w:val="nil"/>
              <w:bottom w:val="single" w:sz="4" w:space="0" w:color="auto"/>
              <w:right w:val="single" w:sz="4" w:space="0" w:color="auto"/>
            </w:tcBorders>
            <w:shd w:val="clear" w:color="auto" w:fill="auto"/>
            <w:noWrap/>
            <w:vAlign w:val="bottom"/>
            <w:hideMark/>
          </w:tcPr>
          <w:p w14:paraId="755CD240"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6.179,00</w:t>
            </w:r>
          </w:p>
        </w:tc>
        <w:tc>
          <w:tcPr>
            <w:tcW w:w="867" w:type="pct"/>
            <w:tcBorders>
              <w:top w:val="nil"/>
              <w:left w:val="nil"/>
              <w:bottom w:val="single" w:sz="4" w:space="0" w:color="auto"/>
              <w:right w:val="single" w:sz="4" w:space="0" w:color="auto"/>
            </w:tcBorders>
            <w:shd w:val="clear" w:color="auto" w:fill="auto"/>
            <w:noWrap/>
            <w:vAlign w:val="bottom"/>
            <w:hideMark/>
          </w:tcPr>
          <w:p w14:paraId="04FAEA26"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8.064,40</w:t>
            </w:r>
          </w:p>
        </w:tc>
        <w:tc>
          <w:tcPr>
            <w:tcW w:w="841" w:type="pct"/>
            <w:tcBorders>
              <w:top w:val="nil"/>
              <w:left w:val="nil"/>
              <w:bottom w:val="single" w:sz="4" w:space="0" w:color="auto"/>
              <w:right w:val="single" w:sz="4" w:space="0" w:color="auto"/>
            </w:tcBorders>
            <w:shd w:val="clear" w:color="auto" w:fill="auto"/>
            <w:noWrap/>
            <w:vAlign w:val="bottom"/>
            <w:hideMark/>
          </w:tcPr>
          <w:p w14:paraId="28F561E3"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577,91</w:t>
            </w:r>
          </w:p>
        </w:tc>
        <w:tc>
          <w:tcPr>
            <w:tcW w:w="912" w:type="pct"/>
            <w:tcBorders>
              <w:top w:val="nil"/>
              <w:left w:val="nil"/>
              <w:bottom w:val="single" w:sz="4" w:space="0" w:color="auto"/>
              <w:right w:val="single" w:sz="4" w:space="0" w:color="auto"/>
            </w:tcBorders>
            <w:shd w:val="clear" w:color="auto" w:fill="auto"/>
            <w:noWrap/>
            <w:vAlign w:val="bottom"/>
            <w:hideMark/>
          </w:tcPr>
          <w:p w14:paraId="68B91023"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754,25</w:t>
            </w:r>
          </w:p>
        </w:tc>
      </w:tr>
      <w:tr w:rsidR="00C405FC" w:rsidRPr="009A044E" w14:paraId="422EB7EB"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6E89F168"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2020.</w:t>
            </w:r>
          </w:p>
        </w:tc>
        <w:tc>
          <w:tcPr>
            <w:tcW w:w="947" w:type="pct"/>
            <w:tcBorders>
              <w:top w:val="nil"/>
              <w:left w:val="nil"/>
              <w:bottom w:val="single" w:sz="4" w:space="0" w:color="auto"/>
              <w:right w:val="single" w:sz="4" w:space="0" w:color="auto"/>
            </w:tcBorders>
            <w:shd w:val="clear" w:color="auto" w:fill="auto"/>
            <w:noWrap/>
            <w:vAlign w:val="bottom"/>
            <w:hideMark/>
          </w:tcPr>
          <w:p w14:paraId="3CFF05E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1.029,90</w:t>
            </w:r>
          </w:p>
        </w:tc>
        <w:tc>
          <w:tcPr>
            <w:tcW w:w="841" w:type="pct"/>
            <w:tcBorders>
              <w:top w:val="nil"/>
              <w:left w:val="nil"/>
              <w:bottom w:val="single" w:sz="4" w:space="0" w:color="auto"/>
              <w:right w:val="single" w:sz="4" w:space="0" w:color="auto"/>
            </w:tcBorders>
            <w:shd w:val="clear" w:color="auto" w:fill="auto"/>
            <w:noWrap/>
            <w:vAlign w:val="bottom"/>
            <w:hideMark/>
          </w:tcPr>
          <w:p w14:paraId="1E92A17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5.362,00</w:t>
            </w:r>
          </w:p>
        </w:tc>
        <w:tc>
          <w:tcPr>
            <w:tcW w:w="867" w:type="pct"/>
            <w:tcBorders>
              <w:top w:val="nil"/>
              <w:left w:val="nil"/>
              <w:bottom w:val="single" w:sz="4" w:space="0" w:color="auto"/>
              <w:right w:val="single" w:sz="4" w:space="0" w:color="auto"/>
            </w:tcBorders>
            <w:shd w:val="clear" w:color="auto" w:fill="auto"/>
            <w:noWrap/>
            <w:vAlign w:val="bottom"/>
            <w:hideMark/>
          </w:tcPr>
          <w:p w14:paraId="7A497306"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6.391,50</w:t>
            </w:r>
          </w:p>
        </w:tc>
        <w:tc>
          <w:tcPr>
            <w:tcW w:w="841" w:type="pct"/>
            <w:tcBorders>
              <w:top w:val="nil"/>
              <w:left w:val="nil"/>
              <w:bottom w:val="single" w:sz="4" w:space="0" w:color="auto"/>
              <w:right w:val="single" w:sz="4" w:space="0" w:color="auto"/>
            </w:tcBorders>
            <w:shd w:val="clear" w:color="auto" w:fill="auto"/>
            <w:noWrap/>
            <w:vAlign w:val="bottom"/>
            <w:hideMark/>
          </w:tcPr>
          <w:p w14:paraId="6ECEA5BD"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504,18</w:t>
            </w:r>
          </w:p>
        </w:tc>
        <w:tc>
          <w:tcPr>
            <w:tcW w:w="912" w:type="pct"/>
            <w:tcBorders>
              <w:top w:val="nil"/>
              <w:left w:val="nil"/>
              <w:bottom w:val="single" w:sz="4" w:space="0" w:color="auto"/>
              <w:right w:val="single" w:sz="4" w:space="0" w:color="auto"/>
            </w:tcBorders>
            <w:shd w:val="clear" w:color="auto" w:fill="auto"/>
            <w:noWrap/>
            <w:vAlign w:val="bottom"/>
            <w:hideMark/>
          </w:tcPr>
          <w:p w14:paraId="08B9278B"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600,99</w:t>
            </w:r>
          </w:p>
        </w:tc>
      </w:tr>
      <w:tr w:rsidR="00C405FC" w:rsidRPr="009A044E" w14:paraId="688A47D4" w14:textId="77777777" w:rsidTr="00CC5D10">
        <w:trPr>
          <w:trHeight w:val="31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15528399"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2021.</w:t>
            </w:r>
          </w:p>
        </w:tc>
        <w:tc>
          <w:tcPr>
            <w:tcW w:w="947" w:type="pct"/>
            <w:tcBorders>
              <w:top w:val="nil"/>
              <w:left w:val="nil"/>
              <w:bottom w:val="single" w:sz="4" w:space="0" w:color="auto"/>
              <w:right w:val="single" w:sz="4" w:space="0" w:color="auto"/>
            </w:tcBorders>
            <w:shd w:val="clear" w:color="auto" w:fill="auto"/>
            <w:noWrap/>
            <w:vAlign w:val="bottom"/>
            <w:hideMark/>
          </w:tcPr>
          <w:p w14:paraId="198F342A"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974,20</w:t>
            </w:r>
          </w:p>
        </w:tc>
        <w:tc>
          <w:tcPr>
            <w:tcW w:w="841" w:type="pct"/>
            <w:tcBorders>
              <w:top w:val="nil"/>
              <w:left w:val="nil"/>
              <w:bottom w:val="single" w:sz="4" w:space="0" w:color="auto"/>
              <w:right w:val="single" w:sz="4" w:space="0" w:color="auto"/>
            </w:tcBorders>
            <w:shd w:val="clear" w:color="auto" w:fill="auto"/>
            <w:noWrap/>
            <w:vAlign w:val="bottom"/>
            <w:hideMark/>
          </w:tcPr>
          <w:p w14:paraId="25D0EFD9"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5.823,60</w:t>
            </w:r>
          </w:p>
        </w:tc>
        <w:tc>
          <w:tcPr>
            <w:tcW w:w="867" w:type="pct"/>
            <w:tcBorders>
              <w:top w:val="nil"/>
              <w:left w:val="nil"/>
              <w:bottom w:val="single" w:sz="4" w:space="0" w:color="auto"/>
              <w:right w:val="single" w:sz="4" w:space="0" w:color="auto"/>
            </w:tcBorders>
            <w:shd w:val="clear" w:color="auto" w:fill="auto"/>
            <w:noWrap/>
            <w:vAlign w:val="bottom"/>
            <w:hideMark/>
          </w:tcPr>
          <w:p w14:paraId="5B8E2156" w14:textId="77777777" w:rsidR="00C405FC" w:rsidRPr="009A044E" w:rsidRDefault="00C405FC" w:rsidP="0052746C">
            <w:pPr>
              <w:spacing w:before="0" w:after="0" w:line="240" w:lineRule="auto"/>
              <w:jc w:val="right"/>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6.797,80</w:t>
            </w:r>
          </w:p>
        </w:tc>
        <w:tc>
          <w:tcPr>
            <w:tcW w:w="841" w:type="pct"/>
            <w:tcBorders>
              <w:top w:val="nil"/>
              <w:left w:val="nil"/>
              <w:bottom w:val="single" w:sz="4" w:space="0" w:color="auto"/>
              <w:right w:val="single" w:sz="4" w:space="0" w:color="auto"/>
            </w:tcBorders>
            <w:shd w:val="clear" w:color="auto" w:fill="auto"/>
            <w:noWrap/>
            <w:vAlign w:val="bottom"/>
            <w:hideMark/>
          </w:tcPr>
          <w:p w14:paraId="76A1C159" w14:textId="77777777" w:rsidR="00C405FC" w:rsidRPr="00171B50" w:rsidRDefault="00C405FC" w:rsidP="0052746C">
            <w:pPr>
              <w:spacing w:before="0" w:after="0" w:line="240" w:lineRule="auto"/>
              <w:jc w:val="right"/>
              <w:rPr>
                <w:rFonts w:ascii="Calibri" w:eastAsia="Times New Roman" w:hAnsi="Calibri" w:cs="Calibri"/>
                <w:color w:val="000000"/>
                <w:sz w:val="22"/>
                <w:szCs w:val="22"/>
                <w:lang w:eastAsia="hr-HR"/>
              </w:rPr>
            </w:pPr>
            <w:r w:rsidRPr="00171B50">
              <w:rPr>
                <w:rFonts w:ascii="Calibri" w:eastAsia="Times New Roman" w:hAnsi="Calibri" w:cs="Calibri"/>
                <w:color w:val="000000"/>
                <w:sz w:val="22"/>
                <w:szCs w:val="22"/>
                <w:lang w:eastAsia="hr-HR"/>
              </w:rPr>
              <w:t>583,53</w:t>
            </w:r>
          </w:p>
        </w:tc>
        <w:tc>
          <w:tcPr>
            <w:tcW w:w="912" w:type="pct"/>
            <w:tcBorders>
              <w:top w:val="nil"/>
              <w:left w:val="nil"/>
              <w:bottom w:val="single" w:sz="4" w:space="0" w:color="auto"/>
              <w:right w:val="single" w:sz="4" w:space="0" w:color="auto"/>
            </w:tcBorders>
            <w:shd w:val="clear" w:color="auto" w:fill="auto"/>
            <w:noWrap/>
            <w:vAlign w:val="bottom"/>
            <w:hideMark/>
          </w:tcPr>
          <w:p w14:paraId="36835CC2" w14:textId="77777777" w:rsidR="00C405FC" w:rsidRPr="00171B50" w:rsidRDefault="00C405FC" w:rsidP="0052746C">
            <w:pPr>
              <w:spacing w:before="0" w:after="0" w:line="240" w:lineRule="auto"/>
              <w:jc w:val="right"/>
              <w:rPr>
                <w:rFonts w:ascii="Calibri" w:eastAsia="Times New Roman" w:hAnsi="Calibri" w:cs="Calibri"/>
                <w:color w:val="000000"/>
                <w:sz w:val="22"/>
                <w:szCs w:val="22"/>
                <w:lang w:eastAsia="hr-HR"/>
              </w:rPr>
            </w:pPr>
            <w:r w:rsidRPr="00171B50">
              <w:rPr>
                <w:rFonts w:ascii="Calibri" w:eastAsia="Times New Roman" w:hAnsi="Calibri" w:cs="Calibri"/>
                <w:color w:val="000000"/>
                <w:sz w:val="22"/>
                <w:szCs w:val="22"/>
                <w:lang w:eastAsia="hr-HR"/>
              </w:rPr>
              <w:t>681,14</w:t>
            </w:r>
          </w:p>
        </w:tc>
      </w:tr>
    </w:tbl>
    <w:p w14:paraId="1BF2898D" w14:textId="5E6F7B03" w:rsidR="00C405FC" w:rsidRPr="005E004E" w:rsidRDefault="00C405FC" w:rsidP="0052746C">
      <w:pPr>
        <w:spacing w:before="0" w:after="0" w:line="240" w:lineRule="auto"/>
        <w:jc w:val="both"/>
        <w:rPr>
          <w:rFonts w:ascii="Calibri" w:eastAsia="Calibri" w:hAnsi="Calibri" w:cs="Times New Roman"/>
          <w:i/>
          <w:iCs/>
        </w:rPr>
      </w:pPr>
      <w:r w:rsidRPr="009A044E">
        <w:rPr>
          <w:rFonts w:ascii="Calibri" w:eastAsia="Calibri" w:hAnsi="Calibri" w:cs="Times New Roman"/>
        </w:rPr>
        <w:t xml:space="preserve">Izvor: Priredili autori na temelju podataka Grada Crikvenice, DZS-a i podataka preuzetih iz </w:t>
      </w:r>
      <w:r w:rsidRPr="005E004E">
        <w:rPr>
          <w:rFonts w:ascii="Calibri" w:eastAsia="Calibri" w:hAnsi="Calibri" w:cs="Times New Roman"/>
          <w:i/>
          <w:iCs/>
        </w:rPr>
        <w:t>Strategije gospodarskog razvitka</w:t>
      </w:r>
      <w:r w:rsidR="005E004E">
        <w:rPr>
          <w:rFonts w:ascii="Calibri" w:eastAsia="Calibri" w:hAnsi="Calibri" w:cs="Times New Roman"/>
          <w:i/>
          <w:iCs/>
        </w:rPr>
        <w:t xml:space="preserve"> </w:t>
      </w:r>
      <w:r w:rsidR="00CA22C0">
        <w:rPr>
          <w:rFonts w:ascii="Calibri" w:eastAsia="Calibri" w:hAnsi="Calibri" w:cs="Times New Roman"/>
          <w:i/>
          <w:iCs/>
        </w:rPr>
        <w:t>G</w:t>
      </w:r>
      <w:r w:rsidR="005E004E">
        <w:rPr>
          <w:rFonts w:ascii="Calibri" w:eastAsia="Calibri" w:hAnsi="Calibri" w:cs="Times New Roman"/>
          <w:i/>
          <w:iCs/>
        </w:rPr>
        <w:t>r</w:t>
      </w:r>
      <w:r w:rsidRPr="005E004E">
        <w:rPr>
          <w:rFonts w:ascii="Calibri" w:eastAsia="Calibri" w:hAnsi="Calibri" w:cs="Times New Roman"/>
          <w:i/>
          <w:iCs/>
        </w:rPr>
        <w:t>ada Crikvenice 2014.</w:t>
      </w:r>
      <w:r w:rsidR="005E004E">
        <w:rPr>
          <w:rFonts w:ascii="Calibri" w:eastAsia="Calibri" w:hAnsi="Calibri" w:cs="Times New Roman"/>
          <w:i/>
          <w:iCs/>
        </w:rPr>
        <w:t xml:space="preserve"> – </w:t>
      </w:r>
      <w:r w:rsidRPr="005E004E">
        <w:rPr>
          <w:rFonts w:ascii="Calibri" w:eastAsia="Calibri" w:hAnsi="Calibri" w:cs="Times New Roman"/>
          <w:i/>
          <w:iCs/>
        </w:rPr>
        <w:t>2022.</w:t>
      </w:r>
    </w:p>
    <w:p w14:paraId="4293B187" w14:textId="77777777" w:rsidR="00C405FC" w:rsidRPr="009A044E" w:rsidRDefault="00C405FC" w:rsidP="003D6378">
      <w:pPr>
        <w:spacing w:before="0" w:after="0" w:line="360" w:lineRule="auto"/>
        <w:jc w:val="both"/>
        <w:rPr>
          <w:rFonts w:ascii="Calibri" w:eastAsia="Calibri" w:hAnsi="Calibri" w:cs="Times New Roman"/>
        </w:rPr>
      </w:pPr>
    </w:p>
    <w:p w14:paraId="370E5093" w14:textId="24B71C31" w:rsidR="00C405FC" w:rsidRPr="009A044E" w:rsidRDefault="00C405FC"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U 2021. godini na području </w:t>
      </w:r>
      <w:r w:rsidR="00CA22C0">
        <w:rPr>
          <w:rFonts w:ascii="Calibri" w:eastAsia="Calibri" w:hAnsi="Calibri" w:cs="Times New Roman"/>
          <w:sz w:val="24"/>
          <w:szCs w:val="24"/>
        </w:rPr>
        <w:t>G</w:t>
      </w:r>
      <w:r w:rsidRPr="009A044E">
        <w:rPr>
          <w:rFonts w:ascii="Calibri" w:eastAsia="Calibri" w:hAnsi="Calibri" w:cs="Times New Roman"/>
          <w:sz w:val="24"/>
          <w:szCs w:val="24"/>
        </w:rPr>
        <w:t>rada Crikvenice ukupno je prikupljeno 6.797,80 t otpada što je za 2,91</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xml:space="preserve">% više nego 2011. godine. Uspoređujući podatke o kretanju ukupnih količina prikupljenog komunalnog otpada </w:t>
      </w:r>
      <w:r w:rsidRPr="00171B50">
        <w:rPr>
          <w:rFonts w:ascii="Calibri" w:eastAsia="Calibri" w:hAnsi="Calibri" w:cs="Times New Roman"/>
          <w:sz w:val="24"/>
          <w:szCs w:val="24"/>
        </w:rPr>
        <w:t xml:space="preserve">i </w:t>
      </w:r>
      <w:r w:rsidR="0052746C" w:rsidRPr="00171B50">
        <w:rPr>
          <w:rFonts w:ascii="Calibri" w:eastAsia="Calibri" w:hAnsi="Calibri" w:cs="Times New Roman"/>
          <w:sz w:val="24"/>
          <w:szCs w:val="24"/>
        </w:rPr>
        <w:t>podatke</w:t>
      </w:r>
      <w:r w:rsidRPr="00171B50">
        <w:rPr>
          <w:rFonts w:ascii="Calibri" w:eastAsia="Calibri" w:hAnsi="Calibri" w:cs="Times New Roman"/>
          <w:sz w:val="24"/>
          <w:szCs w:val="24"/>
        </w:rPr>
        <w:t xml:space="preserve"> o</w:t>
      </w:r>
      <w:r w:rsidRPr="009A044E">
        <w:rPr>
          <w:rFonts w:ascii="Calibri" w:eastAsia="Calibri" w:hAnsi="Calibri" w:cs="Times New Roman"/>
          <w:sz w:val="24"/>
          <w:szCs w:val="24"/>
        </w:rPr>
        <w:t xml:space="preserve"> turističkim kretanjima na području </w:t>
      </w:r>
      <w:r w:rsidR="001B079E">
        <w:rPr>
          <w:rFonts w:ascii="Calibri" w:eastAsia="Calibri" w:hAnsi="Calibri" w:cs="Times New Roman"/>
          <w:sz w:val="24"/>
          <w:szCs w:val="24"/>
        </w:rPr>
        <w:t>g</w:t>
      </w:r>
      <w:r w:rsidRPr="009A044E">
        <w:rPr>
          <w:rFonts w:ascii="Calibri" w:eastAsia="Calibri" w:hAnsi="Calibri" w:cs="Times New Roman"/>
          <w:sz w:val="24"/>
          <w:szCs w:val="24"/>
        </w:rPr>
        <w:t xml:space="preserve">rada može se zaključiti </w:t>
      </w:r>
      <w:r w:rsidR="001B079E">
        <w:rPr>
          <w:rFonts w:ascii="Calibri" w:eastAsia="Calibri" w:hAnsi="Calibri" w:cs="Times New Roman"/>
          <w:sz w:val="24"/>
          <w:szCs w:val="24"/>
        </w:rPr>
        <w:t>da</w:t>
      </w:r>
      <w:r w:rsidRPr="009A044E">
        <w:rPr>
          <w:rFonts w:ascii="Calibri" w:eastAsia="Calibri" w:hAnsi="Calibri" w:cs="Times New Roman"/>
          <w:sz w:val="24"/>
          <w:szCs w:val="24"/>
        </w:rPr>
        <w:t xml:space="preserve"> je značajno povećanje turističkih dolazaka, noćenja i smještajnih kapaciteta tijekom razdoblja </w:t>
      </w:r>
      <w:r w:rsidRPr="001B079E">
        <w:rPr>
          <w:rFonts w:ascii="Calibri" w:eastAsia="Calibri" w:hAnsi="Calibri" w:cs="Times New Roman"/>
          <w:i/>
          <w:iCs/>
          <w:sz w:val="24"/>
          <w:szCs w:val="24"/>
        </w:rPr>
        <w:t>Strategije</w:t>
      </w:r>
      <w:r w:rsidRPr="009A044E">
        <w:rPr>
          <w:rFonts w:ascii="Calibri" w:eastAsia="Calibri" w:hAnsi="Calibri" w:cs="Times New Roman"/>
          <w:sz w:val="24"/>
          <w:szCs w:val="24"/>
        </w:rPr>
        <w:t xml:space="preserve"> utjecalo i na povećanje nastalog komunalnog otpada u </w:t>
      </w:r>
      <w:r w:rsidR="001B079E">
        <w:rPr>
          <w:rFonts w:ascii="Calibri" w:eastAsia="Calibri" w:hAnsi="Calibri" w:cs="Times New Roman"/>
          <w:sz w:val="24"/>
          <w:szCs w:val="24"/>
        </w:rPr>
        <w:t>g</w:t>
      </w:r>
      <w:r w:rsidRPr="009A044E">
        <w:rPr>
          <w:rFonts w:ascii="Calibri" w:eastAsia="Calibri" w:hAnsi="Calibri" w:cs="Times New Roman"/>
          <w:sz w:val="24"/>
          <w:szCs w:val="24"/>
        </w:rPr>
        <w:t xml:space="preserve">radu. Primjerice, u 2019. godini, odnosno godini koja je prethodila početku </w:t>
      </w:r>
      <w:r w:rsidRPr="009A044E">
        <w:rPr>
          <w:rFonts w:eastAsia="Calibri" w:cstheme="minorHAnsi"/>
          <w:sz w:val="24"/>
          <w:szCs w:val="24"/>
        </w:rPr>
        <w:t xml:space="preserve">globalne pandemije COVID-19, na području </w:t>
      </w:r>
      <w:r w:rsidR="001B079E">
        <w:rPr>
          <w:rFonts w:eastAsia="Calibri" w:cstheme="minorHAnsi"/>
          <w:sz w:val="24"/>
          <w:szCs w:val="24"/>
        </w:rPr>
        <w:t>g</w:t>
      </w:r>
      <w:r w:rsidRPr="009A044E">
        <w:rPr>
          <w:rFonts w:eastAsia="Calibri" w:cstheme="minorHAnsi"/>
          <w:sz w:val="24"/>
          <w:szCs w:val="24"/>
        </w:rPr>
        <w:t>rada prikupljeno je čak za 22,08</w:t>
      </w:r>
      <w:r w:rsidR="001B079E">
        <w:rPr>
          <w:rFonts w:eastAsia="Calibri" w:cstheme="minorHAnsi"/>
          <w:sz w:val="24"/>
          <w:szCs w:val="24"/>
        </w:rPr>
        <w:t xml:space="preserve"> </w:t>
      </w:r>
      <w:r w:rsidRPr="009A044E">
        <w:rPr>
          <w:rFonts w:eastAsia="Calibri" w:cstheme="minorHAnsi"/>
          <w:sz w:val="24"/>
          <w:szCs w:val="24"/>
        </w:rPr>
        <w:t xml:space="preserve">% više komunalnog otpada nego 2011. godine. Međutim, </w:t>
      </w:r>
      <w:r w:rsidRPr="009A044E">
        <w:rPr>
          <w:rFonts w:ascii="Calibri" w:eastAsia="Calibri" w:hAnsi="Calibri" w:cs="Times New Roman"/>
          <w:sz w:val="24"/>
          <w:szCs w:val="24"/>
        </w:rPr>
        <w:t xml:space="preserve">pozitivno je to što se uslijed rasta nastalih količina komunalnog otpada na području </w:t>
      </w:r>
      <w:r w:rsidR="001B079E">
        <w:rPr>
          <w:rFonts w:ascii="Calibri" w:eastAsia="Calibri" w:hAnsi="Calibri" w:cs="Times New Roman"/>
          <w:sz w:val="24"/>
          <w:szCs w:val="24"/>
        </w:rPr>
        <w:t>g</w:t>
      </w:r>
      <w:r w:rsidRPr="009A044E">
        <w:rPr>
          <w:rFonts w:ascii="Calibri" w:eastAsia="Calibri" w:hAnsi="Calibri" w:cs="Times New Roman"/>
          <w:sz w:val="24"/>
          <w:szCs w:val="24"/>
        </w:rPr>
        <w:t xml:space="preserve">rada povećava i udio izdvojenog korisnog otpada koji se može reciklirati ili oporabiti. Primjerice, u </w:t>
      </w:r>
      <w:r w:rsidRPr="009A044E">
        <w:rPr>
          <w:rFonts w:ascii="Calibri" w:eastAsia="Calibri" w:hAnsi="Calibri" w:cs="Times New Roman"/>
          <w:sz w:val="24"/>
          <w:szCs w:val="24"/>
        </w:rPr>
        <w:lastRenderedPageBreak/>
        <w:t>2019. godini udio izdvojenog otpada u strukturi ukupno prikupljenog komunalnog otpada iznosio je 23,35</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xml:space="preserve">%, što je čak za 20 postotnih bodova više od udjela izdvojenog otpada u 2011. godini. Upravo </w:t>
      </w:r>
      <w:r w:rsidR="001B079E">
        <w:rPr>
          <w:rFonts w:ascii="Calibri" w:eastAsia="Calibri" w:hAnsi="Calibri" w:cs="Times New Roman"/>
          <w:sz w:val="24"/>
          <w:szCs w:val="24"/>
        </w:rPr>
        <w:t>iz</w:t>
      </w:r>
      <w:r w:rsidRPr="009A044E">
        <w:rPr>
          <w:rFonts w:ascii="Calibri" w:eastAsia="Calibri" w:hAnsi="Calibri" w:cs="Times New Roman"/>
          <w:sz w:val="24"/>
          <w:szCs w:val="24"/>
        </w:rPr>
        <w:t xml:space="preserve"> tog razloga</w:t>
      </w:r>
      <w:r w:rsidR="001B079E">
        <w:rPr>
          <w:rFonts w:ascii="Calibri" w:eastAsia="Calibri" w:hAnsi="Calibri" w:cs="Times New Roman"/>
          <w:sz w:val="24"/>
          <w:szCs w:val="24"/>
        </w:rPr>
        <w:t xml:space="preserve"> su</w:t>
      </w:r>
      <w:r w:rsidRPr="009A044E">
        <w:rPr>
          <w:rFonts w:ascii="Calibri" w:eastAsia="Calibri" w:hAnsi="Calibri" w:cs="Times New Roman"/>
          <w:sz w:val="24"/>
          <w:szCs w:val="24"/>
        </w:rPr>
        <w:t xml:space="preserve"> u gotovo svim godinama promatranog razdoblja </w:t>
      </w:r>
      <w:r w:rsidRPr="001B079E">
        <w:rPr>
          <w:rFonts w:ascii="Calibri" w:eastAsia="Calibri" w:hAnsi="Calibri" w:cs="Times New Roman"/>
          <w:i/>
          <w:iCs/>
          <w:sz w:val="24"/>
          <w:szCs w:val="24"/>
        </w:rPr>
        <w:t>Strategije</w:t>
      </w:r>
      <w:r w:rsidRPr="009A044E">
        <w:rPr>
          <w:rFonts w:ascii="Calibri" w:eastAsia="Calibri" w:hAnsi="Calibri" w:cs="Times New Roman"/>
          <w:sz w:val="24"/>
          <w:szCs w:val="24"/>
        </w:rPr>
        <w:t xml:space="preserve"> zabilježene manje količine prikupljenog miješanog komunalnog otpada po stanovniku nego 2011. godine (cf. </w:t>
      </w:r>
      <w:r w:rsidR="001B079E">
        <w:rPr>
          <w:rFonts w:ascii="Calibri" w:eastAsia="Calibri" w:hAnsi="Calibri" w:cs="Times New Roman"/>
          <w:sz w:val="24"/>
          <w:szCs w:val="24"/>
        </w:rPr>
        <w:t>G</w:t>
      </w:r>
      <w:r w:rsidRPr="009A044E">
        <w:rPr>
          <w:rFonts w:ascii="Calibri" w:eastAsia="Calibri" w:hAnsi="Calibri" w:cs="Times New Roman"/>
          <w:sz w:val="24"/>
          <w:szCs w:val="24"/>
        </w:rPr>
        <w:t>rafikon 3.9.). Izuzetak su jedino 2018. i 2019. godina, pri čemu je u 2018. godini Grad zabilježio za 1,61</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veću količinu prikupljenog miješanog komunalnog otpada po stanovniku nego 2011. godine, a u 2019. godini za 0,67</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Ipak</w:t>
      </w:r>
      <w:r w:rsidR="001B079E">
        <w:rPr>
          <w:rFonts w:ascii="Calibri" w:eastAsia="Calibri" w:hAnsi="Calibri" w:cs="Times New Roman"/>
          <w:sz w:val="24"/>
          <w:szCs w:val="24"/>
        </w:rPr>
        <w:t>,</w:t>
      </w:r>
      <w:r w:rsidRPr="009A044E">
        <w:rPr>
          <w:rFonts w:ascii="Calibri" w:eastAsia="Calibri" w:hAnsi="Calibri" w:cs="Times New Roman"/>
          <w:sz w:val="24"/>
          <w:szCs w:val="24"/>
        </w:rPr>
        <w:t xml:space="preserve"> treba uzeti u obzir da je u 2018. godini u </w:t>
      </w:r>
      <w:r w:rsidR="001B079E">
        <w:rPr>
          <w:rFonts w:ascii="Calibri" w:eastAsia="Calibri" w:hAnsi="Calibri" w:cs="Times New Roman"/>
          <w:sz w:val="24"/>
          <w:szCs w:val="24"/>
        </w:rPr>
        <w:t>g</w:t>
      </w:r>
      <w:r w:rsidRPr="009A044E">
        <w:rPr>
          <w:rFonts w:ascii="Calibri" w:eastAsia="Calibri" w:hAnsi="Calibri" w:cs="Times New Roman"/>
          <w:sz w:val="24"/>
          <w:szCs w:val="24"/>
        </w:rPr>
        <w:t>radu ostvareno čak za 50,13</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više turističkih noćenja nego 2011. godine, dok je u 2019. godini ostvareno za 47,80</w:t>
      </w:r>
      <w:r w:rsidR="001B079E">
        <w:rPr>
          <w:rFonts w:ascii="Calibri" w:eastAsia="Calibri" w:hAnsi="Calibri" w:cs="Times New Roman"/>
          <w:sz w:val="24"/>
          <w:szCs w:val="24"/>
        </w:rPr>
        <w:t xml:space="preserve"> </w:t>
      </w:r>
      <w:r w:rsidRPr="009A044E">
        <w:rPr>
          <w:rFonts w:ascii="Calibri" w:eastAsia="Calibri" w:hAnsi="Calibri" w:cs="Times New Roman"/>
          <w:sz w:val="24"/>
          <w:szCs w:val="24"/>
        </w:rPr>
        <w:t xml:space="preserve">% više noćenja nego 2011. godine. </w:t>
      </w:r>
    </w:p>
    <w:p w14:paraId="3B35EAA6"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1E77B494" w14:textId="526CB0B9" w:rsidR="00C405FC" w:rsidRPr="009A044E" w:rsidRDefault="00C405FC" w:rsidP="0052746C">
      <w:pPr>
        <w:spacing w:before="0" w:after="0" w:line="240" w:lineRule="auto"/>
        <w:jc w:val="both"/>
        <w:rPr>
          <w:rFonts w:ascii="Calibri" w:eastAsia="Calibri" w:hAnsi="Calibri" w:cs="Times New Roman"/>
          <w:sz w:val="24"/>
          <w:szCs w:val="24"/>
        </w:rPr>
      </w:pPr>
      <w:r w:rsidRPr="009A044E">
        <w:rPr>
          <w:rFonts w:ascii="Calibri" w:eastAsia="Calibri" w:hAnsi="Calibri" w:cs="Times New Roman"/>
          <w:b/>
          <w:sz w:val="24"/>
          <w:szCs w:val="24"/>
        </w:rPr>
        <w:t>Grafikon 3.9.</w:t>
      </w:r>
      <w:r w:rsidR="00186017">
        <w:rPr>
          <w:rFonts w:ascii="Calibri" w:eastAsia="Calibri" w:hAnsi="Calibri" w:cs="Times New Roman"/>
          <w:b/>
          <w:sz w:val="24"/>
          <w:szCs w:val="24"/>
        </w:rPr>
        <w:t xml:space="preserve"> </w:t>
      </w:r>
      <w:r w:rsidRPr="009A044E">
        <w:rPr>
          <w:rFonts w:ascii="Calibri" w:eastAsia="Calibri" w:hAnsi="Calibri" w:cs="Times New Roman"/>
          <w:sz w:val="24"/>
          <w:szCs w:val="24"/>
        </w:rPr>
        <w:t xml:space="preserve">Dinamika kretanja ukupno prikupljenog komunalnog otpada i miješanog komunalnog otpada na području </w:t>
      </w:r>
      <w:r w:rsidR="00CA22C0">
        <w:rPr>
          <w:rFonts w:ascii="Calibri" w:eastAsia="Calibri" w:hAnsi="Calibri" w:cs="Times New Roman"/>
          <w:sz w:val="24"/>
          <w:szCs w:val="24"/>
        </w:rPr>
        <w:t>G</w:t>
      </w:r>
      <w:r w:rsidRPr="009A044E">
        <w:rPr>
          <w:rFonts w:ascii="Calibri" w:eastAsia="Calibri" w:hAnsi="Calibri" w:cs="Times New Roman"/>
          <w:sz w:val="24"/>
          <w:szCs w:val="24"/>
        </w:rPr>
        <w:t>rada Crikvenice u razdoblju od 2011. do 2019. godine (u kg)</w:t>
      </w:r>
    </w:p>
    <w:p w14:paraId="7157562C" w14:textId="77777777" w:rsidR="00C405FC" w:rsidRPr="009A044E" w:rsidRDefault="00C405FC" w:rsidP="003D6378">
      <w:pPr>
        <w:spacing w:before="0" w:after="0" w:line="360" w:lineRule="auto"/>
        <w:jc w:val="center"/>
        <w:rPr>
          <w:rFonts w:ascii="Calibri" w:eastAsia="Calibri" w:hAnsi="Calibri" w:cs="Times New Roman"/>
          <w:sz w:val="24"/>
          <w:szCs w:val="24"/>
        </w:rPr>
      </w:pPr>
      <w:r w:rsidRPr="009A044E">
        <w:rPr>
          <w:noProof/>
          <w:lang w:eastAsia="hr-HR"/>
        </w:rPr>
        <w:drawing>
          <wp:inline distT="0" distB="0" distL="0" distR="0" wp14:anchorId="5B408BDC" wp14:editId="5642534F">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91CFF8" w14:textId="56C66C37" w:rsidR="00C405FC" w:rsidRPr="009A044E" w:rsidRDefault="00C405FC" w:rsidP="0052746C">
      <w:pPr>
        <w:spacing w:before="0" w:after="0" w:line="240" w:lineRule="auto"/>
        <w:rPr>
          <w:rFonts w:ascii="Calibri" w:eastAsia="Calibri" w:hAnsi="Calibri" w:cs="Times New Roman"/>
          <w:sz w:val="24"/>
          <w:szCs w:val="24"/>
        </w:rPr>
      </w:pPr>
      <w:r w:rsidRPr="009A044E">
        <w:rPr>
          <w:rFonts w:ascii="Calibri" w:eastAsia="Calibri" w:hAnsi="Calibri" w:cs="Times New Roman"/>
        </w:rPr>
        <w:t xml:space="preserve">Izvor: </w:t>
      </w:r>
      <w:r w:rsidR="00186017">
        <w:rPr>
          <w:rFonts w:ascii="Calibri" w:eastAsia="Calibri" w:hAnsi="Calibri" w:cs="Times New Roman"/>
        </w:rPr>
        <w:t>p</w:t>
      </w:r>
      <w:r w:rsidRPr="009A044E">
        <w:rPr>
          <w:rFonts w:ascii="Calibri" w:eastAsia="Calibri" w:hAnsi="Calibri" w:cs="Times New Roman"/>
        </w:rPr>
        <w:t>riredili autori na temelju podataka prikazanih u tablici 3.18.</w:t>
      </w:r>
    </w:p>
    <w:p w14:paraId="7AE42BD7"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1E72D3A4" w14:textId="7486B124" w:rsidR="00C405FC" w:rsidRPr="009A044E" w:rsidRDefault="00C405FC"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 xml:space="preserve">S obzirom na prethodno analiziranu dinamiku i strukturu kretanja prikupljenog komunalnog otpada na području </w:t>
      </w:r>
      <w:r w:rsidR="00186017">
        <w:rPr>
          <w:rFonts w:ascii="Calibri" w:eastAsia="Calibri" w:hAnsi="Calibri" w:cs="Times New Roman"/>
          <w:sz w:val="24"/>
          <w:szCs w:val="24"/>
        </w:rPr>
        <w:t>g</w:t>
      </w:r>
      <w:r w:rsidRPr="009A044E">
        <w:rPr>
          <w:rFonts w:ascii="Calibri" w:eastAsia="Calibri" w:hAnsi="Calibri" w:cs="Times New Roman"/>
          <w:sz w:val="24"/>
          <w:szCs w:val="24"/>
        </w:rPr>
        <w:t xml:space="preserve">rada može se zaključiti da je provedba strateškog prioriteta 1.3. imala pozitivan učinak na performanse lokalnog sustava gospodarenja otpadom što je u konačnici </w:t>
      </w:r>
      <w:r w:rsidR="0052746C" w:rsidRPr="00171B50">
        <w:rPr>
          <w:rFonts w:ascii="Calibri" w:eastAsia="Calibri" w:hAnsi="Calibri" w:cs="Times New Roman"/>
          <w:sz w:val="24"/>
          <w:szCs w:val="24"/>
        </w:rPr>
        <w:t>doprinijelo</w:t>
      </w:r>
      <w:r w:rsidRPr="009A044E">
        <w:rPr>
          <w:rFonts w:ascii="Calibri" w:eastAsia="Calibri" w:hAnsi="Calibri" w:cs="Times New Roman"/>
          <w:sz w:val="24"/>
          <w:szCs w:val="24"/>
        </w:rPr>
        <w:t xml:space="preserve"> ublažavanju rastućih turističkih pritisaka na okoliš u kontekstu proizvodnje i odlaganja miješanog komunalnog otpada. To potvrđuju i podaci prikazani u sljedećoj tablici iz kojih je razvidan sve veći utjecaj ljetne turističke sezone na nastanak deponiranih količina miješanog komunalnog otpada.</w:t>
      </w:r>
    </w:p>
    <w:p w14:paraId="362DE9DC"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1A716801" w14:textId="61138EB1" w:rsidR="00C405FC" w:rsidRPr="009A044E" w:rsidRDefault="00C405FC" w:rsidP="008E5A41">
      <w:pPr>
        <w:spacing w:before="0" w:after="0" w:line="240" w:lineRule="auto"/>
        <w:jc w:val="center"/>
        <w:rPr>
          <w:rFonts w:ascii="Calibri" w:eastAsia="Calibri" w:hAnsi="Calibri" w:cs="Times New Roman"/>
          <w:sz w:val="24"/>
          <w:szCs w:val="24"/>
        </w:rPr>
      </w:pPr>
      <w:r w:rsidRPr="009A044E">
        <w:rPr>
          <w:rFonts w:ascii="Calibri" w:eastAsia="Calibri" w:hAnsi="Calibri" w:cs="Times New Roman"/>
          <w:b/>
          <w:sz w:val="24"/>
          <w:szCs w:val="24"/>
        </w:rPr>
        <w:lastRenderedPageBreak/>
        <w:t>Tablica 3.19.</w:t>
      </w:r>
      <w:r w:rsidRPr="009A044E">
        <w:rPr>
          <w:rFonts w:ascii="Calibri" w:eastAsia="Calibri" w:hAnsi="Calibri" w:cs="Times New Roman"/>
          <w:sz w:val="24"/>
          <w:szCs w:val="24"/>
        </w:rPr>
        <w:t xml:space="preserve"> Količine miješanog komunalnog otpada predanog</w:t>
      </w:r>
      <w:r w:rsidR="00E02F41">
        <w:rPr>
          <w:rFonts w:ascii="Calibri" w:eastAsia="Calibri" w:hAnsi="Calibri" w:cs="Times New Roman"/>
          <w:sz w:val="24"/>
          <w:szCs w:val="24"/>
        </w:rPr>
        <w:t xml:space="preserve"> </w:t>
      </w:r>
      <w:r w:rsidRPr="009A044E">
        <w:rPr>
          <w:rFonts w:ascii="Calibri" w:eastAsia="Calibri" w:hAnsi="Calibri" w:cs="Times New Roman"/>
          <w:sz w:val="24"/>
          <w:szCs w:val="24"/>
        </w:rPr>
        <w:t xml:space="preserve">na pretovarnu stanicu </w:t>
      </w:r>
      <w:r w:rsidRPr="00186017">
        <w:rPr>
          <w:rFonts w:ascii="Calibri" w:eastAsia="Calibri" w:hAnsi="Calibri" w:cs="Times New Roman"/>
          <w:i/>
          <w:iCs/>
          <w:sz w:val="24"/>
          <w:szCs w:val="24"/>
        </w:rPr>
        <w:t>Duplja</w:t>
      </w:r>
      <w:r w:rsidRPr="009A044E">
        <w:rPr>
          <w:rFonts w:ascii="Calibri" w:eastAsia="Calibri" w:hAnsi="Calibri" w:cs="Times New Roman"/>
          <w:sz w:val="24"/>
          <w:szCs w:val="24"/>
        </w:rPr>
        <w:t xml:space="preserve"> (u tonama)</w:t>
      </w:r>
    </w:p>
    <w:tbl>
      <w:tblPr>
        <w:tblStyle w:val="Reetkatablice1"/>
        <w:tblW w:w="9351" w:type="dxa"/>
        <w:tblLook w:val="04A0" w:firstRow="1" w:lastRow="0" w:firstColumn="1" w:lastColumn="0" w:noHBand="0" w:noVBand="1"/>
      </w:tblPr>
      <w:tblGrid>
        <w:gridCol w:w="2232"/>
        <w:gridCol w:w="758"/>
        <w:gridCol w:w="759"/>
        <w:gridCol w:w="759"/>
        <w:gridCol w:w="759"/>
        <w:gridCol w:w="759"/>
        <w:gridCol w:w="759"/>
        <w:gridCol w:w="759"/>
        <w:gridCol w:w="759"/>
        <w:gridCol w:w="1048"/>
      </w:tblGrid>
      <w:tr w:rsidR="00C405FC" w:rsidRPr="009A044E" w14:paraId="3B81BFFB" w14:textId="77777777" w:rsidTr="0052746C">
        <w:trPr>
          <w:trHeight w:val="300"/>
        </w:trPr>
        <w:tc>
          <w:tcPr>
            <w:tcW w:w="2232" w:type="dxa"/>
            <w:noWrap/>
            <w:vAlign w:val="center"/>
            <w:hideMark/>
          </w:tcPr>
          <w:p w14:paraId="0BAFA1FE" w14:textId="450F2795"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Mjesec/</w:t>
            </w:r>
            <w:r w:rsidR="00CA22C0">
              <w:rPr>
                <w:rFonts w:ascii="Calibri Light" w:eastAsia="Calibri" w:hAnsi="Calibri Light" w:cs="Calibri Light"/>
                <w:sz w:val="18"/>
                <w:szCs w:val="18"/>
              </w:rPr>
              <w:t>g</w:t>
            </w:r>
            <w:r w:rsidRPr="009A044E">
              <w:rPr>
                <w:rFonts w:ascii="Calibri Light" w:eastAsia="Calibri" w:hAnsi="Calibri Light" w:cs="Calibri Light"/>
                <w:sz w:val="18"/>
                <w:szCs w:val="18"/>
              </w:rPr>
              <w:t>odina</w:t>
            </w:r>
          </w:p>
        </w:tc>
        <w:tc>
          <w:tcPr>
            <w:tcW w:w="758" w:type="dxa"/>
            <w:noWrap/>
            <w:vAlign w:val="center"/>
            <w:hideMark/>
          </w:tcPr>
          <w:p w14:paraId="6BE64684"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2013.</w:t>
            </w:r>
          </w:p>
        </w:tc>
        <w:tc>
          <w:tcPr>
            <w:tcW w:w="759" w:type="dxa"/>
            <w:noWrap/>
            <w:vAlign w:val="center"/>
            <w:hideMark/>
          </w:tcPr>
          <w:p w14:paraId="7C2C2D76"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2014.</w:t>
            </w:r>
          </w:p>
        </w:tc>
        <w:tc>
          <w:tcPr>
            <w:tcW w:w="759" w:type="dxa"/>
            <w:noWrap/>
            <w:vAlign w:val="center"/>
            <w:hideMark/>
          </w:tcPr>
          <w:p w14:paraId="45D8FD48"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2015.</w:t>
            </w:r>
          </w:p>
        </w:tc>
        <w:tc>
          <w:tcPr>
            <w:tcW w:w="759" w:type="dxa"/>
            <w:noWrap/>
            <w:vAlign w:val="center"/>
            <w:hideMark/>
          </w:tcPr>
          <w:p w14:paraId="30797EE9"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2016.</w:t>
            </w:r>
          </w:p>
        </w:tc>
        <w:tc>
          <w:tcPr>
            <w:tcW w:w="759" w:type="dxa"/>
            <w:noWrap/>
            <w:vAlign w:val="center"/>
            <w:hideMark/>
          </w:tcPr>
          <w:p w14:paraId="40067C9F"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2017.</w:t>
            </w:r>
          </w:p>
        </w:tc>
        <w:tc>
          <w:tcPr>
            <w:tcW w:w="759" w:type="dxa"/>
            <w:noWrap/>
            <w:vAlign w:val="center"/>
            <w:hideMark/>
          </w:tcPr>
          <w:p w14:paraId="53E7C0A5"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2018.</w:t>
            </w:r>
          </w:p>
        </w:tc>
        <w:tc>
          <w:tcPr>
            <w:tcW w:w="759" w:type="dxa"/>
            <w:noWrap/>
            <w:vAlign w:val="center"/>
            <w:hideMark/>
          </w:tcPr>
          <w:p w14:paraId="7CD64E75"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2019.</w:t>
            </w:r>
          </w:p>
        </w:tc>
        <w:tc>
          <w:tcPr>
            <w:tcW w:w="759" w:type="dxa"/>
            <w:noWrap/>
            <w:vAlign w:val="center"/>
            <w:hideMark/>
          </w:tcPr>
          <w:p w14:paraId="448CDA83"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2020.</w:t>
            </w:r>
          </w:p>
        </w:tc>
        <w:tc>
          <w:tcPr>
            <w:tcW w:w="1048" w:type="dxa"/>
            <w:noWrap/>
            <w:vAlign w:val="center"/>
            <w:hideMark/>
          </w:tcPr>
          <w:p w14:paraId="6AA79EBE"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2021.</w:t>
            </w:r>
          </w:p>
        </w:tc>
      </w:tr>
      <w:tr w:rsidR="00C405FC" w:rsidRPr="009A044E" w14:paraId="659E263F" w14:textId="77777777" w:rsidTr="0052746C">
        <w:trPr>
          <w:trHeight w:val="300"/>
        </w:trPr>
        <w:tc>
          <w:tcPr>
            <w:tcW w:w="2232" w:type="dxa"/>
            <w:noWrap/>
            <w:vAlign w:val="center"/>
            <w:hideMark/>
          </w:tcPr>
          <w:p w14:paraId="7BAEDBAB" w14:textId="2985A214"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s</w:t>
            </w:r>
            <w:r w:rsidR="00C405FC" w:rsidRPr="009A044E">
              <w:rPr>
                <w:rFonts w:ascii="Calibri Light" w:eastAsia="Calibri" w:hAnsi="Calibri Light" w:cs="Calibri Light"/>
                <w:sz w:val="18"/>
                <w:szCs w:val="18"/>
              </w:rPr>
              <w:t>iječanj</w:t>
            </w:r>
          </w:p>
        </w:tc>
        <w:tc>
          <w:tcPr>
            <w:tcW w:w="758" w:type="dxa"/>
            <w:noWrap/>
            <w:vAlign w:val="center"/>
            <w:hideMark/>
          </w:tcPr>
          <w:p w14:paraId="7E2E270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453</w:t>
            </w:r>
          </w:p>
        </w:tc>
        <w:tc>
          <w:tcPr>
            <w:tcW w:w="759" w:type="dxa"/>
            <w:noWrap/>
            <w:vAlign w:val="center"/>
            <w:hideMark/>
          </w:tcPr>
          <w:p w14:paraId="4B9B432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350</w:t>
            </w:r>
          </w:p>
        </w:tc>
        <w:tc>
          <w:tcPr>
            <w:tcW w:w="759" w:type="dxa"/>
            <w:noWrap/>
            <w:vAlign w:val="center"/>
            <w:hideMark/>
          </w:tcPr>
          <w:p w14:paraId="1E6D124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340</w:t>
            </w:r>
          </w:p>
        </w:tc>
        <w:tc>
          <w:tcPr>
            <w:tcW w:w="759" w:type="dxa"/>
            <w:noWrap/>
            <w:vAlign w:val="center"/>
            <w:hideMark/>
          </w:tcPr>
          <w:p w14:paraId="5962199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322</w:t>
            </w:r>
          </w:p>
        </w:tc>
        <w:tc>
          <w:tcPr>
            <w:tcW w:w="759" w:type="dxa"/>
            <w:noWrap/>
            <w:vAlign w:val="center"/>
            <w:hideMark/>
          </w:tcPr>
          <w:p w14:paraId="237C5E6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322</w:t>
            </w:r>
          </w:p>
        </w:tc>
        <w:tc>
          <w:tcPr>
            <w:tcW w:w="759" w:type="dxa"/>
            <w:noWrap/>
            <w:vAlign w:val="center"/>
            <w:hideMark/>
          </w:tcPr>
          <w:p w14:paraId="753E066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223</w:t>
            </w:r>
          </w:p>
        </w:tc>
        <w:tc>
          <w:tcPr>
            <w:tcW w:w="759" w:type="dxa"/>
            <w:noWrap/>
            <w:vAlign w:val="center"/>
            <w:hideMark/>
          </w:tcPr>
          <w:p w14:paraId="67899D93"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247</w:t>
            </w:r>
          </w:p>
        </w:tc>
        <w:tc>
          <w:tcPr>
            <w:tcW w:w="759" w:type="dxa"/>
            <w:noWrap/>
            <w:vAlign w:val="center"/>
            <w:hideMark/>
          </w:tcPr>
          <w:p w14:paraId="256EF4BC"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265</w:t>
            </w:r>
          </w:p>
        </w:tc>
        <w:tc>
          <w:tcPr>
            <w:tcW w:w="1048" w:type="dxa"/>
            <w:noWrap/>
            <w:vAlign w:val="center"/>
            <w:hideMark/>
          </w:tcPr>
          <w:p w14:paraId="2CAF8C1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261,8</w:t>
            </w:r>
          </w:p>
        </w:tc>
      </w:tr>
      <w:tr w:rsidR="00C405FC" w:rsidRPr="009A044E" w14:paraId="1497434C" w14:textId="77777777" w:rsidTr="0052746C">
        <w:trPr>
          <w:trHeight w:val="300"/>
        </w:trPr>
        <w:tc>
          <w:tcPr>
            <w:tcW w:w="2232" w:type="dxa"/>
            <w:noWrap/>
            <w:vAlign w:val="center"/>
            <w:hideMark/>
          </w:tcPr>
          <w:p w14:paraId="7F2E1B32" w14:textId="69D6ECC1"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v</w:t>
            </w:r>
            <w:r w:rsidR="00C405FC" w:rsidRPr="009A044E">
              <w:rPr>
                <w:rFonts w:ascii="Calibri Light" w:eastAsia="Calibri" w:hAnsi="Calibri Light" w:cs="Calibri Light"/>
                <w:sz w:val="18"/>
                <w:szCs w:val="18"/>
              </w:rPr>
              <w:t>eljača</w:t>
            </w:r>
          </w:p>
        </w:tc>
        <w:tc>
          <w:tcPr>
            <w:tcW w:w="758" w:type="dxa"/>
            <w:noWrap/>
            <w:vAlign w:val="center"/>
            <w:hideMark/>
          </w:tcPr>
          <w:p w14:paraId="26D644F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315</w:t>
            </w:r>
          </w:p>
        </w:tc>
        <w:tc>
          <w:tcPr>
            <w:tcW w:w="759" w:type="dxa"/>
            <w:noWrap/>
            <w:vAlign w:val="center"/>
            <w:hideMark/>
          </w:tcPr>
          <w:p w14:paraId="0520EF6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328</w:t>
            </w:r>
          </w:p>
        </w:tc>
        <w:tc>
          <w:tcPr>
            <w:tcW w:w="759" w:type="dxa"/>
            <w:noWrap/>
            <w:vAlign w:val="center"/>
            <w:hideMark/>
          </w:tcPr>
          <w:p w14:paraId="5B8C3DCB"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297</w:t>
            </w:r>
          </w:p>
        </w:tc>
        <w:tc>
          <w:tcPr>
            <w:tcW w:w="759" w:type="dxa"/>
            <w:noWrap/>
            <w:vAlign w:val="center"/>
            <w:hideMark/>
          </w:tcPr>
          <w:p w14:paraId="2E2B819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246</w:t>
            </w:r>
          </w:p>
        </w:tc>
        <w:tc>
          <w:tcPr>
            <w:tcW w:w="759" w:type="dxa"/>
            <w:noWrap/>
            <w:vAlign w:val="center"/>
            <w:hideMark/>
          </w:tcPr>
          <w:p w14:paraId="5618615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345</w:t>
            </w:r>
          </w:p>
        </w:tc>
        <w:tc>
          <w:tcPr>
            <w:tcW w:w="759" w:type="dxa"/>
            <w:noWrap/>
            <w:vAlign w:val="center"/>
            <w:hideMark/>
          </w:tcPr>
          <w:p w14:paraId="005A2EE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195</w:t>
            </w:r>
          </w:p>
        </w:tc>
        <w:tc>
          <w:tcPr>
            <w:tcW w:w="759" w:type="dxa"/>
            <w:noWrap/>
            <w:vAlign w:val="center"/>
            <w:hideMark/>
          </w:tcPr>
          <w:p w14:paraId="1EC5280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242</w:t>
            </w:r>
          </w:p>
        </w:tc>
        <w:tc>
          <w:tcPr>
            <w:tcW w:w="759" w:type="dxa"/>
            <w:noWrap/>
            <w:vAlign w:val="center"/>
            <w:hideMark/>
          </w:tcPr>
          <w:p w14:paraId="0C9DA0E3"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273</w:t>
            </w:r>
          </w:p>
        </w:tc>
        <w:tc>
          <w:tcPr>
            <w:tcW w:w="1048" w:type="dxa"/>
            <w:noWrap/>
            <w:vAlign w:val="center"/>
            <w:hideMark/>
          </w:tcPr>
          <w:p w14:paraId="1631EE7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270,82</w:t>
            </w:r>
          </w:p>
        </w:tc>
      </w:tr>
      <w:tr w:rsidR="00C405FC" w:rsidRPr="009A044E" w14:paraId="6855CCEA" w14:textId="77777777" w:rsidTr="0052746C">
        <w:trPr>
          <w:trHeight w:val="300"/>
        </w:trPr>
        <w:tc>
          <w:tcPr>
            <w:tcW w:w="2232" w:type="dxa"/>
            <w:noWrap/>
            <w:vAlign w:val="center"/>
            <w:hideMark/>
          </w:tcPr>
          <w:p w14:paraId="09FD8731" w14:textId="0B8DC627"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o</w:t>
            </w:r>
            <w:r w:rsidR="00C405FC" w:rsidRPr="009A044E">
              <w:rPr>
                <w:rFonts w:ascii="Calibri Light" w:eastAsia="Calibri" w:hAnsi="Calibri Light" w:cs="Calibri Light"/>
                <w:sz w:val="18"/>
                <w:szCs w:val="18"/>
              </w:rPr>
              <w:t>žujak</w:t>
            </w:r>
          </w:p>
        </w:tc>
        <w:tc>
          <w:tcPr>
            <w:tcW w:w="758" w:type="dxa"/>
            <w:noWrap/>
            <w:vAlign w:val="center"/>
            <w:hideMark/>
          </w:tcPr>
          <w:p w14:paraId="5E38085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355</w:t>
            </w:r>
          </w:p>
        </w:tc>
        <w:tc>
          <w:tcPr>
            <w:tcW w:w="759" w:type="dxa"/>
            <w:noWrap/>
            <w:vAlign w:val="center"/>
            <w:hideMark/>
          </w:tcPr>
          <w:p w14:paraId="26A4CB8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349</w:t>
            </w:r>
          </w:p>
        </w:tc>
        <w:tc>
          <w:tcPr>
            <w:tcW w:w="759" w:type="dxa"/>
            <w:noWrap/>
            <w:vAlign w:val="center"/>
            <w:hideMark/>
          </w:tcPr>
          <w:p w14:paraId="1B2085F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350</w:t>
            </w:r>
          </w:p>
        </w:tc>
        <w:tc>
          <w:tcPr>
            <w:tcW w:w="759" w:type="dxa"/>
            <w:noWrap/>
            <w:vAlign w:val="center"/>
            <w:hideMark/>
          </w:tcPr>
          <w:p w14:paraId="49BFDD4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314</w:t>
            </w:r>
          </w:p>
        </w:tc>
        <w:tc>
          <w:tcPr>
            <w:tcW w:w="759" w:type="dxa"/>
            <w:noWrap/>
            <w:vAlign w:val="center"/>
            <w:hideMark/>
          </w:tcPr>
          <w:p w14:paraId="6098950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429</w:t>
            </w:r>
          </w:p>
        </w:tc>
        <w:tc>
          <w:tcPr>
            <w:tcW w:w="759" w:type="dxa"/>
            <w:noWrap/>
            <w:vAlign w:val="center"/>
            <w:hideMark/>
          </w:tcPr>
          <w:p w14:paraId="589A1C23"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363</w:t>
            </w:r>
          </w:p>
        </w:tc>
        <w:tc>
          <w:tcPr>
            <w:tcW w:w="759" w:type="dxa"/>
            <w:noWrap/>
            <w:vAlign w:val="center"/>
            <w:hideMark/>
          </w:tcPr>
          <w:p w14:paraId="2B364874"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320</w:t>
            </w:r>
          </w:p>
        </w:tc>
        <w:tc>
          <w:tcPr>
            <w:tcW w:w="759" w:type="dxa"/>
            <w:noWrap/>
            <w:vAlign w:val="center"/>
            <w:hideMark/>
          </w:tcPr>
          <w:p w14:paraId="5C86468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293</w:t>
            </w:r>
          </w:p>
        </w:tc>
        <w:tc>
          <w:tcPr>
            <w:tcW w:w="1048" w:type="dxa"/>
            <w:noWrap/>
            <w:vAlign w:val="center"/>
            <w:hideMark/>
          </w:tcPr>
          <w:p w14:paraId="264CB8A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305,78</w:t>
            </w:r>
          </w:p>
        </w:tc>
      </w:tr>
      <w:tr w:rsidR="00C405FC" w:rsidRPr="009A044E" w14:paraId="5D1CEF69" w14:textId="77777777" w:rsidTr="0052746C">
        <w:trPr>
          <w:trHeight w:val="300"/>
        </w:trPr>
        <w:tc>
          <w:tcPr>
            <w:tcW w:w="2232" w:type="dxa"/>
            <w:noWrap/>
            <w:vAlign w:val="center"/>
            <w:hideMark/>
          </w:tcPr>
          <w:p w14:paraId="3EA327D1" w14:textId="428BF88B"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t</w:t>
            </w:r>
            <w:r w:rsidR="00C405FC" w:rsidRPr="009A044E">
              <w:rPr>
                <w:rFonts w:ascii="Calibri Light" w:eastAsia="Calibri" w:hAnsi="Calibri Light" w:cs="Calibri Light"/>
                <w:sz w:val="18"/>
                <w:szCs w:val="18"/>
              </w:rPr>
              <w:t>ravanj</w:t>
            </w:r>
          </w:p>
        </w:tc>
        <w:tc>
          <w:tcPr>
            <w:tcW w:w="758" w:type="dxa"/>
            <w:noWrap/>
            <w:vAlign w:val="center"/>
            <w:hideMark/>
          </w:tcPr>
          <w:p w14:paraId="143B4B9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364</w:t>
            </w:r>
          </w:p>
        </w:tc>
        <w:tc>
          <w:tcPr>
            <w:tcW w:w="759" w:type="dxa"/>
            <w:noWrap/>
            <w:vAlign w:val="center"/>
            <w:hideMark/>
          </w:tcPr>
          <w:p w14:paraId="41D0222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376</w:t>
            </w:r>
          </w:p>
        </w:tc>
        <w:tc>
          <w:tcPr>
            <w:tcW w:w="759" w:type="dxa"/>
            <w:noWrap/>
            <w:vAlign w:val="center"/>
            <w:hideMark/>
          </w:tcPr>
          <w:p w14:paraId="68BABF0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385</w:t>
            </w:r>
          </w:p>
        </w:tc>
        <w:tc>
          <w:tcPr>
            <w:tcW w:w="759" w:type="dxa"/>
            <w:noWrap/>
            <w:vAlign w:val="center"/>
            <w:hideMark/>
          </w:tcPr>
          <w:p w14:paraId="5F405F3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380</w:t>
            </w:r>
          </w:p>
        </w:tc>
        <w:tc>
          <w:tcPr>
            <w:tcW w:w="759" w:type="dxa"/>
            <w:noWrap/>
            <w:vAlign w:val="center"/>
            <w:hideMark/>
          </w:tcPr>
          <w:p w14:paraId="4391A6BC"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387</w:t>
            </w:r>
          </w:p>
        </w:tc>
        <w:tc>
          <w:tcPr>
            <w:tcW w:w="759" w:type="dxa"/>
            <w:noWrap/>
            <w:vAlign w:val="center"/>
            <w:hideMark/>
          </w:tcPr>
          <w:p w14:paraId="45B6476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425</w:t>
            </w:r>
          </w:p>
        </w:tc>
        <w:tc>
          <w:tcPr>
            <w:tcW w:w="759" w:type="dxa"/>
            <w:noWrap/>
            <w:vAlign w:val="center"/>
            <w:hideMark/>
          </w:tcPr>
          <w:p w14:paraId="7CDDEA5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401</w:t>
            </w:r>
          </w:p>
        </w:tc>
        <w:tc>
          <w:tcPr>
            <w:tcW w:w="759" w:type="dxa"/>
            <w:noWrap/>
            <w:vAlign w:val="center"/>
            <w:hideMark/>
          </w:tcPr>
          <w:p w14:paraId="687521F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290</w:t>
            </w:r>
          </w:p>
        </w:tc>
        <w:tc>
          <w:tcPr>
            <w:tcW w:w="1048" w:type="dxa"/>
            <w:noWrap/>
            <w:vAlign w:val="center"/>
            <w:hideMark/>
          </w:tcPr>
          <w:p w14:paraId="70A3F5E3"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315,56</w:t>
            </w:r>
          </w:p>
        </w:tc>
      </w:tr>
      <w:tr w:rsidR="00C405FC" w:rsidRPr="009A044E" w14:paraId="6123F9E1" w14:textId="77777777" w:rsidTr="0052746C">
        <w:trPr>
          <w:trHeight w:val="300"/>
        </w:trPr>
        <w:tc>
          <w:tcPr>
            <w:tcW w:w="2232" w:type="dxa"/>
            <w:noWrap/>
            <w:vAlign w:val="center"/>
            <w:hideMark/>
          </w:tcPr>
          <w:p w14:paraId="3A19895A" w14:textId="12CEB270"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s</w:t>
            </w:r>
            <w:r w:rsidR="00C405FC" w:rsidRPr="009A044E">
              <w:rPr>
                <w:rFonts w:ascii="Calibri Light" w:eastAsia="Calibri" w:hAnsi="Calibri Light" w:cs="Calibri Light"/>
                <w:sz w:val="18"/>
                <w:szCs w:val="18"/>
              </w:rPr>
              <w:t>vibanj</w:t>
            </w:r>
          </w:p>
        </w:tc>
        <w:tc>
          <w:tcPr>
            <w:tcW w:w="758" w:type="dxa"/>
            <w:noWrap/>
            <w:vAlign w:val="center"/>
            <w:hideMark/>
          </w:tcPr>
          <w:p w14:paraId="00B7255B"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424</w:t>
            </w:r>
          </w:p>
        </w:tc>
        <w:tc>
          <w:tcPr>
            <w:tcW w:w="759" w:type="dxa"/>
            <w:noWrap/>
            <w:vAlign w:val="center"/>
            <w:hideMark/>
          </w:tcPr>
          <w:p w14:paraId="0D20B78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420</w:t>
            </w:r>
          </w:p>
        </w:tc>
        <w:tc>
          <w:tcPr>
            <w:tcW w:w="759" w:type="dxa"/>
            <w:noWrap/>
            <w:vAlign w:val="center"/>
            <w:hideMark/>
          </w:tcPr>
          <w:p w14:paraId="3B2C801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449</w:t>
            </w:r>
          </w:p>
        </w:tc>
        <w:tc>
          <w:tcPr>
            <w:tcW w:w="759" w:type="dxa"/>
            <w:noWrap/>
            <w:vAlign w:val="center"/>
            <w:hideMark/>
          </w:tcPr>
          <w:p w14:paraId="353BE35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404</w:t>
            </w:r>
          </w:p>
        </w:tc>
        <w:tc>
          <w:tcPr>
            <w:tcW w:w="759" w:type="dxa"/>
            <w:noWrap/>
            <w:vAlign w:val="center"/>
            <w:hideMark/>
          </w:tcPr>
          <w:p w14:paraId="558D5A1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507</w:t>
            </w:r>
          </w:p>
        </w:tc>
        <w:tc>
          <w:tcPr>
            <w:tcW w:w="759" w:type="dxa"/>
            <w:noWrap/>
            <w:vAlign w:val="center"/>
            <w:hideMark/>
          </w:tcPr>
          <w:p w14:paraId="2AC539BC"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534</w:t>
            </w:r>
          </w:p>
        </w:tc>
        <w:tc>
          <w:tcPr>
            <w:tcW w:w="759" w:type="dxa"/>
            <w:noWrap/>
            <w:vAlign w:val="center"/>
            <w:hideMark/>
          </w:tcPr>
          <w:p w14:paraId="6B44A8E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436</w:t>
            </w:r>
          </w:p>
        </w:tc>
        <w:tc>
          <w:tcPr>
            <w:tcW w:w="759" w:type="dxa"/>
            <w:noWrap/>
            <w:vAlign w:val="center"/>
            <w:hideMark/>
          </w:tcPr>
          <w:p w14:paraId="44117ED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360</w:t>
            </w:r>
          </w:p>
        </w:tc>
        <w:tc>
          <w:tcPr>
            <w:tcW w:w="1048" w:type="dxa"/>
            <w:noWrap/>
            <w:vAlign w:val="center"/>
            <w:hideMark/>
          </w:tcPr>
          <w:p w14:paraId="6E3ACEF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434,02</w:t>
            </w:r>
          </w:p>
        </w:tc>
      </w:tr>
      <w:tr w:rsidR="00C405FC" w:rsidRPr="009A044E" w14:paraId="14C6280B" w14:textId="77777777" w:rsidTr="0052746C">
        <w:trPr>
          <w:trHeight w:val="300"/>
        </w:trPr>
        <w:tc>
          <w:tcPr>
            <w:tcW w:w="2232" w:type="dxa"/>
            <w:noWrap/>
            <w:vAlign w:val="center"/>
            <w:hideMark/>
          </w:tcPr>
          <w:p w14:paraId="3C3626A6" w14:textId="0032B2F4"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l</w:t>
            </w:r>
            <w:r w:rsidR="00C405FC" w:rsidRPr="009A044E">
              <w:rPr>
                <w:rFonts w:ascii="Calibri Light" w:eastAsia="Calibri" w:hAnsi="Calibri Light" w:cs="Calibri Light"/>
                <w:sz w:val="18"/>
                <w:szCs w:val="18"/>
              </w:rPr>
              <w:t>ipanj</w:t>
            </w:r>
          </w:p>
        </w:tc>
        <w:tc>
          <w:tcPr>
            <w:tcW w:w="758" w:type="dxa"/>
            <w:noWrap/>
            <w:vAlign w:val="center"/>
            <w:hideMark/>
          </w:tcPr>
          <w:p w14:paraId="0475761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604</w:t>
            </w:r>
          </w:p>
        </w:tc>
        <w:tc>
          <w:tcPr>
            <w:tcW w:w="759" w:type="dxa"/>
            <w:noWrap/>
            <w:vAlign w:val="center"/>
            <w:hideMark/>
          </w:tcPr>
          <w:p w14:paraId="2940044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575</w:t>
            </w:r>
          </w:p>
        </w:tc>
        <w:tc>
          <w:tcPr>
            <w:tcW w:w="759" w:type="dxa"/>
            <w:noWrap/>
            <w:vAlign w:val="center"/>
            <w:hideMark/>
          </w:tcPr>
          <w:p w14:paraId="17F1134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655</w:t>
            </w:r>
          </w:p>
        </w:tc>
        <w:tc>
          <w:tcPr>
            <w:tcW w:w="759" w:type="dxa"/>
            <w:noWrap/>
            <w:vAlign w:val="center"/>
            <w:hideMark/>
          </w:tcPr>
          <w:p w14:paraId="167D4B7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626</w:t>
            </w:r>
          </w:p>
        </w:tc>
        <w:tc>
          <w:tcPr>
            <w:tcW w:w="759" w:type="dxa"/>
            <w:noWrap/>
            <w:vAlign w:val="center"/>
            <w:hideMark/>
          </w:tcPr>
          <w:p w14:paraId="5FC497F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732</w:t>
            </w:r>
          </w:p>
        </w:tc>
        <w:tc>
          <w:tcPr>
            <w:tcW w:w="759" w:type="dxa"/>
            <w:noWrap/>
            <w:vAlign w:val="center"/>
            <w:hideMark/>
          </w:tcPr>
          <w:p w14:paraId="14072EC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745</w:t>
            </w:r>
          </w:p>
        </w:tc>
        <w:tc>
          <w:tcPr>
            <w:tcW w:w="759" w:type="dxa"/>
            <w:noWrap/>
            <w:vAlign w:val="center"/>
            <w:hideMark/>
          </w:tcPr>
          <w:p w14:paraId="729B7EA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742</w:t>
            </w:r>
          </w:p>
        </w:tc>
        <w:tc>
          <w:tcPr>
            <w:tcW w:w="759" w:type="dxa"/>
            <w:noWrap/>
            <w:vAlign w:val="center"/>
            <w:hideMark/>
          </w:tcPr>
          <w:p w14:paraId="5255F8F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560</w:t>
            </w:r>
          </w:p>
        </w:tc>
        <w:tc>
          <w:tcPr>
            <w:tcW w:w="1048" w:type="dxa"/>
            <w:noWrap/>
            <w:vAlign w:val="center"/>
            <w:hideMark/>
          </w:tcPr>
          <w:p w14:paraId="473D467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622,88</w:t>
            </w:r>
          </w:p>
        </w:tc>
      </w:tr>
      <w:tr w:rsidR="00C405FC" w:rsidRPr="009A044E" w14:paraId="70288598" w14:textId="77777777" w:rsidTr="0052746C">
        <w:trPr>
          <w:trHeight w:val="300"/>
        </w:trPr>
        <w:tc>
          <w:tcPr>
            <w:tcW w:w="2232" w:type="dxa"/>
            <w:noWrap/>
            <w:vAlign w:val="center"/>
            <w:hideMark/>
          </w:tcPr>
          <w:p w14:paraId="10FAE06D" w14:textId="2D415DDA"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s</w:t>
            </w:r>
            <w:r w:rsidR="00C405FC" w:rsidRPr="009A044E">
              <w:rPr>
                <w:rFonts w:ascii="Calibri Light" w:eastAsia="Calibri" w:hAnsi="Calibri Light" w:cs="Calibri Light"/>
                <w:sz w:val="18"/>
                <w:szCs w:val="18"/>
              </w:rPr>
              <w:t>rpanj</w:t>
            </w:r>
          </w:p>
        </w:tc>
        <w:tc>
          <w:tcPr>
            <w:tcW w:w="758" w:type="dxa"/>
            <w:noWrap/>
            <w:vAlign w:val="center"/>
            <w:hideMark/>
          </w:tcPr>
          <w:p w14:paraId="0380727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887</w:t>
            </w:r>
          </w:p>
        </w:tc>
        <w:tc>
          <w:tcPr>
            <w:tcW w:w="759" w:type="dxa"/>
            <w:noWrap/>
            <w:vAlign w:val="center"/>
            <w:hideMark/>
          </w:tcPr>
          <w:p w14:paraId="71B31F6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806</w:t>
            </w:r>
          </w:p>
        </w:tc>
        <w:tc>
          <w:tcPr>
            <w:tcW w:w="759" w:type="dxa"/>
            <w:noWrap/>
            <w:vAlign w:val="center"/>
            <w:hideMark/>
          </w:tcPr>
          <w:p w14:paraId="7FC8C81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847</w:t>
            </w:r>
          </w:p>
        </w:tc>
        <w:tc>
          <w:tcPr>
            <w:tcW w:w="759" w:type="dxa"/>
            <w:noWrap/>
            <w:vAlign w:val="center"/>
            <w:hideMark/>
          </w:tcPr>
          <w:p w14:paraId="54B24A7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876</w:t>
            </w:r>
          </w:p>
        </w:tc>
        <w:tc>
          <w:tcPr>
            <w:tcW w:w="759" w:type="dxa"/>
            <w:noWrap/>
            <w:vAlign w:val="center"/>
            <w:hideMark/>
          </w:tcPr>
          <w:p w14:paraId="56DFA52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1119</w:t>
            </w:r>
          </w:p>
        </w:tc>
        <w:tc>
          <w:tcPr>
            <w:tcW w:w="759" w:type="dxa"/>
            <w:noWrap/>
            <w:vAlign w:val="center"/>
            <w:hideMark/>
          </w:tcPr>
          <w:p w14:paraId="5CCF8E8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1069</w:t>
            </w:r>
          </w:p>
        </w:tc>
        <w:tc>
          <w:tcPr>
            <w:tcW w:w="759" w:type="dxa"/>
            <w:noWrap/>
            <w:vAlign w:val="center"/>
            <w:hideMark/>
          </w:tcPr>
          <w:p w14:paraId="219C98B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1012</w:t>
            </w:r>
          </w:p>
        </w:tc>
        <w:tc>
          <w:tcPr>
            <w:tcW w:w="759" w:type="dxa"/>
            <w:noWrap/>
            <w:vAlign w:val="center"/>
            <w:hideMark/>
          </w:tcPr>
          <w:p w14:paraId="0F9B174C"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870</w:t>
            </w:r>
          </w:p>
        </w:tc>
        <w:tc>
          <w:tcPr>
            <w:tcW w:w="1048" w:type="dxa"/>
            <w:noWrap/>
            <w:vAlign w:val="center"/>
            <w:hideMark/>
          </w:tcPr>
          <w:p w14:paraId="4BD9734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1032,22</w:t>
            </w:r>
          </w:p>
        </w:tc>
      </w:tr>
      <w:tr w:rsidR="00C405FC" w:rsidRPr="009A044E" w14:paraId="18FD9751" w14:textId="77777777" w:rsidTr="0052746C">
        <w:trPr>
          <w:trHeight w:val="300"/>
        </w:trPr>
        <w:tc>
          <w:tcPr>
            <w:tcW w:w="2232" w:type="dxa"/>
            <w:noWrap/>
            <w:vAlign w:val="center"/>
            <w:hideMark/>
          </w:tcPr>
          <w:p w14:paraId="5D99FC65" w14:textId="6795D4DB"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k</w:t>
            </w:r>
            <w:r w:rsidR="00C405FC" w:rsidRPr="009A044E">
              <w:rPr>
                <w:rFonts w:ascii="Calibri Light" w:eastAsia="Calibri" w:hAnsi="Calibri Light" w:cs="Calibri Light"/>
                <w:sz w:val="18"/>
                <w:szCs w:val="18"/>
              </w:rPr>
              <w:t>olovoz</w:t>
            </w:r>
          </w:p>
        </w:tc>
        <w:tc>
          <w:tcPr>
            <w:tcW w:w="758" w:type="dxa"/>
            <w:noWrap/>
            <w:vAlign w:val="center"/>
            <w:hideMark/>
          </w:tcPr>
          <w:p w14:paraId="7774A95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968</w:t>
            </w:r>
          </w:p>
        </w:tc>
        <w:tc>
          <w:tcPr>
            <w:tcW w:w="759" w:type="dxa"/>
            <w:noWrap/>
            <w:vAlign w:val="center"/>
            <w:hideMark/>
          </w:tcPr>
          <w:p w14:paraId="5191A26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931</w:t>
            </w:r>
          </w:p>
        </w:tc>
        <w:tc>
          <w:tcPr>
            <w:tcW w:w="759" w:type="dxa"/>
            <w:noWrap/>
            <w:vAlign w:val="center"/>
            <w:hideMark/>
          </w:tcPr>
          <w:p w14:paraId="5B1153C4"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894</w:t>
            </w:r>
          </w:p>
        </w:tc>
        <w:tc>
          <w:tcPr>
            <w:tcW w:w="759" w:type="dxa"/>
            <w:noWrap/>
            <w:vAlign w:val="center"/>
            <w:hideMark/>
          </w:tcPr>
          <w:p w14:paraId="42C75F1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908</w:t>
            </w:r>
          </w:p>
        </w:tc>
        <w:tc>
          <w:tcPr>
            <w:tcW w:w="759" w:type="dxa"/>
            <w:noWrap/>
            <w:vAlign w:val="center"/>
            <w:hideMark/>
          </w:tcPr>
          <w:p w14:paraId="7596F95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1173</w:t>
            </w:r>
          </w:p>
        </w:tc>
        <w:tc>
          <w:tcPr>
            <w:tcW w:w="759" w:type="dxa"/>
            <w:noWrap/>
            <w:vAlign w:val="center"/>
            <w:hideMark/>
          </w:tcPr>
          <w:p w14:paraId="3BE8B3E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1169</w:t>
            </w:r>
          </w:p>
        </w:tc>
        <w:tc>
          <w:tcPr>
            <w:tcW w:w="759" w:type="dxa"/>
            <w:noWrap/>
            <w:vAlign w:val="center"/>
            <w:hideMark/>
          </w:tcPr>
          <w:p w14:paraId="694BA12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1202</w:t>
            </w:r>
          </w:p>
        </w:tc>
        <w:tc>
          <w:tcPr>
            <w:tcW w:w="759" w:type="dxa"/>
            <w:noWrap/>
            <w:vAlign w:val="center"/>
            <w:hideMark/>
          </w:tcPr>
          <w:p w14:paraId="157334E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1026</w:t>
            </w:r>
          </w:p>
        </w:tc>
        <w:tc>
          <w:tcPr>
            <w:tcW w:w="1048" w:type="dxa"/>
            <w:noWrap/>
            <w:vAlign w:val="center"/>
            <w:hideMark/>
          </w:tcPr>
          <w:p w14:paraId="7FC08D6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1112,34</w:t>
            </w:r>
          </w:p>
        </w:tc>
      </w:tr>
      <w:tr w:rsidR="00C405FC" w:rsidRPr="009A044E" w14:paraId="724BEDFB" w14:textId="77777777" w:rsidTr="0052746C">
        <w:trPr>
          <w:trHeight w:val="300"/>
        </w:trPr>
        <w:tc>
          <w:tcPr>
            <w:tcW w:w="2232" w:type="dxa"/>
            <w:noWrap/>
            <w:vAlign w:val="center"/>
            <w:hideMark/>
          </w:tcPr>
          <w:p w14:paraId="53A2AB4F" w14:textId="634A8A8C"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r</w:t>
            </w:r>
            <w:r w:rsidR="00C405FC" w:rsidRPr="009A044E">
              <w:rPr>
                <w:rFonts w:ascii="Calibri Light" w:eastAsia="Calibri" w:hAnsi="Calibri Light" w:cs="Calibri Light"/>
                <w:sz w:val="18"/>
                <w:szCs w:val="18"/>
              </w:rPr>
              <w:t>ujan</w:t>
            </w:r>
          </w:p>
        </w:tc>
        <w:tc>
          <w:tcPr>
            <w:tcW w:w="758" w:type="dxa"/>
            <w:noWrap/>
            <w:vAlign w:val="center"/>
            <w:hideMark/>
          </w:tcPr>
          <w:p w14:paraId="2292C7F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584</w:t>
            </w:r>
          </w:p>
        </w:tc>
        <w:tc>
          <w:tcPr>
            <w:tcW w:w="759" w:type="dxa"/>
            <w:noWrap/>
            <w:vAlign w:val="center"/>
            <w:hideMark/>
          </w:tcPr>
          <w:p w14:paraId="740E5FD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546</w:t>
            </w:r>
          </w:p>
        </w:tc>
        <w:tc>
          <w:tcPr>
            <w:tcW w:w="759" w:type="dxa"/>
            <w:noWrap/>
            <w:vAlign w:val="center"/>
            <w:hideMark/>
          </w:tcPr>
          <w:p w14:paraId="66809B44"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558</w:t>
            </w:r>
          </w:p>
        </w:tc>
        <w:tc>
          <w:tcPr>
            <w:tcW w:w="759" w:type="dxa"/>
            <w:noWrap/>
            <w:vAlign w:val="center"/>
            <w:hideMark/>
          </w:tcPr>
          <w:p w14:paraId="6ED174D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634</w:t>
            </w:r>
          </w:p>
        </w:tc>
        <w:tc>
          <w:tcPr>
            <w:tcW w:w="759" w:type="dxa"/>
            <w:noWrap/>
            <w:vAlign w:val="center"/>
            <w:hideMark/>
          </w:tcPr>
          <w:p w14:paraId="747B4C1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596</w:t>
            </w:r>
          </w:p>
        </w:tc>
        <w:tc>
          <w:tcPr>
            <w:tcW w:w="759" w:type="dxa"/>
            <w:noWrap/>
            <w:vAlign w:val="center"/>
            <w:hideMark/>
          </w:tcPr>
          <w:p w14:paraId="39230A5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586</w:t>
            </w:r>
          </w:p>
        </w:tc>
        <w:tc>
          <w:tcPr>
            <w:tcW w:w="759" w:type="dxa"/>
            <w:noWrap/>
            <w:vAlign w:val="center"/>
            <w:hideMark/>
          </w:tcPr>
          <w:p w14:paraId="10515CF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580</w:t>
            </w:r>
          </w:p>
        </w:tc>
        <w:tc>
          <w:tcPr>
            <w:tcW w:w="759" w:type="dxa"/>
            <w:noWrap/>
            <w:vAlign w:val="center"/>
            <w:hideMark/>
          </w:tcPr>
          <w:p w14:paraId="1C67442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475</w:t>
            </w:r>
          </w:p>
        </w:tc>
        <w:tc>
          <w:tcPr>
            <w:tcW w:w="1048" w:type="dxa"/>
            <w:noWrap/>
            <w:vAlign w:val="center"/>
            <w:hideMark/>
          </w:tcPr>
          <w:p w14:paraId="40AE1AE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566,92</w:t>
            </w:r>
          </w:p>
        </w:tc>
      </w:tr>
      <w:tr w:rsidR="00C405FC" w:rsidRPr="009A044E" w14:paraId="37AC1DBD" w14:textId="77777777" w:rsidTr="0052746C">
        <w:trPr>
          <w:trHeight w:val="300"/>
        </w:trPr>
        <w:tc>
          <w:tcPr>
            <w:tcW w:w="2232" w:type="dxa"/>
            <w:noWrap/>
            <w:vAlign w:val="center"/>
            <w:hideMark/>
          </w:tcPr>
          <w:p w14:paraId="65F5A7FF" w14:textId="73C44F7C"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l</w:t>
            </w:r>
            <w:r w:rsidR="00C405FC" w:rsidRPr="009A044E">
              <w:rPr>
                <w:rFonts w:ascii="Calibri Light" w:eastAsia="Calibri" w:hAnsi="Calibri Light" w:cs="Calibri Light"/>
                <w:sz w:val="18"/>
                <w:szCs w:val="18"/>
              </w:rPr>
              <w:t>istopad</w:t>
            </w:r>
          </w:p>
        </w:tc>
        <w:tc>
          <w:tcPr>
            <w:tcW w:w="758" w:type="dxa"/>
            <w:noWrap/>
            <w:vAlign w:val="center"/>
            <w:hideMark/>
          </w:tcPr>
          <w:p w14:paraId="1C3ADE8B"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376</w:t>
            </w:r>
          </w:p>
        </w:tc>
        <w:tc>
          <w:tcPr>
            <w:tcW w:w="759" w:type="dxa"/>
            <w:noWrap/>
            <w:vAlign w:val="center"/>
            <w:hideMark/>
          </w:tcPr>
          <w:p w14:paraId="19784C7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390</w:t>
            </w:r>
          </w:p>
        </w:tc>
        <w:tc>
          <w:tcPr>
            <w:tcW w:w="759" w:type="dxa"/>
            <w:noWrap/>
            <w:vAlign w:val="center"/>
            <w:hideMark/>
          </w:tcPr>
          <w:p w14:paraId="371A667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366</w:t>
            </w:r>
          </w:p>
        </w:tc>
        <w:tc>
          <w:tcPr>
            <w:tcW w:w="759" w:type="dxa"/>
            <w:noWrap/>
            <w:vAlign w:val="center"/>
            <w:hideMark/>
          </w:tcPr>
          <w:p w14:paraId="0ADAD3E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392</w:t>
            </w:r>
          </w:p>
        </w:tc>
        <w:tc>
          <w:tcPr>
            <w:tcW w:w="759" w:type="dxa"/>
            <w:noWrap/>
            <w:vAlign w:val="center"/>
            <w:hideMark/>
          </w:tcPr>
          <w:p w14:paraId="07FF2BF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379</w:t>
            </w:r>
          </w:p>
        </w:tc>
        <w:tc>
          <w:tcPr>
            <w:tcW w:w="759" w:type="dxa"/>
            <w:noWrap/>
            <w:vAlign w:val="center"/>
            <w:hideMark/>
          </w:tcPr>
          <w:p w14:paraId="63476D2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379</w:t>
            </w:r>
          </w:p>
        </w:tc>
        <w:tc>
          <w:tcPr>
            <w:tcW w:w="759" w:type="dxa"/>
            <w:noWrap/>
            <w:vAlign w:val="center"/>
            <w:hideMark/>
          </w:tcPr>
          <w:p w14:paraId="4633BF7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382</w:t>
            </w:r>
          </w:p>
        </w:tc>
        <w:tc>
          <w:tcPr>
            <w:tcW w:w="759" w:type="dxa"/>
            <w:noWrap/>
            <w:vAlign w:val="center"/>
            <w:hideMark/>
          </w:tcPr>
          <w:p w14:paraId="4A44546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356</w:t>
            </w:r>
          </w:p>
        </w:tc>
        <w:tc>
          <w:tcPr>
            <w:tcW w:w="1048" w:type="dxa"/>
            <w:noWrap/>
            <w:vAlign w:val="center"/>
            <w:hideMark/>
          </w:tcPr>
          <w:p w14:paraId="3A67B58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340,13</w:t>
            </w:r>
          </w:p>
        </w:tc>
      </w:tr>
      <w:tr w:rsidR="00C405FC" w:rsidRPr="009A044E" w14:paraId="34BA5E63" w14:textId="77777777" w:rsidTr="0052746C">
        <w:trPr>
          <w:trHeight w:val="300"/>
        </w:trPr>
        <w:tc>
          <w:tcPr>
            <w:tcW w:w="2232" w:type="dxa"/>
            <w:noWrap/>
            <w:vAlign w:val="center"/>
            <w:hideMark/>
          </w:tcPr>
          <w:p w14:paraId="60FDB4C0" w14:textId="66F7F577"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s</w:t>
            </w:r>
            <w:r w:rsidR="00C405FC" w:rsidRPr="009A044E">
              <w:rPr>
                <w:rFonts w:ascii="Calibri Light" w:eastAsia="Calibri" w:hAnsi="Calibri Light" w:cs="Calibri Light"/>
                <w:sz w:val="18"/>
                <w:szCs w:val="18"/>
              </w:rPr>
              <w:t>tudeni</w:t>
            </w:r>
          </w:p>
        </w:tc>
        <w:tc>
          <w:tcPr>
            <w:tcW w:w="758" w:type="dxa"/>
            <w:noWrap/>
            <w:vAlign w:val="center"/>
            <w:hideMark/>
          </w:tcPr>
          <w:p w14:paraId="000C027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349</w:t>
            </w:r>
          </w:p>
        </w:tc>
        <w:tc>
          <w:tcPr>
            <w:tcW w:w="759" w:type="dxa"/>
            <w:noWrap/>
            <w:vAlign w:val="center"/>
            <w:hideMark/>
          </w:tcPr>
          <w:p w14:paraId="67C76B7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318</w:t>
            </w:r>
          </w:p>
        </w:tc>
        <w:tc>
          <w:tcPr>
            <w:tcW w:w="759" w:type="dxa"/>
            <w:noWrap/>
            <w:vAlign w:val="center"/>
            <w:hideMark/>
          </w:tcPr>
          <w:p w14:paraId="6872A51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367</w:t>
            </w:r>
          </w:p>
        </w:tc>
        <w:tc>
          <w:tcPr>
            <w:tcW w:w="759" w:type="dxa"/>
            <w:noWrap/>
            <w:vAlign w:val="center"/>
            <w:hideMark/>
          </w:tcPr>
          <w:p w14:paraId="1133A026"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375</w:t>
            </w:r>
          </w:p>
        </w:tc>
        <w:tc>
          <w:tcPr>
            <w:tcW w:w="759" w:type="dxa"/>
            <w:noWrap/>
            <w:vAlign w:val="center"/>
            <w:hideMark/>
          </w:tcPr>
          <w:p w14:paraId="049387E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318</w:t>
            </w:r>
          </w:p>
        </w:tc>
        <w:tc>
          <w:tcPr>
            <w:tcW w:w="759" w:type="dxa"/>
            <w:noWrap/>
            <w:vAlign w:val="center"/>
            <w:hideMark/>
          </w:tcPr>
          <w:p w14:paraId="2AD1884E"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300</w:t>
            </w:r>
          </w:p>
        </w:tc>
        <w:tc>
          <w:tcPr>
            <w:tcW w:w="759" w:type="dxa"/>
            <w:noWrap/>
            <w:vAlign w:val="center"/>
            <w:hideMark/>
          </w:tcPr>
          <w:p w14:paraId="4366D494"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324</w:t>
            </w:r>
          </w:p>
        </w:tc>
        <w:tc>
          <w:tcPr>
            <w:tcW w:w="759" w:type="dxa"/>
            <w:noWrap/>
            <w:vAlign w:val="center"/>
            <w:hideMark/>
          </w:tcPr>
          <w:p w14:paraId="5AF60D1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306</w:t>
            </w:r>
          </w:p>
        </w:tc>
        <w:tc>
          <w:tcPr>
            <w:tcW w:w="1048" w:type="dxa"/>
            <w:noWrap/>
            <w:vAlign w:val="center"/>
            <w:hideMark/>
          </w:tcPr>
          <w:p w14:paraId="2C61886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276,15</w:t>
            </w:r>
          </w:p>
        </w:tc>
      </w:tr>
      <w:tr w:rsidR="00C405FC" w:rsidRPr="009A044E" w14:paraId="40D99CFE" w14:textId="77777777" w:rsidTr="0052746C">
        <w:trPr>
          <w:trHeight w:val="300"/>
        </w:trPr>
        <w:tc>
          <w:tcPr>
            <w:tcW w:w="2232" w:type="dxa"/>
            <w:noWrap/>
            <w:vAlign w:val="center"/>
            <w:hideMark/>
          </w:tcPr>
          <w:p w14:paraId="6CC3D1AE" w14:textId="3968B590" w:rsidR="00C405FC" w:rsidRPr="009A044E" w:rsidRDefault="00186017" w:rsidP="0052746C">
            <w:pPr>
              <w:spacing w:before="0"/>
              <w:jc w:val="center"/>
              <w:rPr>
                <w:rFonts w:ascii="Calibri Light" w:eastAsia="Calibri" w:hAnsi="Calibri Light" w:cs="Calibri Light"/>
                <w:sz w:val="18"/>
                <w:szCs w:val="18"/>
              </w:rPr>
            </w:pPr>
            <w:r>
              <w:rPr>
                <w:rFonts w:ascii="Calibri Light" w:eastAsia="Calibri" w:hAnsi="Calibri Light" w:cs="Calibri Light"/>
                <w:sz w:val="18"/>
                <w:szCs w:val="18"/>
              </w:rPr>
              <w:t>p</w:t>
            </w:r>
            <w:r w:rsidR="00C405FC" w:rsidRPr="009A044E">
              <w:rPr>
                <w:rFonts w:ascii="Calibri Light" w:eastAsia="Calibri" w:hAnsi="Calibri Light" w:cs="Calibri Light"/>
                <w:sz w:val="18"/>
                <w:szCs w:val="18"/>
              </w:rPr>
              <w:t>rosinac</w:t>
            </w:r>
          </w:p>
        </w:tc>
        <w:tc>
          <w:tcPr>
            <w:tcW w:w="758" w:type="dxa"/>
            <w:noWrap/>
            <w:vAlign w:val="center"/>
            <w:hideMark/>
          </w:tcPr>
          <w:p w14:paraId="2F4FF89F"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342</w:t>
            </w:r>
          </w:p>
        </w:tc>
        <w:tc>
          <w:tcPr>
            <w:tcW w:w="759" w:type="dxa"/>
            <w:noWrap/>
            <w:vAlign w:val="center"/>
            <w:hideMark/>
          </w:tcPr>
          <w:p w14:paraId="2A01C1B5"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278</w:t>
            </w:r>
          </w:p>
        </w:tc>
        <w:tc>
          <w:tcPr>
            <w:tcW w:w="759" w:type="dxa"/>
            <w:noWrap/>
            <w:vAlign w:val="center"/>
            <w:hideMark/>
          </w:tcPr>
          <w:p w14:paraId="2070FD5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351</w:t>
            </w:r>
          </w:p>
        </w:tc>
        <w:tc>
          <w:tcPr>
            <w:tcW w:w="759" w:type="dxa"/>
            <w:noWrap/>
            <w:vAlign w:val="center"/>
            <w:hideMark/>
          </w:tcPr>
          <w:p w14:paraId="29B3E27A"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375</w:t>
            </w:r>
          </w:p>
        </w:tc>
        <w:tc>
          <w:tcPr>
            <w:tcW w:w="759" w:type="dxa"/>
            <w:noWrap/>
            <w:vAlign w:val="center"/>
            <w:hideMark/>
          </w:tcPr>
          <w:p w14:paraId="75041D1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265</w:t>
            </w:r>
          </w:p>
        </w:tc>
        <w:tc>
          <w:tcPr>
            <w:tcW w:w="759" w:type="dxa"/>
            <w:noWrap/>
            <w:vAlign w:val="center"/>
            <w:hideMark/>
          </w:tcPr>
          <w:p w14:paraId="39DBD83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275</w:t>
            </w:r>
          </w:p>
        </w:tc>
        <w:tc>
          <w:tcPr>
            <w:tcW w:w="759" w:type="dxa"/>
            <w:noWrap/>
            <w:vAlign w:val="center"/>
            <w:hideMark/>
          </w:tcPr>
          <w:p w14:paraId="42036584"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290</w:t>
            </w:r>
          </w:p>
        </w:tc>
        <w:tc>
          <w:tcPr>
            <w:tcW w:w="759" w:type="dxa"/>
            <w:noWrap/>
            <w:vAlign w:val="center"/>
            <w:hideMark/>
          </w:tcPr>
          <w:p w14:paraId="175A4C2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288</w:t>
            </w:r>
          </w:p>
        </w:tc>
        <w:tc>
          <w:tcPr>
            <w:tcW w:w="1048" w:type="dxa"/>
            <w:noWrap/>
            <w:vAlign w:val="center"/>
            <w:hideMark/>
          </w:tcPr>
          <w:p w14:paraId="7E2732ED"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284,98</w:t>
            </w:r>
          </w:p>
        </w:tc>
      </w:tr>
      <w:tr w:rsidR="00C405FC" w:rsidRPr="009A044E" w14:paraId="3ACD2E93" w14:textId="77777777" w:rsidTr="0052746C">
        <w:trPr>
          <w:trHeight w:val="300"/>
        </w:trPr>
        <w:tc>
          <w:tcPr>
            <w:tcW w:w="2232" w:type="dxa"/>
            <w:noWrap/>
            <w:vAlign w:val="center"/>
            <w:hideMark/>
          </w:tcPr>
          <w:p w14:paraId="77688F84" w14:textId="77777777" w:rsidR="00C405FC" w:rsidRPr="009A044E" w:rsidRDefault="00C405FC" w:rsidP="0052746C">
            <w:pPr>
              <w:spacing w:before="0"/>
              <w:jc w:val="center"/>
              <w:rPr>
                <w:rFonts w:ascii="Calibri Light" w:eastAsia="Calibri" w:hAnsi="Calibri Light" w:cs="Calibri Light"/>
                <w:sz w:val="18"/>
                <w:szCs w:val="18"/>
              </w:rPr>
            </w:pPr>
            <w:r w:rsidRPr="009A044E">
              <w:rPr>
                <w:rFonts w:ascii="Calibri Light" w:eastAsia="Calibri" w:hAnsi="Calibri Light" w:cs="Calibri Light"/>
                <w:sz w:val="18"/>
                <w:szCs w:val="18"/>
              </w:rPr>
              <w:t>UKUPNO</w:t>
            </w:r>
          </w:p>
        </w:tc>
        <w:tc>
          <w:tcPr>
            <w:tcW w:w="758" w:type="dxa"/>
            <w:noWrap/>
            <w:vAlign w:val="center"/>
            <w:hideMark/>
          </w:tcPr>
          <w:p w14:paraId="0156B398"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6.020</w:t>
            </w:r>
          </w:p>
        </w:tc>
        <w:tc>
          <w:tcPr>
            <w:tcW w:w="759" w:type="dxa"/>
            <w:noWrap/>
            <w:vAlign w:val="center"/>
            <w:hideMark/>
          </w:tcPr>
          <w:p w14:paraId="76346C6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5.670</w:t>
            </w:r>
          </w:p>
        </w:tc>
        <w:tc>
          <w:tcPr>
            <w:tcW w:w="759" w:type="dxa"/>
            <w:noWrap/>
            <w:vAlign w:val="center"/>
            <w:hideMark/>
          </w:tcPr>
          <w:p w14:paraId="54300011"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5.864</w:t>
            </w:r>
          </w:p>
        </w:tc>
        <w:tc>
          <w:tcPr>
            <w:tcW w:w="759" w:type="dxa"/>
            <w:noWrap/>
            <w:vAlign w:val="center"/>
            <w:hideMark/>
          </w:tcPr>
          <w:p w14:paraId="507F5E39"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5.852</w:t>
            </w:r>
          </w:p>
        </w:tc>
        <w:tc>
          <w:tcPr>
            <w:tcW w:w="759" w:type="dxa"/>
            <w:noWrap/>
            <w:vAlign w:val="center"/>
            <w:hideMark/>
          </w:tcPr>
          <w:p w14:paraId="414E8693"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6.572</w:t>
            </w:r>
          </w:p>
        </w:tc>
        <w:tc>
          <w:tcPr>
            <w:tcW w:w="759" w:type="dxa"/>
            <w:noWrap/>
            <w:vAlign w:val="center"/>
            <w:hideMark/>
          </w:tcPr>
          <w:p w14:paraId="7C8D9562"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6.263</w:t>
            </w:r>
          </w:p>
        </w:tc>
        <w:tc>
          <w:tcPr>
            <w:tcW w:w="759" w:type="dxa"/>
            <w:noWrap/>
            <w:vAlign w:val="center"/>
            <w:hideMark/>
          </w:tcPr>
          <w:p w14:paraId="5EA8C49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6.179</w:t>
            </w:r>
          </w:p>
        </w:tc>
        <w:tc>
          <w:tcPr>
            <w:tcW w:w="759" w:type="dxa"/>
            <w:noWrap/>
            <w:vAlign w:val="center"/>
            <w:hideMark/>
          </w:tcPr>
          <w:p w14:paraId="0B8AB597"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5.362</w:t>
            </w:r>
          </w:p>
        </w:tc>
        <w:tc>
          <w:tcPr>
            <w:tcW w:w="1048" w:type="dxa"/>
            <w:noWrap/>
            <w:vAlign w:val="center"/>
            <w:hideMark/>
          </w:tcPr>
          <w:p w14:paraId="63652870" w14:textId="77777777" w:rsidR="00C405FC" w:rsidRPr="009A044E" w:rsidRDefault="00C405FC" w:rsidP="0052746C">
            <w:pPr>
              <w:spacing w:before="0"/>
              <w:jc w:val="right"/>
              <w:rPr>
                <w:rFonts w:ascii="Calibri Light" w:eastAsia="Calibri" w:hAnsi="Calibri Light" w:cs="Calibri Light"/>
                <w:sz w:val="18"/>
                <w:szCs w:val="18"/>
              </w:rPr>
            </w:pPr>
            <w:r w:rsidRPr="009A044E">
              <w:rPr>
                <w:rFonts w:ascii="Calibri Light" w:eastAsia="Calibri" w:hAnsi="Calibri Light" w:cs="Calibri Light"/>
                <w:sz w:val="18"/>
                <w:szCs w:val="18"/>
              </w:rPr>
              <w:t>5823,6</w:t>
            </w:r>
          </w:p>
        </w:tc>
      </w:tr>
    </w:tbl>
    <w:p w14:paraId="6C8087BB" w14:textId="77777777" w:rsidR="00C405FC" w:rsidRPr="009A044E" w:rsidRDefault="00C405FC" w:rsidP="003D6378">
      <w:pPr>
        <w:spacing w:before="0" w:after="0" w:line="360" w:lineRule="auto"/>
        <w:jc w:val="both"/>
        <w:rPr>
          <w:rFonts w:ascii="Calibri" w:eastAsia="Calibri" w:hAnsi="Calibri" w:cs="Times New Roman"/>
        </w:rPr>
      </w:pPr>
      <w:r w:rsidRPr="009A044E">
        <w:rPr>
          <w:rFonts w:ascii="Calibri" w:eastAsia="Calibri" w:hAnsi="Calibri" w:cs="Times New Roman"/>
        </w:rPr>
        <w:t>Izvor: Grad Crikvenica</w:t>
      </w:r>
    </w:p>
    <w:p w14:paraId="19E3F1F8" w14:textId="77777777" w:rsidR="00C405FC" w:rsidRPr="009A044E" w:rsidRDefault="00C405FC" w:rsidP="003D6378">
      <w:pPr>
        <w:spacing w:before="0" w:after="0" w:line="360" w:lineRule="auto"/>
        <w:jc w:val="both"/>
        <w:rPr>
          <w:rFonts w:ascii="Calibri" w:eastAsia="Calibri" w:hAnsi="Calibri" w:cs="Times New Roman"/>
          <w:sz w:val="24"/>
          <w:szCs w:val="24"/>
        </w:rPr>
      </w:pPr>
    </w:p>
    <w:p w14:paraId="58C67343" w14:textId="0A810AF3" w:rsidR="00C405FC" w:rsidRPr="009A044E" w:rsidRDefault="00C405FC" w:rsidP="003D6378">
      <w:pPr>
        <w:spacing w:before="0" w:after="0" w:line="360" w:lineRule="auto"/>
        <w:jc w:val="both"/>
        <w:rPr>
          <w:rFonts w:ascii="Calibri" w:eastAsia="Calibri" w:hAnsi="Calibri" w:cs="Times New Roman"/>
          <w:sz w:val="24"/>
          <w:szCs w:val="24"/>
        </w:rPr>
      </w:pPr>
      <w:r w:rsidRPr="009A044E">
        <w:rPr>
          <w:rFonts w:ascii="Calibri" w:eastAsia="Calibri" w:hAnsi="Calibri" w:cs="Times New Roman"/>
          <w:sz w:val="24"/>
          <w:szCs w:val="24"/>
        </w:rPr>
        <w:t>Primjerice, u 2021. godini Grad je predao za 3,26</w:t>
      </w:r>
      <w:r w:rsidR="00186017">
        <w:rPr>
          <w:rFonts w:ascii="Calibri" w:eastAsia="Calibri" w:hAnsi="Calibri" w:cs="Times New Roman"/>
          <w:sz w:val="24"/>
          <w:szCs w:val="24"/>
        </w:rPr>
        <w:t xml:space="preserve"> </w:t>
      </w:r>
      <w:r w:rsidRPr="009A044E">
        <w:rPr>
          <w:rFonts w:ascii="Calibri" w:eastAsia="Calibri" w:hAnsi="Calibri" w:cs="Times New Roman"/>
          <w:sz w:val="24"/>
          <w:szCs w:val="24"/>
        </w:rPr>
        <w:t>% manju količinu miješanog komunalnog otpada na deponiranje nego 2013. godine. Istovremeno, od ukupne količine miješanog komunalnog otpada koji je Grad 2021. godine dao na deponiranje, 57,26</w:t>
      </w:r>
      <w:r w:rsidR="00186017">
        <w:rPr>
          <w:rFonts w:ascii="Calibri" w:eastAsia="Calibri" w:hAnsi="Calibri" w:cs="Times New Roman"/>
          <w:sz w:val="24"/>
          <w:szCs w:val="24"/>
        </w:rPr>
        <w:t xml:space="preserve"> </w:t>
      </w:r>
      <w:r w:rsidRPr="009A044E">
        <w:rPr>
          <w:rFonts w:ascii="Calibri" w:eastAsia="Calibri" w:hAnsi="Calibri" w:cs="Times New Roman"/>
          <w:sz w:val="24"/>
          <w:szCs w:val="24"/>
        </w:rPr>
        <w:t xml:space="preserve">% nastalo je u </w:t>
      </w:r>
      <w:r w:rsidR="00186017">
        <w:rPr>
          <w:rFonts w:ascii="Calibri" w:eastAsia="Calibri" w:hAnsi="Calibri" w:cs="Times New Roman"/>
          <w:sz w:val="24"/>
          <w:szCs w:val="24"/>
        </w:rPr>
        <w:t>razdoblju</w:t>
      </w:r>
      <w:r w:rsidRPr="009A044E">
        <w:rPr>
          <w:rFonts w:ascii="Calibri" w:eastAsia="Calibri" w:hAnsi="Calibri" w:cs="Times New Roman"/>
          <w:sz w:val="24"/>
          <w:szCs w:val="24"/>
        </w:rPr>
        <w:t xml:space="preserve"> od mjeseca lipnja do mjeseca rujna što je gotovo za </w:t>
      </w:r>
      <w:r w:rsidR="00186017">
        <w:rPr>
          <w:rFonts w:ascii="Calibri" w:eastAsia="Calibri" w:hAnsi="Calibri" w:cs="Times New Roman"/>
          <w:sz w:val="24"/>
          <w:szCs w:val="24"/>
        </w:rPr>
        <w:t>sedam</w:t>
      </w:r>
      <w:r w:rsidRPr="009A044E">
        <w:rPr>
          <w:rFonts w:ascii="Calibri" w:eastAsia="Calibri" w:hAnsi="Calibri" w:cs="Times New Roman"/>
          <w:sz w:val="24"/>
          <w:szCs w:val="24"/>
        </w:rPr>
        <w:t xml:space="preserve"> postotnih bodova više nego 2013. godine. Iako su tijekom posljednjih 10 godina vidljivi pozitivni trendovi u gospodarenju otpadom na području </w:t>
      </w:r>
      <w:r w:rsidR="00186017">
        <w:rPr>
          <w:rFonts w:ascii="Calibri" w:eastAsia="Calibri" w:hAnsi="Calibri" w:cs="Times New Roman"/>
          <w:sz w:val="24"/>
          <w:szCs w:val="24"/>
        </w:rPr>
        <w:t>g</w:t>
      </w:r>
      <w:r w:rsidRPr="009A044E">
        <w:rPr>
          <w:rFonts w:ascii="Calibri" w:eastAsia="Calibri" w:hAnsi="Calibri" w:cs="Times New Roman"/>
          <w:sz w:val="24"/>
          <w:szCs w:val="24"/>
        </w:rPr>
        <w:t xml:space="preserve">rada, a koji se prvenstveno očituju u povećanim količinama izdvojenog komunalnog otpada i smanjenim količinama deponiranog miješanog komunalnog otpada, nužno je nastaviti s ulaganjima i razvijanjem lokalnog sustava gospodarenja otpadom. Glavni razlog za to je što je 2021. godine udio miješanog komunalnog otpada u ukupno prikupljenom komunalnom otpadu na području </w:t>
      </w:r>
      <w:r w:rsidR="00186017">
        <w:rPr>
          <w:rFonts w:ascii="Calibri" w:eastAsia="Calibri" w:hAnsi="Calibri" w:cs="Times New Roman"/>
          <w:sz w:val="24"/>
          <w:szCs w:val="24"/>
        </w:rPr>
        <w:t>g</w:t>
      </w:r>
      <w:r w:rsidRPr="009A044E">
        <w:rPr>
          <w:rFonts w:ascii="Calibri" w:eastAsia="Calibri" w:hAnsi="Calibri" w:cs="Times New Roman"/>
          <w:sz w:val="24"/>
          <w:szCs w:val="24"/>
        </w:rPr>
        <w:t>rada još uvijek nepovoljan u odnosu na zahtjeve</w:t>
      </w:r>
      <w:r w:rsidR="00186017">
        <w:rPr>
          <w:rFonts w:ascii="Calibri" w:eastAsia="Calibri" w:hAnsi="Calibri" w:cs="Times New Roman"/>
          <w:sz w:val="24"/>
          <w:szCs w:val="24"/>
        </w:rPr>
        <w:t xml:space="preserve"> EU-a</w:t>
      </w:r>
      <w:r w:rsidRPr="009A044E">
        <w:rPr>
          <w:rFonts w:ascii="Calibri" w:eastAsia="Calibri" w:hAnsi="Calibri" w:cs="Times New Roman"/>
          <w:sz w:val="24"/>
          <w:szCs w:val="24"/>
        </w:rPr>
        <w:t xml:space="preserve"> (85,67</w:t>
      </w:r>
      <w:r w:rsidR="00186017">
        <w:rPr>
          <w:rFonts w:ascii="Calibri" w:eastAsia="Calibri" w:hAnsi="Calibri" w:cs="Times New Roman"/>
          <w:sz w:val="24"/>
          <w:szCs w:val="24"/>
        </w:rPr>
        <w:t xml:space="preserve"> </w:t>
      </w:r>
      <w:r w:rsidRPr="009A044E">
        <w:rPr>
          <w:rFonts w:ascii="Calibri" w:eastAsia="Calibri" w:hAnsi="Calibri" w:cs="Times New Roman"/>
          <w:sz w:val="24"/>
          <w:szCs w:val="24"/>
        </w:rPr>
        <w:t xml:space="preserve">%). </w:t>
      </w:r>
    </w:p>
    <w:p w14:paraId="5040A5B5" w14:textId="77777777" w:rsidR="00C405FC" w:rsidRPr="009A044E" w:rsidRDefault="00C405FC" w:rsidP="003D6378">
      <w:pPr>
        <w:spacing w:before="0" w:after="0" w:line="360" w:lineRule="auto"/>
        <w:rPr>
          <w:rFonts w:ascii="Calibri" w:eastAsia="Calibri" w:hAnsi="Calibri" w:cs="Times New Roman"/>
          <w:b/>
          <w:sz w:val="24"/>
          <w:szCs w:val="24"/>
        </w:rPr>
      </w:pPr>
    </w:p>
    <w:p w14:paraId="5B21FED2" w14:textId="3D912B6B" w:rsidR="00C405FC" w:rsidRPr="009A044E" w:rsidRDefault="00C405FC" w:rsidP="003D6378">
      <w:pPr>
        <w:spacing w:before="0" w:after="0" w:line="360" w:lineRule="auto"/>
        <w:jc w:val="both"/>
        <w:rPr>
          <w:rFonts w:ascii="Calibri" w:eastAsia="Calibri" w:hAnsi="Calibri" w:cs="Times New Roman"/>
          <w:bCs/>
          <w:sz w:val="24"/>
          <w:szCs w:val="24"/>
        </w:rPr>
      </w:pPr>
      <w:r w:rsidRPr="009A044E">
        <w:rPr>
          <w:rFonts w:ascii="Calibri" w:eastAsia="Calibri" w:hAnsi="Calibri" w:cs="Times New Roman"/>
          <w:bCs/>
          <w:sz w:val="24"/>
          <w:szCs w:val="24"/>
        </w:rPr>
        <w:t xml:space="preserve">Jedan od ključnih čimbenika reduciranja odlaganja komunalnog otpada vezan je uz minimiziranje količina miješanog komunalnog otpada koje su prikupljene izvan sustava čipiranih posuda. To će zasigurno doprinijeti efikasnijem fakturiranju usluga odvoza miješanog otpada prema načelu </w:t>
      </w:r>
      <w:r w:rsidR="00186017">
        <w:rPr>
          <w:rFonts w:ascii="Calibri" w:eastAsia="Calibri" w:hAnsi="Calibri" w:cs="Times New Roman"/>
          <w:bCs/>
          <w:sz w:val="24"/>
          <w:szCs w:val="24"/>
        </w:rPr>
        <w:t>„</w:t>
      </w:r>
      <w:r w:rsidRPr="009A044E">
        <w:rPr>
          <w:rFonts w:ascii="Calibri" w:eastAsia="Calibri" w:hAnsi="Calibri" w:cs="Times New Roman"/>
          <w:bCs/>
          <w:sz w:val="24"/>
          <w:szCs w:val="24"/>
        </w:rPr>
        <w:t>onečišćivač plaća</w:t>
      </w:r>
      <w:r w:rsidR="00186017">
        <w:rPr>
          <w:rFonts w:ascii="Calibri" w:eastAsia="Calibri" w:hAnsi="Calibri" w:cs="Times New Roman"/>
          <w:bCs/>
          <w:sz w:val="24"/>
          <w:szCs w:val="24"/>
        </w:rPr>
        <w:t>“</w:t>
      </w:r>
      <w:r w:rsidRPr="009A044E">
        <w:rPr>
          <w:rFonts w:ascii="Calibri" w:eastAsia="Calibri" w:hAnsi="Calibri" w:cs="Times New Roman"/>
          <w:bCs/>
          <w:sz w:val="24"/>
          <w:szCs w:val="24"/>
        </w:rPr>
        <w:t xml:space="preserve">, odnosno točnom broju mjesečnog pražnjenja predviđenih posuda, kanti i </w:t>
      </w:r>
      <w:r w:rsidR="0052746C" w:rsidRPr="00171B50">
        <w:rPr>
          <w:rFonts w:ascii="Calibri" w:eastAsia="Calibri" w:hAnsi="Calibri" w:cs="Times New Roman"/>
          <w:bCs/>
          <w:sz w:val="24"/>
          <w:szCs w:val="24"/>
        </w:rPr>
        <w:t>kontejnera</w:t>
      </w:r>
      <w:r w:rsidRPr="00171B50">
        <w:rPr>
          <w:rFonts w:ascii="Calibri" w:eastAsia="Calibri" w:hAnsi="Calibri" w:cs="Times New Roman"/>
          <w:bCs/>
          <w:sz w:val="24"/>
          <w:szCs w:val="24"/>
        </w:rPr>
        <w:t xml:space="preserve"> z</w:t>
      </w:r>
      <w:r w:rsidRPr="009A044E">
        <w:rPr>
          <w:rFonts w:ascii="Calibri" w:eastAsia="Calibri" w:hAnsi="Calibri" w:cs="Times New Roman"/>
          <w:bCs/>
          <w:sz w:val="24"/>
          <w:szCs w:val="24"/>
        </w:rPr>
        <w:t>a otpad. Grad je u tom pogledu 2021. godine postigao dobre rezultate</w:t>
      </w:r>
      <w:r w:rsidR="00186017">
        <w:rPr>
          <w:rFonts w:ascii="Calibri" w:eastAsia="Calibri" w:hAnsi="Calibri" w:cs="Times New Roman"/>
          <w:bCs/>
          <w:sz w:val="24"/>
          <w:szCs w:val="24"/>
        </w:rPr>
        <w:t>;</w:t>
      </w:r>
      <w:r w:rsidRPr="009A044E">
        <w:rPr>
          <w:rFonts w:ascii="Calibri" w:eastAsia="Calibri" w:hAnsi="Calibri" w:cs="Times New Roman"/>
          <w:bCs/>
          <w:sz w:val="24"/>
          <w:szCs w:val="24"/>
        </w:rPr>
        <w:t xml:space="preserve"> međutim, apsolutno gledajući, u istoj godini se 617 t prikupljenog miješanog komunalnog otpada nije moglo povezati s korisnicima komunalnih usluga odvoza otpada na području </w:t>
      </w:r>
      <w:r w:rsidR="00186017">
        <w:rPr>
          <w:rFonts w:ascii="Calibri" w:eastAsia="Calibri" w:hAnsi="Calibri" w:cs="Times New Roman"/>
          <w:bCs/>
          <w:sz w:val="24"/>
          <w:szCs w:val="24"/>
        </w:rPr>
        <w:t>g</w:t>
      </w:r>
      <w:r w:rsidRPr="009A044E">
        <w:rPr>
          <w:rFonts w:ascii="Calibri" w:eastAsia="Calibri" w:hAnsi="Calibri" w:cs="Times New Roman"/>
          <w:bCs/>
          <w:sz w:val="24"/>
          <w:szCs w:val="24"/>
        </w:rPr>
        <w:t xml:space="preserve">rada (cf. </w:t>
      </w:r>
      <w:r w:rsidR="00186017">
        <w:rPr>
          <w:rFonts w:ascii="Calibri" w:eastAsia="Calibri" w:hAnsi="Calibri" w:cs="Times New Roman"/>
          <w:bCs/>
          <w:sz w:val="24"/>
          <w:szCs w:val="24"/>
        </w:rPr>
        <w:t>T</w:t>
      </w:r>
      <w:r w:rsidRPr="009A044E">
        <w:rPr>
          <w:rFonts w:ascii="Calibri" w:eastAsia="Calibri" w:hAnsi="Calibri" w:cs="Times New Roman"/>
          <w:bCs/>
          <w:sz w:val="24"/>
          <w:szCs w:val="24"/>
        </w:rPr>
        <w:t>ablica 3.20.).</w:t>
      </w:r>
    </w:p>
    <w:p w14:paraId="4239B7F9" w14:textId="77777777" w:rsidR="00C405FC" w:rsidRPr="009A044E" w:rsidRDefault="00C405FC" w:rsidP="003D6378">
      <w:pPr>
        <w:spacing w:before="0" w:after="0" w:line="360" w:lineRule="auto"/>
        <w:rPr>
          <w:rFonts w:ascii="Calibri" w:eastAsia="Calibri" w:hAnsi="Calibri" w:cs="Times New Roman"/>
          <w:b/>
          <w:sz w:val="24"/>
          <w:szCs w:val="24"/>
        </w:rPr>
      </w:pPr>
    </w:p>
    <w:p w14:paraId="3B53A4B2" w14:textId="509F13F2" w:rsidR="00C405FC" w:rsidRPr="009A044E" w:rsidRDefault="00C405FC" w:rsidP="0052746C">
      <w:pPr>
        <w:spacing w:before="0" w:after="0" w:line="240" w:lineRule="auto"/>
        <w:jc w:val="center"/>
        <w:rPr>
          <w:rFonts w:ascii="Calibri" w:eastAsia="Times New Roman" w:hAnsi="Calibri" w:cs="Calibri"/>
          <w:color w:val="000000"/>
          <w:sz w:val="24"/>
          <w:szCs w:val="24"/>
          <w:lang w:eastAsia="hr-HR"/>
        </w:rPr>
      </w:pPr>
      <w:r w:rsidRPr="009A044E">
        <w:rPr>
          <w:rFonts w:ascii="Calibri" w:eastAsia="Calibri" w:hAnsi="Calibri" w:cs="Times New Roman"/>
          <w:b/>
          <w:sz w:val="24"/>
          <w:szCs w:val="24"/>
        </w:rPr>
        <w:t>Tablica 3.20.</w:t>
      </w:r>
      <w:r w:rsidRPr="009A044E">
        <w:rPr>
          <w:rFonts w:ascii="Calibri" w:eastAsia="Calibri" w:hAnsi="Calibri" w:cs="Times New Roman"/>
          <w:sz w:val="24"/>
          <w:szCs w:val="24"/>
        </w:rPr>
        <w:t xml:space="preserve"> </w:t>
      </w:r>
      <w:r w:rsidRPr="009A044E">
        <w:rPr>
          <w:rFonts w:ascii="Calibri" w:eastAsia="Times New Roman" w:hAnsi="Calibri" w:cs="Calibri"/>
          <w:color w:val="000000"/>
          <w:sz w:val="24"/>
          <w:szCs w:val="24"/>
          <w:lang w:eastAsia="hr-HR"/>
        </w:rPr>
        <w:t>Usporedba deponiranih i "čipiranih" količina otpada</w:t>
      </w:r>
      <w:r w:rsidR="0022321F">
        <w:rPr>
          <w:rFonts w:ascii="Calibri" w:eastAsia="Times New Roman" w:hAnsi="Calibri" w:cs="Calibri"/>
          <w:color w:val="000000"/>
          <w:sz w:val="24"/>
          <w:szCs w:val="24"/>
          <w:lang w:eastAsia="hr-HR"/>
        </w:rPr>
        <w:t xml:space="preserve"> </w:t>
      </w:r>
      <w:r w:rsidRPr="009A044E">
        <w:rPr>
          <w:rFonts w:ascii="Calibri" w:eastAsia="Times New Roman" w:hAnsi="Calibri" w:cs="Calibri"/>
          <w:color w:val="000000"/>
          <w:sz w:val="24"/>
          <w:szCs w:val="24"/>
          <w:lang w:eastAsia="hr-HR"/>
        </w:rPr>
        <w:t>od</w:t>
      </w:r>
      <w:r w:rsidR="0022321F">
        <w:rPr>
          <w:rFonts w:ascii="Calibri" w:eastAsia="Times New Roman" w:hAnsi="Calibri" w:cs="Calibri"/>
          <w:color w:val="000000"/>
          <w:sz w:val="24"/>
          <w:szCs w:val="24"/>
          <w:lang w:eastAsia="hr-HR"/>
        </w:rPr>
        <w:t xml:space="preserve"> </w:t>
      </w:r>
      <w:r w:rsidRPr="009A044E">
        <w:rPr>
          <w:rFonts w:ascii="Calibri" w:eastAsia="Times New Roman" w:hAnsi="Calibri" w:cs="Calibri"/>
          <w:color w:val="000000"/>
          <w:sz w:val="24"/>
          <w:szCs w:val="24"/>
          <w:lang w:eastAsia="hr-HR"/>
        </w:rPr>
        <w:t>2017. do 2020. godine</w:t>
      </w:r>
    </w:p>
    <w:tbl>
      <w:tblPr>
        <w:tblW w:w="5653" w:type="dxa"/>
        <w:jc w:val="center"/>
        <w:tblLook w:val="04A0" w:firstRow="1" w:lastRow="0" w:firstColumn="1" w:lastColumn="0" w:noHBand="0" w:noVBand="1"/>
      </w:tblPr>
      <w:tblGrid>
        <w:gridCol w:w="960"/>
        <w:gridCol w:w="1520"/>
        <w:gridCol w:w="1273"/>
        <w:gridCol w:w="960"/>
        <w:gridCol w:w="960"/>
      </w:tblGrid>
      <w:tr w:rsidR="00C405FC" w:rsidRPr="009A044E" w14:paraId="0521EB96" w14:textId="77777777" w:rsidTr="00CC5D10">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2752"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Godina</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90B226D" w14:textId="310E33DB"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w:t>
            </w:r>
            <w:r w:rsidR="0022321F">
              <w:rPr>
                <w:rFonts w:ascii="Calibri" w:eastAsia="Times New Roman" w:hAnsi="Calibri" w:cs="Calibri"/>
                <w:color w:val="000000"/>
                <w:sz w:val="22"/>
                <w:szCs w:val="22"/>
                <w:lang w:eastAsia="hr-HR"/>
              </w:rPr>
              <w:t>Č</w:t>
            </w:r>
            <w:r w:rsidRPr="009A044E">
              <w:rPr>
                <w:rFonts w:ascii="Calibri" w:eastAsia="Times New Roman" w:hAnsi="Calibri" w:cs="Calibri"/>
                <w:color w:val="000000"/>
                <w:sz w:val="22"/>
                <w:szCs w:val="22"/>
                <w:lang w:eastAsia="hr-HR"/>
              </w:rPr>
              <w:t>ipirano" tona</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0B345477" w14:textId="4D332F21" w:rsidR="00C405FC" w:rsidRPr="009A044E" w:rsidRDefault="0022321F" w:rsidP="0052746C">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D</w:t>
            </w:r>
            <w:r w:rsidR="00C405FC" w:rsidRPr="009A044E">
              <w:rPr>
                <w:rFonts w:ascii="Calibri" w:eastAsia="Times New Roman" w:hAnsi="Calibri" w:cs="Calibri"/>
                <w:color w:val="000000"/>
                <w:sz w:val="22"/>
                <w:szCs w:val="22"/>
                <w:lang w:eastAsia="hr-HR"/>
              </w:rPr>
              <w:t>eponirano tona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991ACA"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Razlika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A5B51D"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w:t>
            </w:r>
          </w:p>
        </w:tc>
      </w:tr>
      <w:tr w:rsidR="00C405FC" w:rsidRPr="009A044E" w14:paraId="518DAAB5" w14:textId="77777777" w:rsidTr="00CC5D1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57890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2017.</w:t>
            </w:r>
          </w:p>
        </w:tc>
        <w:tc>
          <w:tcPr>
            <w:tcW w:w="1520" w:type="dxa"/>
            <w:tcBorders>
              <w:top w:val="nil"/>
              <w:left w:val="nil"/>
              <w:bottom w:val="single" w:sz="4" w:space="0" w:color="auto"/>
              <w:right w:val="single" w:sz="4" w:space="0" w:color="auto"/>
            </w:tcBorders>
            <w:shd w:val="clear" w:color="auto" w:fill="auto"/>
            <w:noWrap/>
            <w:vAlign w:val="center"/>
            <w:hideMark/>
          </w:tcPr>
          <w:p w14:paraId="162F7E9F"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5.472</w:t>
            </w:r>
          </w:p>
        </w:tc>
        <w:tc>
          <w:tcPr>
            <w:tcW w:w="1253" w:type="dxa"/>
            <w:tcBorders>
              <w:top w:val="nil"/>
              <w:left w:val="nil"/>
              <w:bottom w:val="single" w:sz="4" w:space="0" w:color="auto"/>
              <w:right w:val="single" w:sz="4" w:space="0" w:color="auto"/>
            </w:tcBorders>
            <w:shd w:val="clear" w:color="auto" w:fill="auto"/>
            <w:noWrap/>
            <w:vAlign w:val="center"/>
            <w:hideMark/>
          </w:tcPr>
          <w:p w14:paraId="37196764"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6.572</w:t>
            </w:r>
          </w:p>
        </w:tc>
        <w:tc>
          <w:tcPr>
            <w:tcW w:w="960" w:type="dxa"/>
            <w:tcBorders>
              <w:top w:val="nil"/>
              <w:left w:val="nil"/>
              <w:bottom w:val="single" w:sz="4" w:space="0" w:color="auto"/>
              <w:right w:val="single" w:sz="4" w:space="0" w:color="auto"/>
            </w:tcBorders>
            <w:shd w:val="clear" w:color="auto" w:fill="auto"/>
            <w:noWrap/>
            <w:vAlign w:val="center"/>
            <w:hideMark/>
          </w:tcPr>
          <w:p w14:paraId="64A02D32"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1.100</w:t>
            </w:r>
          </w:p>
        </w:tc>
        <w:tc>
          <w:tcPr>
            <w:tcW w:w="960" w:type="dxa"/>
            <w:tcBorders>
              <w:top w:val="nil"/>
              <w:left w:val="nil"/>
              <w:bottom w:val="single" w:sz="4" w:space="0" w:color="auto"/>
              <w:right w:val="single" w:sz="4" w:space="0" w:color="auto"/>
            </w:tcBorders>
            <w:shd w:val="clear" w:color="auto" w:fill="auto"/>
            <w:noWrap/>
            <w:vAlign w:val="bottom"/>
            <w:hideMark/>
          </w:tcPr>
          <w:p w14:paraId="6FF2D2CB"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hAnsi="Calibri" w:cs="Calibri"/>
                <w:color w:val="000000"/>
                <w:sz w:val="22"/>
                <w:szCs w:val="22"/>
              </w:rPr>
              <w:t>83,26</w:t>
            </w:r>
          </w:p>
        </w:tc>
      </w:tr>
      <w:tr w:rsidR="00C405FC" w:rsidRPr="009A044E" w14:paraId="1C01A875" w14:textId="77777777" w:rsidTr="00CC5D1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DAD06C"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2018.</w:t>
            </w:r>
          </w:p>
        </w:tc>
        <w:tc>
          <w:tcPr>
            <w:tcW w:w="1520" w:type="dxa"/>
            <w:tcBorders>
              <w:top w:val="nil"/>
              <w:left w:val="nil"/>
              <w:bottom w:val="single" w:sz="4" w:space="0" w:color="auto"/>
              <w:right w:val="single" w:sz="4" w:space="0" w:color="auto"/>
            </w:tcBorders>
            <w:shd w:val="clear" w:color="auto" w:fill="auto"/>
            <w:noWrap/>
            <w:vAlign w:val="center"/>
            <w:hideMark/>
          </w:tcPr>
          <w:p w14:paraId="5F7AA3F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5.569</w:t>
            </w:r>
          </w:p>
        </w:tc>
        <w:tc>
          <w:tcPr>
            <w:tcW w:w="1253" w:type="dxa"/>
            <w:tcBorders>
              <w:top w:val="nil"/>
              <w:left w:val="nil"/>
              <w:bottom w:val="single" w:sz="4" w:space="0" w:color="auto"/>
              <w:right w:val="single" w:sz="4" w:space="0" w:color="auto"/>
            </w:tcBorders>
            <w:shd w:val="clear" w:color="auto" w:fill="auto"/>
            <w:noWrap/>
            <w:vAlign w:val="center"/>
            <w:hideMark/>
          </w:tcPr>
          <w:p w14:paraId="7EF00CD2"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6.263</w:t>
            </w:r>
          </w:p>
        </w:tc>
        <w:tc>
          <w:tcPr>
            <w:tcW w:w="960" w:type="dxa"/>
            <w:tcBorders>
              <w:top w:val="nil"/>
              <w:left w:val="nil"/>
              <w:bottom w:val="single" w:sz="4" w:space="0" w:color="auto"/>
              <w:right w:val="single" w:sz="4" w:space="0" w:color="auto"/>
            </w:tcBorders>
            <w:shd w:val="clear" w:color="auto" w:fill="auto"/>
            <w:noWrap/>
            <w:vAlign w:val="center"/>
            <w:hideMark/>
          </w:tcPr>
          <w:p w14:paraId="5A28BDF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694</w:t>
            </w:r>
          </w:p>
        </w:tc>
        <w:tc>
          <w:tcPr>
            <w:tcW w:w="960" w:type="dxa"/>
            <w:tcBorders>
              <w:top w:val="nil"/>
              <w:left w:val="nil"/>
              <w:bottom w:val="single" w:sz="4" w:space="0" w:color="auto"/>
              <w:right w:val="single" w:sz="4" w:space="0" w:color="auto"/>
            </w:tcBorders>
            <w:shd w:val="clear" w:color="auto" w:fill="auto"/>
            <w:noWrap/>
            <w:vAlign w:val="bottom"/>
            <w:hideMark/>
          </w:tcPr>
          <w:p w14:paraId="680B7E85"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hAnsi="Calibri" w:cs="Calibri"/>
                <w:color w:val="000000"/>
                <w:sz w:val="22"/>
                <w:szCs w:val="22"/>
              </w:rPr>
              <w:t>88,92</w:t>
            </w:r>
          </w:p>
        </w:tc>
      </w:tr>
      <w:tr w:rsidR="00C405FC" w:rsidRPr="009A044E" w14:paraId="27B5E05E" w14:textId="77777777" w:rsidTr="00CC5D1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858D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2019.</w:t>
            </w:r>
          </w:p>
        </w:tc>
        <w:tc>
          <w:tcPr>
            <w:tcW w:w="1520" w:type="dxa"/>
            <w:tcBorders>
              <w:top w:val="nil"/>
              <w:left w:val="nil"/>
              <w:bottom w:val="single" w:sz="4" w:space="0" w:color="auto"/>
              <w:right w:val="single" w:sz="4" w:space="0" w:color="auto"/>
            </w:tcBorders>
            <w:shd w:val="clear" w:color="auto" w:fill="auto"/>
            <w:noWrap/>
            <w:vAlign w:val="center"/>
            <w:hideMark/>
          </w:tcPr>
          <w:p w14:paraId="0363E1E8"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5.106</w:t>
            </w:r>
          </w:p>
        </w:tc>
        <w:tc>
          <w:tcPr>
            <w:tcW w:w="1253" w:type="dxa"/>
            <w:tcBorders>
              <w:top w:val="nil"/>
              <w:left w:val="nil"/>
              <w:bottom w:val="single" w:sz="4" w:space="0" w:color="auto"/>
              <w:right w:val="single" w:sz="4" w:space="0" w:color="auto"/>
            </w:tcBorders>
            <w:shd w:val="clear" w:color="auto" w:fill="auto"/>
            <w:noWrap/>
            <w:vAlign w:val="center"/>
            <w:hideMark/>
          </w:tcPr>
          <w:p w14:paraId="29DE398E"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6.179</w:t>
            </w:r>
          </w:p>
        </w:tc>
        <w:tc>
          <w:tcPr>
            <w:tcW w:w="960" w:type="dxa"/>
            <w:tcBorders>
              <w:top w:val="nil"/>
              <w:left w:val="nil"/>
              <w:bottom w:val="single" w:sz="4" w:space="0" w:color="auto"/>
              <w:right w:val="single" w:sz="4" w:space="0" w:color="auto"/>
            </w:tcBorders>
            <w:shd w:val="clear" w:color="auto" w:fill="auto"/>
            <w:noWrap/>
            <w:vAlign w:val="center"/>
            <w:hideMark/>
          </w:tcPr>
          <w:p w14:paraId="4D52BFDF"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1.073</w:t>
            </w:r>
          </w:p>
        </w:tc>
        <w:tc>
          <w:tcPr>
            <w:tcW w:w="960" w:type="dxa"/>
            <w:tcBorders>
              <w:top w:val="nil"/>
              <w:left w:val="nil"/>
              <w:bottom w:val="single" w:sz="4" w:space="0" w:color="auto"/>
              <w:right w:val="single" w:sz="4" w:space="0" w:color="auto"/>
            </w:tcBorders>
            <w:shd w:val="clear" w:color="auto" w:fill="auto"/>
            <w:noWrap/>
            <w:vAlign w:val="bottom"/>
            <w:hideMark/>
          </w:tcPr>
          <w:p w14:paraId="7A97AC31"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hAnsi="Calibri" w:cs="Calibri"/>
                <w:color w:val="000000"/>
                <w:sz w:val="22"/>
                <w:szCs w:val="22"/>
              </w:rPr>
              <w:t>82,63</w:t>
            </w:r>
          </w:p>
        </w:tc>
      </w:tr>
      <w:tr w:rsidR="00C405FC" w:rsidRPr="009A044E" w14:paraId="0DBA65D5" w14:textId="77777777" w:rsidTr="00CC5D1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6D46B3"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2020.</w:t>
            </w:r>
          </w:p>
        </w:tc>
        <w:tc>
          <w:tcPr>
            <w:tcW w:w="1520" w:type="dxa"/>
            <w:tcBorders>
              <w:top w:val="nil"/>
              <w:left w:val="nil"/>
              <w:bottom w:val="single" w:sz="4" w:space="0" w:color="auto"/>
              <w:right w:val="single" w:sz="4" w:space="0" w:color="auto"/>
            </w:tcBorders>
            <w:shd w:val="clear" w:color="auto" w:fill="auto"/>
            <w:noWrap/>
            <w:vAlign w:val="center"/>
            <w:hideMark/>
          </w:tcPr>
          <w:p w14:paraId="063DFE9F"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4.226</w:t>
            </w:r>
          </w:p>
        </w:tc>
        <w:tc>
          <w:tcPr>
            <w:tcW w:w="1253" w:type="dxa"/>
            <w:tcBorders>
              <w:top w:val="nil"/>
              <w:left w:val="nil"/>
              <w:bottom w:val="single" w:sz="4" w:space="0" w:color="auto"/>
              <w:right w:val="single" w:sz="4" w:space="0" w:color="auto"/>
            </w:tcBorders>
            <w:shd w:val="clear" w:color="auto" w:fill="auto"/>
            <w:noWrap/>
            <w:vAlign w:val="center"/>
            <w:hideMark/>
          </w:tcPr>
          <w:p w14:paraId="135DD914"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5.362</w:t>
            </w:r>
          </w:p>
        </w:tc>
        <w:tc>
          <w:tcPr>
            <w:tcW w:w="960" w:type="dxa"/>
            <w:tcBorders>
              <w:top w:val="nil"/>
              <w:left w:val="nil"/>
              <w:bottom w:val="single" w:sz="4" w:space="0" w:color="auto"/>
              <w:right w:val="single" w:sz="4" w:space="0" w:color="auto"/>
            </w:tcBorders>
            <w:shd w:val="clear" w:color="auto" w:fill="auto"/>
            <w:noWrap/>
            <w:vAlign w:val="center"/>
            <w:hideMark/>
          </w:tcPr>
          <w:p w14:paraId="125D9A67"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1.136</w:t>
            </w:r>
          </w:p>
        </w:tc>
        <w:tc>
          <w:tcPr>
            <w:tcW w:w="960" w:type="dxa"/>
            <w:tcBorders>
              <w:top w:val="nil"/>
              <w:left w:val="nil"/>
              <w:bottom w:val="single" w:sz="4" w:space="0" w:color="auto"/>
              <w:right w:val="single" w:sz="4" w:space="0" w:color="auto"/>
            </w:tcBorders>
            <w:shd w:val="clear" w:color="auto" w:fill="auto"/>
            <w:noWrap/>
            <w:vAlign w:val="bottom"/>
            <w:hideMark/>
          </w:tcPr>
          <w:p w14:paraId="2BF9157F"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hAnsi="Calibri" w:cs="Calibri"/>
                <w:color w:val="000000"/>
                <w:sz w:val="22"/>
                <w:szCs w:val="22"/>
              </w:rPr>
              <w:t>78,81</w:t>
            </w:r>
          </w:p>
        </w:tc>
      </w:tr>
      <w:tr w:rsidR="00C405FC" w:rsidRPr="009A044E" w14:paraId="4AD4B651" w14:textId="77777777" w:rsidTr="00CC5D1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154CD"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2021.</w:t>
            </w:r>
          </w:p>
        </w:tc>
        <w:tc>
          <w:tcPr>
            <w:tcW w:w="1520" w:type="dxa"/>
            <w:tcBorders>
              <w:top w:val="nil"/>
              <w:left w:val="nil"/>
              <w:bottom w:val="single" w:sz="4" w:space="0" w:color="auto"/>
              <w:right w:val="single" w:sz="4" w:space="0" w:color="auto"/>
            </w:tcBorders>
            <w:shd w:val="clear" w:color="auto" w:fill="auto"/>
            <w:noWrap/>
            <w:vAlign w:val="center"/>
            <w:hideMark/>
          </w:tcPr>
          <w:p w14:paraId="597F0DB2"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5.215</w:t>
            </w:r>
          </w:p>
        </w:tc>
        <w:tc>
          <w:tcPr>
            <w:tcW w:w="1253" w:type="dxa"/>
            <w:tcBorders>
              <w:top w:val="nil"/>
              <w:left w:val="nil"/>
              <w:bottom w:val="single" w:sz="4" w:space="0" w:color="auto"/>
              <w:right w:val="single" w:sz="4" w:space="0" w:color="auto"/>
            </w:tcBorders>
            <w:shd w:val="clear" w:color="auto" w:fill="auto"/>
            <w:noWrap/>
            <w:vAlign w:val="bottom"/>
            <w:hideMark/>
          </w:tcPr>
          <w:p w14:paraId="7A3D3B9B"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5.823</w:t>
            </w:r>
          </w:p>
        </w:tc>
        <w:tc>
          <w:tcPr>
            <w:tcW w:w="960" w:type="dxa"/>
            <w:tcBorders>
              <w:top w:val="nil"/>
              <w:left w:val="nil"/>
              <w:bottom w:val="single" w:sz="4" w:space="0" w:color="auto"/>
              <w:right w:val="single" w:sz="4" w:space="0" w:color="auto"/>
            </w:tcBorders>
            <w:shd w:val="clear" w:color="auto" w:fill="auto"/>
            <w:noWrap/>
            <w:vAlign w:val="bottom"/>
            <w:hideMark/>
          </w:tcPr>
          <w:p w14:paraId="1A249043"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eastAsia="Times New Roman" w:hAnsi="Calibri" w:cs="Calibri"/>
                <w:color w:val="000000"/>
                <w:sz w:val="22"/>
                <w:szCs w:val="22"/>
                <w:lang w:eastAsia="hr-HR"/>
              </w:rPr>
              <w:t>617</w:t>
            </w:r>
          </w:p>
        </w:tc>
        <w:tc>
          <w:tcPr>
            <w:tcW w:w="960" w:type="dxa"/>
            <w:tcBorders>
              <w:top w:val="nil"/>
              <w:left w:val="nil"/>
              <w:bottom w:val="single" w:sz="4" w:space="0" w:color="auto"/>
              <w:right w:val="single" w:sz="4" w:space="0" w:color="auto"/>
            </w:tcBorders>
            <w:shd w:val="clear" w:color="auto" w:fill="auto"/>
            <w:noWrap/>
            <w:vAlign w:val="bottom"/>
            <w:hideMark/>
          </w:tcPr>
          <w:p w14:paraId="07BF2400" w14:textId="77777777" w:rsidR="00C405FC" w:rsidRPr="009A044E" w:rsidRDefault="00C405FC" w:rsidP="0052746C">
            <w:pPr>
              <w:spacing w:before="0" w:after="0" w:line="240" w:lineRule="auto"/>
              <w:jc w:val="center"/>
              <w:rPr>
                <w:rFonts w:ascii="Calibri" w:eastAsia="Times New Roman" w:hAnsi="Calibri" w:cs="Calibri"/>
                <w:color w:val="000000"/>
                <w:sz w:val="22"/>
                <w:szCs w:val="22"/>
                <w:lang w:eastAsia="hr-HR"/>
              </w:rPr>
            </w:pPr>
            <w:r w:rsidRPr="009A044E">
              <w:rPr>
                <w:rFonts w:ascii="Calibri" w:hAnsi="Calibri" w:cs="Calibri"/>
                <w:color w:val="000000"/>
                <w:sz w:val="22"/>
                <w:szCs w:val="22"/>
              </w:rPr>
              <w:t>89,56</w:t>
            </w:r>
          </w:p>
        </w:tc>
      </w:tr>
    </w:tbl>
    <w:p w14:paraId="5D63229B" w14:textId="2A02CB4B" w:rsidR="00C405FC" w:rsidRPr="009A044E" w:rsidRDefault="00C405FC" w:rsidP="006A09F8">
      <w:pPr>
        <w:spacing w:before="0" w:after="0" w:line="240" w:lineRule="auto"/>
        <w:ind w:left="708" w:firstLine="708"/>
        <w:jc w:val="both"/>
        <w:rPr>
          <w:rFonts w:ascii="Calibri" w:eastAsia="Calibri" w:hAnsi="Calibri" w:cs="Times New Roman"/>
        </w:rPr>
      </w:pPr>
      <w:r w:rsidRPr="009A044E">
        <w:rPr>
          <w:rFonts w:ascii="Calibri" w:eastAsia="Calibri" w:hAnsi="Calibri" w:cs="Times New Roman"/>
        </w:rPr>
        <w:t xml:space="preserve"> Izvor: Grad Crikvenica</w:t>
      </w:r>
    </w:p>
    <w:p w14:paraId="3F3384B4" w14:textId="77777777" w:rsidR="00C405FC" w:rsidRPr="009A044E" w:rsidRDefault="00C405FC" w:rsidP="003D6378">
      <w:pPr>
        <w:pStyle w:val="NoSpacing"/>
        <w:spacing w:line="360" w:lineRule="auto"/>
        <w:jc w:val="both"/>
        <w:rPr>
          <w:b/>
          <w:sz w:val="24"/>
          <w:szCs w:val="24"/>
        </w:rPr>
      </w:pPr>
    </w:p>
    <w:p w14:paraId="3676B28D" w14:textId="2C29F1BF" w:rsidR="00C405FC" w:rsidRDefault="00C405FC" w:rsidP="003D6378">
      <w:pPr>
        <w:pStyle w:val="NoSpacing"/>
        <w:spacing w:line="360" w:lineRule="auto"/>
        <w:jc w:val="both"/>
        <w:rPr>
          <w:bCs/>
          <w:sz w:val="24"/>
          <w:szCs w:val="24"/>
        </w:rPr>
      </w:pPr>
      <w:r w:rsidRPr="009A044E">
        <w:rPr>
          <w:bCs/>
          <w:sz w:val="24"/>
          <w:szCs w:val="24"/>
        </w:rPr>
        <w:t xml:space="preserve">Analizirajući recentne podatke o stanju pojedinih sastavnica okoliša na području </w:t>
      </w:r>
      <w:r w:rsidR="002744DD">
        <w:rPr>
          <w:bCs/>
          <w:sz w:val="24"/>
          <w:szCs w:val="24"/>
        </w:rPr>
        <w:t>G</w:t>
      </w:r>
      <w:r w:rsidRPr="009A044E">
        <w:rPr>
          <w:bCs/>
          <w:sz w:val="24"/>
          <w:szCs w:val="24"/>
        </w:rPr>
        <w:t xml:space="preserve">rada </w:t>
      </w:r>
      <w:r w:rsidR="002744DD">
        <w:rPr>
          <w:bCs/>
          <w:sz w:val="24"/>
          <w:szCs w:val="24"/>
        </w:rPr>
        <w:t xml:space="preserve">Crikvenice </w:t>
      </w:r>
      <w:r w:rsidRPr="009A044E">
        <w:rPr>
          <w:bCs/>
          <w:sz w:val="24"/>
          <w:szCs w:val="24"/>
        </w:rPr>
        <w:t xml:space="preserve">može se zaključiti da zahvati i pritisci na okoliš koje je uzrokovao gospodarski i turistički razvoj </w:t>
      </w:r>
      <w:r w:rsidR="0022321F">
        <w:rPr>
          <w:bCs/>
          <w:sz w:val="24"/>
          <w:szCs w:val="24"/>
        </w:rPr>
        <w:t>g</w:t>
      </w:r>
      <w:r w:rsidRPr="009A044E">
        <w:rPr>
          <w:bCs/>
          <w:sz w:val="24"/>
          <w:szCs w:val="24"/>
        </w:rPr>
        <w:t xml:space="preserve">rada tijekom razdoblja provedbe </w:t>
      </w:r>
      <w:r w:rsidRPr="0022321F">
        <w:rPr>
          <w:bCs/>
          <w:i/>
          <w:iCs/>
          <w:sz w:val="24"/>
          <w:szCs w:val="24"/>
        </w:rPr>
        <w:t>Strategije</w:t>
      </w:r>
      <w:r w:rsidRPr="009A044E">
        <w:rPr>
          <w:bCs/>
          <w:sz w:val="24"/>
          <w:szCs w:val="24"/>
        </w:rPr>
        <w:t xml:space="preserve"> nisu doveli do značajnije degradacije i zagađenja okoliša unutar prostornog obuhvata </w:t>
      </w:r>
      <w:r w:rsidR="0022321F">
        <w:rPr>
          <w:bCs/>
          <w:sz w:val="24"/>
          <w:szCs w:val="24"/>
        </w:rPr>
        <w:t>g</w:t>
      </w:r>
      <w:r w:rsidRPr="009A044E">
        <w:rPr>
          <w:bCs/>
          <w:sz w:val="24"/>
          <w:szCs w:val="24"/>
        </w:rPr>
        <w:t xml:space="preserve">rada. Prema godišnjoj ocjeni kakvoće mora koju sukladno </w:t>
      </w:r>
      <w:r w:rsidR="0022321F">
        <w:rPr>
          <w:bCs/>
          <w:sz w:val="24"/>
          <w:szCs w:val="24"/>
        </w:rPr>
        <w:t>hrvatskom</w:t>
      </w:r>
      <w:r w:rsidRPr="009A044E">
        <w:rPr>
          <w:bCs/>
          <w:sz w:val="24"/>
          <w:szCs w:val="24"/>
        </w:rPr>
        <w:t xml:space="preserve"> i </w:t>
      </w:r>
      <w:r w:rsidR="0022321F">
        <w:rPr>
          <w:bCs/>
          <w:sz w:val="24"/>
          <w:szCs w:val="24"/>
        </w:rPr>
        <w:t>europskom</w:t>
      </w:r>
      <w:r w:rsidRPr="009A044E">
        <w:rPr>
          <w:bCs/>
          <w:sz w:val="24"/>
          <w:szCs w:val="24"/>
        </w:rPr>
        <w:t xml:space="preserve"> standardu provodi Institut za oceanografiju i ribarstvo, kakvoća mora na svim plažama na području </w:t>
      </w:r>
      <w:r w:rsidR="002744DD">
        <w:rPr>
          <w:bCs/>
          <w:sz w:val="24"/>
          <w:szCs w:val="24"/>
        </w:rPr>
        <w:t>G</w:t>
      </w:r>
      <w:r w:rsidRPr="009A044E">
        <w:rPr>
          <w:bCs/>
          <w:sz w:val="24"/>
          <w:szCs w:val="24"/>
        </w:rPr>
        <w:t>rada Crikvenice bila je izvrsna.</w:t>
      </w:r>
      <w:r w:rsidRPr="009A044E">
        <w:rPr>
          <w:rStyle w:val="FootnoteReference"/>
          <w:bCs/>
          <w:sz w:val="24"/>
          <w:szCs w:val="24"/>
        </w:rPr>
        <w:footnoteReference w:id="10"/>
      </w:r>
      <w:r w:rsidRPr="009A044E">
        <w:rPr>
          <w:bCs/>
          <w:sz w:val="24"/>
          <w:szCs w:val="24"/>
        </w:rPr>
        <w:t xml:space="preserve"> Također, u </w:t>
      </w:r>
      <w:r w:rsidRPr="0022321F">
        <w:rPr>
          <w:bCs/>
          <w:i/>
          <w:iCs/>
          <w:sz w:val="24"/>
          <w:szCs w:val="24"/>
        </w:rPr>
        <w:t>Izvješću o stanju u prostoru Grada Crikvenice za razdoblje od 2016. do 2020.</w:t>
      </w:r>
      <w:r w:rsidR="0022321F">
        <w:rPr>
          <w:bCs/>
          <w:i/>
          <w:iCs/>
          <w:sz w:val="24"/>
          <w:szCs w:val="24"/>
        </w:rPr>
        <w:t xml:space="preserve"> </w:t>
      </w:r>
      <w:r w:rsidRPr="0022321F">
        <w:rPr>
          <w:bCs/>
          <w:i/>
          <w:iCs/>
          <w:sz w:val="24"/>
          <w:szCs w:val="24"/>
        </w:rPr>
        <w:t>g</w:t>
      </w:r>
      <w:r w:rsidRPr="009A044E">
        <w:rPr>
          <w:bCs/>
          <w:sz w:val="24"/>
          <w:szCs w:val="24"/>
        </w:rPr>
        <w:t>. (</w:t>
      </w:r>
      <w:r w:rsidRPr="0022321F">
        <w:rPr>
          <w:bCs/>
          <w:i/>
          <w:iCs/>
          <w:sz w:val="24"/>
          <w:szCs w:val="24"/>
        </w:rPr>
        <w:t>Službene novine Grada Crikvenice</w:t>
      </w:r>
      <w:r w:rsidRPr="009A044E">
        <w:rPr>
          <w:bCs/>
          <w:sz w:val="24"/>
          <w:szCs w:val="24"/>
        </w:rPr>
        <w:t xml:space="preserve"> broj 103 – 10.</w:t>
      </w:r>
      <w:r w:rsidR="0022321F">
        <w:rPr>
          <w:bCs/>
          <w:sz w:val="24"/>
          <w:szCs w:val="24"/>
        </w:rPr>
        <w:t xml:space="preserve"> </w:t>
      </w:r>
      <w:r w:rsidRPr="009A044E">
        <w:rPr>
          <w:bCs/>
          <w:sz w:val="24"/>
          <w:szCs w:val="24"/>
        </w:rPr>
        <w:t>3.</w:t>
      </w:r>
      <w:r w:rsidR="0022321F">
        <w:rPr>
          <w:bCs/>
          <w:sz w:val="24"/>
          <w:szCs w:val="24"/>
        </w:rPr>
        <w:t xml:space="preserve"> </w:t>
      </w:r>
      <w:r w:rsidRPr="009A044E">
        <w:rPr>
          <w:bCs/>
          <w:sz w:val="24"/>
          <w:szCs w:val="24"/>
        </w:rPr>
        <w:t xml:space="preserve">2021.) navodi se </w:t>
      </w:r>
      <w:r w:rsidR="0022321F">
        <w:rPr>
          <w:bCs/>
          <w:sz w:val="24"/>
          <w:szCs w:val="24"/>
        </w:rPr>
        <w:t>da</w:t>
      </w:r>
      <w:r w:rsidRPr="009A044E">
        <w:rPr>
          <w:bCs/>
          <w:sz w:val="24"/>
          <w:szCs w:val="24"/>
        </w:rPr>
        <w:t xml:space="preserve"> je kakvoća zraka na području </w:t>
      </w:r>
      <w:r w:rsidR="002744DD">
        <w:rPr>
          <w:bCs/>
          <w:sz w:val="24"/>
          <w:szCs w:val="24"/>
        </w:rPr>
        <w:t>G</w:t>
      </w:r>
      <w:r w:rsidRPr="009A044E">
        <w:rPr>
          <w:bCs/>
          <w:sz w:val="24"/>
          <w:szCs w:val="24"/>
        </w:rPr>
        <w:t>rada Crikvenice I</w:t>
      </w:r>
      <w:r w:rsidR="0022321F">
        <w:rPr>
          <w:bCs/>
          <w:sz w:val="24"/>
          <w:szCs w:val="24"/>
        </w:rPr>
        <w:t>.</w:t>
      </w:r>
      <w:r w:rsidRPr="009A044E">
        <w:rPr>
          <w:bCs/>
          <w:sz w:val="24"/>
          <w:szCs w:val="24"/>
        </w:rPr>
        <w:t xml:space="preserve"> kategorije, što označava čist ili neznatno onečišćen zrak, pri čemu nije utvrđeno prekoračenje graničnih vrijednosti u zraku ni za jednu onečišćujuću tvar. U istom izvješću, između ostalog, ističe se i </w:t>
      </w:r>
      <w:r w:rsidR="0022321F">
        <w:rPr>
          <w:bCs/>
          <w:sz w:val="24"/>
          <w:szCs w:val="24"/>
        </w:rPr>
        <w:t>da</w:t>
      </w:r>
      <w:r w:rsidRPr="009A044E">
        <w:rPr>
          <w:bCs/>
          <w:sz w:val="24"/>
          <w:szCs w:val="24"/>
        </w:rPr>
        <w:t xml:space="preserve"> su najznačajniji</w:t>
      </w:r>
      <w:r w:rsidRPr="009A044E">
        <w:t xml:space="preserve"> </w:t>
      </w:r>
      <w:r w:rsidRPr="009A044E">
        <w:rPr>
          <w:bCs/>
          <w:sz w:val="24"/>
          <w:szCs w:val="24"/>
        </w:rPr>
        <w:t xml:space="preserve">izvori buke na području </w:t>
      </w:r>
      <w:r w:rsidR="0022321F">
        <w:rPr>
          <w:bCs/>
          <w:sz w:val="24"/>
          <w:szCs w:val="24"/>
        </w:rPr>
        <w:t>g</w:t>
      </w:r>
      <w:r w:rsidRPr="009A044E">
        <w:rPr>
          <w:bCs/>
          <w:sz w:val="24"/>
          <w:szCs w:val="24"/>
        </w:rPr>
        <w:t>rada u vrijeme turističke sezone ugostiteljski objekti, kao i gust promet na lokalnim prometnicama, što ukazuje</w:t>
      </w:r>
      <w:r w:rsidR="0022321F">
        <w:rPr>
          <w:bCs/>
          <w:sz w:val="24"/>
          <w:szCs w:val="24"/>
        </w:rPr>
        <w:t xml:space="preserve"> na to</w:t>
      </w:r>
      <w:r w:rsidRPr="009A044E">
        <w:rPr>
          <w:bCs/>
          <w:sz w:val="24"/>
          <w:szCs w:val="24"/>
        </w:rPr>
        <w:t xml:space="preserve"> da pojavnost i razina buke u </w:t>
      </w:r>
      <w:r w:rsidR="0022321F">
        <w:rPr>
          <w:bCs/>
          <w:sz w:val="24"/>
          <w:szCs w:val="24"/>
        </w:rPr>
        <w:t>g</w:t>
      </w:r>
      <w:r w:rsidRPr="009A044E">
        <w:rPr>
          <w:bCs/>
          <w:sz w:val="24"/>
          <w:szCs w:val="24"/>
        </w:rPr>
        <w:t xml:space="preserve">radu ima slična obilježja kao i u vrijeme pisanja </w:t>
      </w:r>
      <w:r w:rsidRPr="0022321F">
        <w:rPr>
          <w:bCs/>
          <w:i/>
          <w:iCs/>
          <w:sz w:val="24"/>
          <w:szCs w:val="24"/>
        </w:rPr>
        <w:t>Strategije</w:t>
      </w:r>
      <w:r w:rsidRPr="009A044E">
        <w:rPr>
          <w:bCs/>
          <w:sz w:val="24"/>
          <w:szCs w:val="24"/>
        </w:rPr>
        <w:t>.</w:t>
      </w:r>
    </w:p>
    <w:p w14:paraId="20F2ACE3" w14:textId="77777777" w:rsidR="0052746C" w:rsidRPr="009A044E" w:rsidRDefault="0052746C" w:rsidP="003D6378">
      <w:pPr>
        <w:pStyle w:val="NoSpacing"/>
        <w:spacing w:line="360" w:lineRule="auto"/>
        <w:jc w:val="both"/>
        <w:rPr>
          <w:bCs/>
          <w:sz w:val="24"/>
          <w:szCs w:val="24"/>
        </w:rPr>
      </w:pPr>
    </w:p>
    <w:p w14:paraId="5DEE10BE" w14:textId="77777777" w:rsidR="00C405FC" w:rsidRPr="009A044E" w:rsidRDefault="00C405FC" w:rsidP="00CB73FB">
      <w:pPr>
        <w:pStyle w:val="Heading3"/>
      </w:pPr>
      <w:bookmarkStart w:id="48" w:name="_Toc143202497"/>
      <w:r w:rsidRPr="009A044E">
        <w:t>3.2.4. Ocjena ostvarenja strateškog cilja 1.</w:t>
      </w:r>
      <w:bookmarkEnd w:id="48"/>
    </w:p>
    <w:p w14:paraId="11053ED0" w14:textId="77777777" w:rsidR="00C405FC" w:rsidRPr="009A044E" w:rsidRDefault="00C405FC" w:rsidP="003D6378">
      <w:pPr>
        <w:pStyle w:val="NoSpacing"/>
        <w:spacing w:line="360" w:lineRule="auto"/>
        <w:jc w:val="both"/>
        <w:rPr>
          <w:bCs/>
          <w:sz w:val="24"/>
          <w:szCs w:val="24"/>
        </w:rPr>
      </w:pPr>
    </w:p>
    <w:p w14:paraId="114779B9" w14:textId="118ACCAE"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Strateški prioriteti 1.1., 1.2. i 1.3. međusobno su komplementarni prioriteti koji su postavljeni na način da bi se prevladali zapaženi problemi monovalentnosti gospodarske </w:t>
      </w:r>
      <w:r w:rsidR="0052746C" w:rsidRPr="00171B50">
        <w:rPr>
          <w:rFonts w:ascii="Calibri" w:eastAsia="Times New Roman" w:hAnsi="Calibri" w:cs="Calibri"/>
          <w:sz w:val="24"/>
          <w:szCs w:val="24"/>
        </w:rPr>
        <w:t>strukture</w:t>
      </w:r>
      <w:r w:rsidRPr="009A044E">
        <w:rPr>
          <w:rFonts w:ascii="Calibri" w:eastAsia="Times New Roman" w:hAnsi="Calibri" w:cs="Calibri"/>
          <w:sz w:val="24"/>
          <w:szCs w:val="24"/>
        </w:rPr>
        <w:t xml:space="preserve"> te značajne ovisnosti o turističkoj sezoni koja se odvija u uskom vremenskom intervalu. Isto tako je identi</w:t>
      </w:r>
      <w:r w:rsidRPr="00171B50">
        <w:rPr>
          <w:rFonts w:ascii="Calibri" w:eastAsia="Times New Roman" w:hAnsi="Calibri" w:cs="Calibri"/>
          <w:sz w:val="24"/>
          <w:szCs w:val="24"/>
        </w:rPr>
        <w:t>ficiran</w:t>
      </w:r>
      <w:r w:rsidRPr="009A044E">
        <w:rPr>
          <w:rFonts w:ascii="Calibri" w:eastAsia="Times New Roman" w:hAnsi="Calibri" w:cs="Calibri"/>
          <w:sz w:val="24"/>
          <w:szCs w:val="24"/>
        </w:rPr>
        <w:t xml:space="preserve">a i važnost osiguranja održivosti prirodnih resursa te primjerene zaštite okoliša koja </w:t>
      </w:r>
      <w:r w:rsidRPr="009A044E">
        <w:rPr>
          <w:rFonts w:ascii="Calibri" w:eastAsia="Times New Roman" w:hAnsi="Calibri" w:cs="Calibri"/>
          <w:sz w:val="24"/>
          <w:szCs w:val="24"/>
        </w:rPr>
        <w:lastRenderedPageBreak/>
        <w:t xml:space="preserve">je presudna za nesmetan razvoj turizma i lokalnog gospodarstva uopće. U tom smislu može se utvrditi da su mjere i aktivnosti u okviru definiranih strateških prioriteta u velikoj mjeri ostvarile svoj cilj. Naime, kada je riječ o restrukturiranju gospodarske strukture, došlo je do određenih pomaka u smjeru značajnog smanjenja udjela djelatnosti trgovine. Međutim, ono što zabrinjava u kontekstu ocjene razvoja lokalnog gospodarstva je pad produktivnosti koji se posebno očituje u sektoru turizma, ali i poduzetništva na prostoru grada općenito. Stoga se nameće potreba dodatnog napora u kontekstu poticanja djelovanja gospodarskih subjekata koji stvaraju veće dodane vrijednosti, odnosno djeluju u okvirima veće razine produktivnosti. S druge strane, ciljevi vezani za strateški prioritet povećanja kvalitete turističke ponude te smanjenja sezonalnosti u velikoj su mjeri ostvareni što je svakako povezano s visokom realizacijom definiranih mjera. Isto tako, veliki broj realiziranih projekata u okviru strateškog prioriteta 1.3. svjedoči o tome da su osigurani temelji očuvanja prirodnih resursa te okoliša </w:t>
      </w:r>
      <w:r w:rsidR="002744DD">
        <w:rPr>
          <w:rFonts w:ascii="Calibri" w:eastAsia="Times New Roman" w:hAnsi="Calibri" w:cs="Calibri"/>
          <w:sz w:val="24"/>
          <w:szCs w:val="24"/>
        </w:rPr>
        <w:t>G</w:t>
      </w:r>
      <w:r w:rsidRPr="009A044E">
        <w:rPr>
          <w:rFonts w:ascii="Calibri" w:eastAsia="Times New Roman" w:hAnsi="Calibri" w:cs="Calibri"/>
          <w:sz w:val="24"/>
          <w:szCs w:val="24"/>
        </w:rPr>
        <w:t xml:space="preserve">rada Crikvenice. </w:t>
      </w:r>
    </w:p>
    <w:p w14:paraId="61D774D0" w14:textId="77777777" w:rsidR="00C405FC" w:rsidRPr="009A044E" w:rsidRDefault="00C405FC" w:rsidP="003D6378">
      <w:pPr>
        <w:spacing w:before="0" w:after="0" w:line="360" w:lineRule="auto"/>
        <w:jc w:val="both"/>
        <w:rPr>
          <w:rFonts w:ascii="Calibri" w:eastAsia="Times New Roman" w:hAnsi="Calibri" w:cs="Calibri"/>
          <w:sz w:val="24"/>
          <w:szCs w:val="24"/>
          <w:highlight w:val="yellow"/>
        </w:rPr>
      </w:pPr>
    </w:p>
    <w:p w14:paraId="21A93E02" w14:textId="4C6B8150" w:rsidR="00C405FC" w:rsidRPr="009A044E" w:rsidRDefault="00C405FC" w:rsidP="008E5A41">
      <w:pPr>
        <w:spacing w:before="0" w:after="0" w:line="240" w:lineRule="auto"/>
        <w:jc w:val="center"/>
        <w:rPr>
          <w:rFonts w:ascii="Calibri" w:eastAsia="Times New Roman" w:hAnsi="Calibri" w:cs="Calibri"/>
          <w:b/>
          <w:sz w:val="24"/>
          <w:szCs w:val="24"/>
        </w:rPr>
      </w:pPr>
      <w:r w:rsidRPr="009A044E">
        <w:rPr>
          <w:rFonts w:ascii="Calibri" w:eastAsia="Times New Roman" w:hAnsi="Calibri" w:cs="Calibri"/>
          <w:b/>
          <w:sz w:val="24"/>
          <w:szCs w:val="24"/>
        </w:rPr>
        <w:t>Tablica 3.21.</w:t>
      </w:r>
      <w:r w:rsidR="0022321F">
        <w:rPr>
          <w:rFonts w:ascii="Calibri" w:eastAsia="Times New Roman" w:hAnsi="Calibri" w:cs="Calibri"/>
          <w:b/>
          <w:sz w:val="24"/>
          <w:szCs w:val="24"/>
        </w:rPr>
        <w:t xml:space="preserve"> </w:t>
      </w:r>
      <w:r w:rsidRPr="009A044E">
        <w:rPr>
          <w:rFonts w:ascii="Calibri" w:eastAsia="Times New Roman" w:hAnsi="Calibri" w:cs="Calibri"/>
          <w:bCs/>
          <w:sz w:val="24"/>
          <w:szCs w:val="24"/>
        </w:rPr>
        <w:t xml:space="preserve">Učinci mjera, aktivnosti i </w:t>
      </w:r>
      <w:r w:rsidR="00E02F41" w:rsidRPr="009A044E">
        <w:rPr>
          <w:rFonts w:ascii="Calibri" w:eastAsia="Times New Roman" w:hAnsi="Calibri" w:cs="Calibri"/>
          <w:bCs/>
          <w:sz w:val="24"/>
          <w:szCs w:val="24"/>
        </w:rPr>
        <w:t>projekata strateških</w:t>
      </w:r>
      <w:r w:rsidRPr="009A044E">
        <w:rPr>
          <w:rFonts w:ascii="Calibri" w:eastAsia="Times New Roman" w:hAnsi="Calibri" w:cs="Calibri"/>
          <w:bCs/>
          <w:sz w:val="24"/>
          <w:szCs w:val="24"/>
        </w:rPr>
        <w:t xml:space="preserve"> prioriteta 1.1., 1.2. i 1.3. te ocjena strateškog cilja 1</w:t>
      </w:r>
    </w:p>
    <w:tbl>
      <w:tblPr>
        <w:tblStyle w:val="TableGrid"/>
        <w:tblW w:w="9923" w:type="dxa"/>
        <w:tblInd w:w="-34" w:type="dxa"/>
        <w:tblLook w:val="04A0" w:firstRow="1" w:lastRow="0" w:firstColumn="1" w:lastColumn="0" w:noHBand="0" w:noVBand="1"/>
      </w:tblPr>
      <w:tblGrid>
        <w:gridCol w:w="2841"/>
        <w:gridCol w:w="4105"/>
        <w:gridCol w:w="2977"/>
      </w:tblGrid>
      <w:tr w:rsidR="00C405FC" w:rsidRPr="009A044E" w14:paraId="523EE743" w14:textId="77777777" w:rsidTr="00CC5D10">
        <w:tc>
          <w:tcPr>
            <w:tcW w:w="2841" w:type="dxa"/>
            <w:vAlign w:val="center"/>
          </w:tcPr>
          <w:p w14:paraId="74BCA286" w14:textId="77777777"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STRATEŠKI PRIORITETI</w:t>
            </w:r>
          </w:p>
        </w:tc>
        <w:tc>
          <w:tcPr>
            <w:tcW w:w="4105" w:type="dxa"/>
            <w:vAlign w:val="center"/>
          </w:tcPr>
          <w:p w14:paraId="03B3D9AE" w14:textId="77777777"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Učinci mjera, aktivnosti i projekata</w:t>
            </w:r>
          </w:p>
        </w:tc>
        <w:tc>
          <w:tcPr>
            <w:tcW w:w="2977" w:type="dxa"/>
            <w:vAlign w:val="center"/>
          </w:tcPr>
          <w:p w14:paraId="25B2AA60" w14:textId="19D3DCE9"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OCJENA</w:t>
            </w:r>
            <w:r w:rsidR="0022321F">
              <w:rPr>
                <w:rFonts w:ascii="Calibri" w:eastAsia="Times New Roman" w:hAnsi="Calibri" w:cs="Calibri"/>
                <w:b/>
                <w:sz w:val="24"/>
                <w:szCs w:val="24"/>
              </w:rPr>
              <w:t xml:space="preserve"> </w:t>
            </w:r>
            <w:r w:rsidRPr="009A044E">
              <w:rPr>
                <w:rFonts w:ascii="Calibri" w:eastAsia="Times New Roman" w:hAnsi="Calibri" w:cs="Calibri"/>
                <w:b/>
                <w:sz w:val="24"/>
                <w:szCs w:val="24"/>
              </w:rPr>
              <w:t>OSTVARENJA STRATEŠKOG CILJA 1. temeljem učinaka SP</w:t>
            </w:r>
            <w:r w:rsidR="002744DD">
              <w:rPr>
                <w:rFonts w:ascii="Calibri" w:eastAsia="Times New Roman" w:hAnsi="Calibri" w:cs="Calibri"/>
                <w:b/>
                <w:sz w:val="24"/>
                <w:szCs w:val="24"/>
              </w:rPr>
              <w:t>-a</w:t>
            </w:r>
            <w:r w:rsidRPr="009A044E">
              <w:rPr>
                <w:rFonts w:ascii="Calibri" w:eastAsia="Times New Roman" w:hAnsi="Calibri" w:cs="Calibri"/>
                <w:b/>
                <w:sz w:val="24"/>
                <w:szCs w:val="24"/>
              </w:rPr>
              <w:t xml:space="preserve"> 1.1., 1.2. i 1.3.</w:t>
            </w:r>
          </w:p>
        </w:tc>
      </w:tr>
      <w:tr w:rsidR="00C405FC" w:rsidRPr="009A044E" w14:paraId="3B9D66CB" w14:textId="77777777" w:rsidTr="00CC5D10">
        <w:tc>
          <w:tcPr>
            <w:tcW w:w="2841" w:type="dxa"/>
          </w:tcPr>
          <w:p w14:paraId="523ACCA1" w14:textId="77777777" w:rsidR="00C405FC" w:rsidRPr="009A044E" w:rsidRDefault="00C405FC" w:rsidP="0052746C">
            <w:pPr>
              <w:spacing w:before="0"/>
              <w:rPr>
                <w:rFonts w:ascii="Calibri" w:eastAsia="Times New Roman" w:hAnsi="Calibri" w:cs="Calibri"/>
                <w:sz w:val="24"/>
                <w:szCs w:val="24"/>
              </w:rPr>
            </w:pPr>
            <w:r w:rsidRPr="009A044E">
              <w:rPr>
                <w:rFonts w:ascii="Calibri" w:eastAsia="Times New Roman" w:hAnsi="Calibri" w:cs="Calibri"/>
                <w:sz w:val="24"/>
                <w:szCs w:val="24"/>
              </w:rPr>
              <w:t xml:space="preserve">1.1. </w:t>
            </w:r>
            <w:r w:rsidRPr="002744DD">
              <w:rPr>
                <w:rFonts w:ascii="Calibri" w:eastAsia="Times New Roman" w:hAnsi="Calibri" w:cs="Calibri"/>
                <w:i/>
                <w:iCs/>
                <w:sz w:val="24"/>
                <w:szCs w:val="24"/>
              </w:rPr>
              <w:t>Širenje gospodarske strukture</w:t>
            </w:r>
            <w:r w:rsidRPr="009A044E">
              <w:rPr>
                <w:rFonts w:ascii="Calibri" w:eastAsia="Times New Roman" w:hAnsi="Calibri" w:cs="Calibri"/>
                <w:sz w:val="24"/>
                <w:szCs w:val="24"/>
              </w:rPr>
              <w:t xml:space="preserve"> </w:t>
            </w:r>
          </w:p>
        </w:tc>
        <w:tc>
          <w:tcPr>
            <w:tcW w:w="4105" w:type="dxa"/>
          </w:tcPr>
          <w:p w14:paraId="34C92DC8" w14:textId="4914DCD9" w:rsidR="00C405FC" w:rsidRPr="009A044E" w:rsidRDefault="00C405FC" w:rsidP="002744DD">
            <w:pPr>
              <w:pStyle w:val="ListParagraph"/>
              <w:numPr>
                <w:ilvl w:val="0"/>
                <w:numId w:val="20"/>
              </w:numPr>
              <w:spacing w:before="0" w:after="120"/>
              <w:ind w:left="339" w:hanging="339"/>
              <w:contextualSpacing w:val="0"/>
              <w:jc w:val="both"/>
              <w:rPr>
                <w:rFonts w:ascii="Calibri" w:eastAsia="Times New Roman" w:hAnsi="Calibri" w:cs="Calibri"/>
                <w:sz w:val="24"/>
                <w:szCs w:val="24"/>
              </w:rPr>
            </w:pPr>
            <w:r w:rsidRPr="009A044E">
              <w:rPr>
                <w:rFonts w:ascii="Calibri" w:eastAsia="Times New Roman" w:hAnsi="Calibri" w:cs="Calibri"/>
                <w:sz w:val="24"/>
                <w:szCs w:val="24"/>
              </w:rPr>
              <w:t>rast najznačajnijih gospodarskih pokazatelja</w:t>
            </w:r>
          </w:p>
          <w:p w14:paraId="24EE1DB6" w14:textId="40694281" w:rsidR="00C405FC" w:rsidRPr="009A044E" w:rsidRDefault="00C405FC" w:rsidP="002744DD">
            <w:pPr>
              <w:pStyle w:val="ListParagraph"/>
              <w:numPr>
                <w:ilvl w:val="0"/>
                <w:numId w:val="20"/>
              </w:numPr>
              <w:spacing w:before="0" w:after="120"/>
              <w:ind w:left="339" w:hanging="339"/>
              <w:contextualSpacing w:val="0"/>
              <w:jc w:val="both"/>
              <w:rPr>
                <w:rFonts w:ascii="Calibri" w:eastAsia="Times New Roman" w:hAnsi="Calibri" w:cs="Calibri"/>
                <w:sz w:val="24"/>
                <w:szCs w:val="24"/>
              </w:rPr>
            </w:pPr>
            <w:r w:rsidRPr="009A044E">
              <w:rPr>
                <w:rFonts w:ascii="Calibri" w:eastAsia="Times New Roman" w:hAnsi="Calibri" w:cs="Calibri"/>
                <w:sz w:val="24"/>
                <w:szCs w:val="24"/>
              </w:rPr>
              <w:t>smanjenje udjela sektora trgovine (G)</w:t>
            </w:r>
          </w:p>
          <w:p w14:paraId="5DF6909A" w14:textId="21292841" w:rsidR="00C405FC" w:rsidRPr="009A044E" w:rsidRDefault="00C405FC" w:rsidP="002744DD">
            <w:pPr>
              <w:pStyle w:val="ListParagraph"/>
              <w:numPr>
                <w:ilvl w:val="0"/>
                <w:numId w:val="20"/>
              </w:numPr>
              <w:spacing w:before="0" w:after="120"/>
              <w:ind w:left="339" w:hanging="339"/>
              <w:contextualSpacing w:val="0"/>
              <w:jc w:val="both"/>
              <w:rPr>
                <w:rFonts w:ascii="Calibri" w:eastAsia="Times New Roman" w:hAnsi="Calibri" w:cs="Calibri"/>
                <w:sz w:val="24"/>
                <w:szCs w:val="24"/>
              </w:rPr>
            </w:pPr>
            <w:r w:rsidRPr="009A044E">
              <w:rPr>
                <w:rFonts w:ascii="Calibri" w:eastAsia="Times New Roman" w:hAnsi="Calibri" w:cs="Calibri"/>
                <w:sz w:val="24"/>
                <w:szCs w:val="24"/>
              </w:rPr>
              <w:t>smanjenje broja poduzetnika u sektoru trgovine (G)</w:t>
            </w:r>
          </w:p>
          <w:p w14:paraId="57165AB5" w14:textId="0ED7EADC" w:rsidR="00C405FC" w:rsidRPr="009A044E" w:rsidRDefault="00C405FC" w:rsidP="002744DD">
            <w:pPr>
              <w:pStyle w:val="ListParagraph"/>
              <w:numPr>
                <w:ilvl w:val="0"/>
                <w:numId w:val="20"/>
              </w:numPr>
              <w:spacing w:before="0" w:after="120"/>
              <w:ind w:left="339" w:hanging="339"/>
              <w:contextualSpacing w:val="0"/>
              <w:jc w:val="both"/>
              <w:rPr>
                <w:rFonts w:ascii="Calibri" w:eastAsia="Times New Roman" w:hAnsi="Calibri" w:cs="Calibri"/>
                <w:sz w:val="24"/>
                <w:szCs w:val="24"/>
              </w:rPr>
            </w:pPr>
            <w:r w:rsidRPr="009A044E">
              <w:rPr>
                <w:rFonts w:ascii="Calibri" w:eastAsia="Times New Roman" w:hAnsi="Calibri" w:cs="Calibri"/>
                <w:sz w:val="24"/>
                <w:szCs w:val="24"/>
              </w:rPr>
              <w:t>povećanje broj</w:t>
            </w:r>
            <w:r w:rsidR="0022321F">
              <w:rPr>
                <w:rFonts w:ascii="Calibri" w:eastAsia="Times New Roman" w:hAnsi="Calibri" w:cs="Calibri"/>
                <w:sz w:val="24"/>
                <w:szCs w:val="24"/>
              </w:rPr>
              <w:t>a</w:t>
            </w:r>
            <w:r w:rsidRPr="009A044E">
              <w:rPr>
                <w:rFonts w:ascii="Calibri" w:eastAsia="Times New Roman" w:hAnsi="Calibri" w:cs="Calibri"/>
                <w:sz w:val="24"/>
                <w:szCs w:val="24"/>
              </w:rPr>
              <w:t xml:space="preserve"> poduzetnika u sektoru turizma</w:t>
            </w:r>
          </w:p>
          <w:p w14:paraId="0FA2A7C6" w14:textId="77777777" w:rsidR="00C405FC" w:rsidRPr="009A044E" w:rsidRDefault="00C405FC" w:rsidP="002744DD">
            <w:pPr>
              <w:pStyle w:val="ListParagraph"/>
              <w:numPr>
                <w:ilvl w:val="0"/>
                <w:numId w:val="20"/>
              </w:numPr>
              <w:spacing w:before="0" w:after="120"/>
              <w:ind w:left="339" w:hanging="339"/>
              <w:contextualSpacing w:val="0"/>
              <w:jc w:val="both"/>
              <w:rPr>
                <w:rFonts w:ascii="Calibri" w:eastAsia="Times New Roman" w:hAnsi="Calibri" w:cs="Calibri"/>
                <w:sz w:val="24"/>
                <w:szCs w:val="24"/>
              </w:rPr>
            </w:pPr>
            <w:r w:rsidRPr="009A044E">
              <w:rPr>
                <w:rFonts w:ascii="Calibri" w:eastAsia="Times New Roman" w:hAnsi="Calibri" w:cs="Calibri"/>
                <w:sz w:val="24"/>
                <w:szCs w:val="24"/>
              </w:rPr>
              <w:t>smanjenje produktivnosti u sektoru turizma.</w:t>
            </w:r>
          </w:p>
        </w:tc>
        <w:tc>
          <w:tcPr>
            <w:tcW w:w="2977" w:type="dxa"/>
          </w:tcPr>
          <w:p w14:paraId="6E0B1E7C" w14:textId="77777777"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POZITIVNA (djelomično)</w:t>
            </w:r>
          </w:p>
        </w:tc>
      </w:tr>
      <w:tr w:rsidR="00C405FC" w:rsidRPr="009A044E" w14:paraId="215621F6" w14:textId="77777777" w:rsidTr="00CC5D10">
        <w:tc>
          <w:tcPr>
            <w:tcW w:w="2841" w:type="dxa"/>
          </w:tcPr>
          <w:p w14:paraId="207D5B61" w14:textId="77777777" w:rsidR="00C405FC" w:rsidRPr="009A044E" w:rsidRDefault="00C405FC" w:rsidP="002744DD">
            <w:pPr>
              <w:spacing w:before="0"/>
              <w:jc w:val="both"/>
              <w:rPr>
                <w:rFonts w:ascii="Calibri" w:eastAsia="Times New Roman" w:hAnsi="Calibri" w:cs="Calibri"/>
                <w:sz w:val="24"/>
                <w:szCs w:val="24"/>
              </w:rPr>
            </w:pPr>
            <w:r w:rsidRPr="009A044E">
              <w:rPr>
                <w:rFonts w:ascii="Calibri" w:eastAsia="Times New Roman" w:hAnsi="Calibri" w:cs="Calibri"/>
                <w:sz w:val="24"/>
                <w:szCs w:val="24"/>
              </w:rPr>
              <w:t xml:space="preserve">1.2. </w:t>
            </w:r>
            <w:r w:rsidRPr="008E5A41">
              <w:rPr>
                <w:rFonts w:ascii="Calibri" w:eastAsia="Times New Roman" w:hAnsi="Calibri" w:cs="Calibri"/>
                <w:i/>
                <w:iCs/>
                <w:sz w:val="24"/>
                <w:szCs w:val="24"/>
              </w:rPr>
              <w:t>Povećanje kvalitete turističke ponude i smanjenje sezonalnosti</w:t>
            </w:r>
            <w:r w:rsidRPr="009A044E">
              <w:rPr>
                <w:rFonts w:ascii="Calibri" w:eastAsia="Times New Roman" w:hAnsi="Calibri" w:cs="Calibri"/>
                <w:sz w:val="24"/>
                <w:szCs w:val="24"/>
              </w:rPr>
              <w:t xml:space="preserve"> </w:t>
            </w:r>
          </w:p>
        </w:tc>
        <w:tc>
          <w:tcPr>
            <w:tcW w:w="4105" w:type="dxa"/>
          </w:tcPr>
          <w:p w14:paraId="042765B8" w14:textId="318202B5"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 xml:space="preserve">ovećanje turističkih kapaciteta na području </w:t>
            </w:r>
            <w:r>
              <w:rPr>
                <w:rFonts w:ascii="Calibri" w:eastAsia="Times New Roman" w:hAnsi="Calibri" w:cs="Calibri"/>
                <w:sz w:val="24"/>
                <w:szCs w:val="24"/>
              </w:rPr>
              <w:t>g</w:t>
            </w:r>
            <w:r w:rsidR="00C405FC" w:rsidRPr="009A044E">
              <w:rPr>
                <w:rFonts w:ascii="Calibri" w:eastAsia="Times New Roman" w:hAnsi="Calibri" w:cs="Calibri"/>
                <w:sz w:val="24"/>
                <w:szCs w:val="24"/>
              </w:rPr>
              <w:t>rada</w:t>
            </w:r>
          </w:p>
          <w:p w14:paraId="7675F046" w14:textId="772012D4"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ovećanje ukupnog broja noćenja</w:t>
            </w:r>
          </w:p>
          <w:p w14:paraId="258FA29F" w14:textId="79418CB4"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roduljenje trajanja boravka turista</w:t>
            </w:r>
          </w:p>
          <w:p w14:paraId="125E648A" w14:textId="6F66F50D"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ovećanje trajanja turističke sezone</w:t>
            </w:r>
          </w:p>
        </w:tc>
        <w:tc>
          <w:tcPr>
            <w:tcW w:w="2977" w:type="dxa"/>
          </w:tcPr>
          <w:p w14:paraId="4A43AD24" w14:textId="77777777"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POZITIVNA</w:t>
            </w:r>
          </w:p>
        </w:tc>
      </w:tr>
      <w:tr w:rsidR="00C405FC" w:rsidRPr="009A044E" w14:paraId="03525350" w14:textId="77777777" w:rsidTr="00CC5D10">
        <w:tc>
          <w:tcPr>
            <w:tcW w:w="2841" w:type="dxa"/>
          </w:tcPr>
          <w:p w14:paraId="006192B8" w14:textId="77777777" w:rsidR="00C405FC" w:rsidRPr="009A044E" w:rsidRDefault="00C405FC" w:rsidP="002744DD">
            <w:pPr>
              <w:spacing w:before="0"/>
              <w:jc w:val="both"/>
              <w:rPr>
                <w:rFonts w:ascii="Calibri" w:eastAsia="Times New Roman" w:hAnsi="Calibri" w:cs="Calibri"/>
                <w:sz w:val="24"/>
                <w:szCs w:val="24"/>
              </w:rPr>
            </w:pPr>
            <w:r w:rsidRPr="009A044E">
              <w:rPr>
                <w:rFonts w:ascii="Calibri" w:eastAsia="Times New Roman" w:hAnsi="Calibri" w:cs="Calibri"/>
                <w:sz w:val="24"/>
                <w:szCs w:val="24"/>
              </w:rPr>
              <w:t xml:space="preserve">1.3. </w:t>
            </w:r>
            <w:r w:rsidRPr="008E5A41">
              <w:rPr>
                <w:rFonts w:ascii="Calibri" w:eastAsia="Times New Roman" w:hAnsi="Calibri" w:cs="Calibri"/>
                <w:i/>
                <w:iCs/>
                <w:sz w:val="24"/>
                <w:szCs w:val="24"/>
              </w:rPr>
              <w:t>Očuvanje prirodnih resursa i zaštita okoliša</w:t>
            </w:r>
          </w:p>
        </w:tc>
        <w:tc>
          <w:tcPr>
            <w:tcW w:w="4105" w:type="dxa"/>
          </w:tcPr>
          <w:p w14:paraId="3A4640BC" w14:textId="2B71E1A0"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ovećanje standarda komunalne infrastrukture</w:t>
            </w:r>
          </w:p>
          <w:p w14:paraId="342E465D" w14:textId="7B75CED3"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lastRenderedPageBreak/>
              <w:t>p</w:t>
            </w:r>
            <w:r w:rsidR="00C405FC" w:rsidRPr="009A044E">
              <w:rPr>
                <w:rFonts w:ascii="Calibri" w:eastAsia="Times New Roman" w:hAnsi="Calibri" w:cs="Calibri"/>
                <w:sz w:val="24"/>
                <w:szCs w:val="24"/>
              </w:rPr>
              <w:t>ovećanje kvalitete i kvantitete cestovne infrastrukture</w:t>
            </w:r>
          </w:p>
          <w:p w14:paraId="6E4E2C62" w14:textId="0294E9C5"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ovećanje razine energetske učinkovitosti</w:t>
            </w:r>
          </w:p>
          <w:p w14:paraId="48099A32" w14:textId="6FCEA28B" w:rsidR="00C405FC" w:rsidRPr="009A044E" w:rsidRDefault="0022321F" w:rsidP="002744DD">
            <w:pPr>
              <w:pStyle w:val="ListParagraph"/>
              <w:numPr>
                <w:ilvl w:val="0"/>
                <w:numId w:val="9"/>
              </w:numPr>
              <w:spacing w:before="0" w:after="120"/>
              <w:contextualSpacing w:val="0"/>
              <w:jc w:val="both"/>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 xml:space="preserve">ovećanje razine sigurnosti </w:t>
            </w:r>
            <w:r>
              <w:rPr>
                <w:rFonts w:ascii="Calibri" w:eastAsia="Times New Roman" w:hAnsi="Calibri" w:cs="Calibri"/>
                <w:sz w:val="24"/>
                <w:szCs w:val="24"/>
              </w:rPr>
              <w:t xml:space="preserve">i </w:t>
            </w:r>
            <w:r w:rsidR="00C405FC" w:rsidRPr="009A044E">
              <w:rPr>
                <w:rFonts w:ascii="Calibri" w:eastAsia="Times New Roman" w:hAnsi="Calibri" w:cs="Calibri"/>
                <w:sz w:val="24"/>
                <w:szCs w:val="24"/>
              </w:rPr>
              <w:t>standarda javnih prostora (trgovi)</w:t>
            </w:r>
          </w:p>
        </w:tc>
        <w:tc>
          <w:tcPr>
            <w:tcW w:w="2977" w:type="dxa"/>
          </w:tcPr>
          <w:p w14:paraId="336D4DE7" w14:textId="77777777" w:rsidR="00C405FC" w:rsidRPr="009A044E" w:rsidRDefault="00C405FC" w:rsidP="0052746C">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lastRenderedPageBreak/>
              <w:t>POZITIVNA</w:t>
            </w:r>
          </w:p>
        </w:tc>
      </w:tr>
    </w:tbl>
    <w:p w14:paraId="0852E6FA" w14:textId="77777777" w:rsidR="00C405FC" w:rsidRPr="009A044E" w:rsidRDefault="00C405FC" w:rsidP="0052746C">
      <w:pPr>
        <w:spacing w:before="0" w:after="0" w:line="240" w:lineRule="auto"/>
        <w:jc w:val="both"/>
        <w:rPr>
          <w:rFonts w:ascii="Calibri" w:eastAsia="Times New Roman" w:hAnsi="Calibri" w:cs="Calibri"/>
        </w:rPr>
      </w:pPr>
      <w:r w:rsidRPr="009A044E">
        <w:rPr>
          <w:rFonts w:ascii="Calibri" w:eastAsia="Times New Roman" w:hAnsi="Calibri" w:cs="Calibri"/>
        </w:rPr>
        <w:t>Izvor: priredili autori</w:t>
      </w:r>
    </w:p>
    <w:p w14:paraId="6F73C02A" w14:textId="77777777" w:rsidR="00C405FC" w:rsidRPr="009A044E" w:rsidRDefault="00C405FC" w:rsidP="003D6378">
      <w:pPr>
        <w:spacing w:before="0" w:after="0" w:line="360" w:lineRule="auto"/>
        <w:jc w:val="both"/>
        <w:rPr>
          <w:rFonts w:ascii="Calibri" w:eastAsia="Times New Roman" w:hAnsi="Calibri" w:cs="Calibri"/>
          <w:sz w:val="24"/>
          <w:szCs w:val="24"/>
          <w:highlight w:val="yellow"/>
        </w:rPr>
      </w:pPr>
    </w:p>
    <w:p w14:paraId="469FF6B2" w14:textId="6D778D34"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Zaključno, </w:t>
      </w:r>
      <w:r w:rsidRPr="009A044E">
        <w:rPr>
          <w:rFonts w:ascii="Calibri" w:eastAsia="Times New Roman" w:hAnsi="Calibri" w:cs="Calibri"/>
          <w:b/>
          <w:sz w:val="24"/>
          <w:szCs w:val="24"/>
        </w:rPr>
        <w:t>može se ustvrditi da su prioriteti strateškog cilja 1 u velikoj mjeri ostvareni</w:t>
      </w:r>
      <w:r w:rsidRPr="009A044E">
        <w:rPr>
          <w:rFonts w:ascii="Calibri" w:eastAsia="Times New Roman" w:hAnsi="Calibri" w:cs="Calibri"/>
          <w:sz w:val="24"/>
          <w:szCs w:val="24"/>
        </w:rPr>
        <w:t xml:space="preserve">. Međutim, u okviru predviđenih mjera potrebno je izvršiti dodatne napore kako bi se pomoglo lokalnom gospodarstvu na daljnje iskorake u kontekstu </w:t>
      </w:r>
      <w:r w:rsidRPr="00171B50">
        <w:rPr>
          <w:rFonts w:ascii="Calibri" w:eastAsia="Times New Roman" w:hAnsi="Calibri" w:cs="Calibri"/>
          <w:sz w:val="24"/>
          <w:szCs w:val="24"/>
        </w:rPr>
        <w:t xml:space="preserve">povećanja </w:t>
      </w:r>
      <w:r w:rsidR="0052746C" w:rsidRPr="00171B50">
        <w:rPr>
          <w:rFonts w:ascii="Calibri" w:eastAsia="Times New Roman" w:hAnsi="Calibri" w:cs="Calibri"/>
          <w:sz w:val="24"/>
          <w:szCs w:val="24"/>
        </w:rPr>
        <w:t>produktivnosti</w:t>
      </w:r>
      <w:r w:rsidRPr="009A044E">
        <w:rPr>
          <w:rFonts w:ascii="Calibri" w:eastAsia="Times New Roman" w:hAnsi="Calibri" w:cs="Calibri"/>
          <w:sz w:val="24"/>
          <w:szCs w:val="24"/>
        </w:rPr>
        <w:t xml:space="preserve"> čime bi se osigurali ne samo značajniji financijski i fiskalni prihodi</w:t>
      </w:r>
      <w:r w:rsidR="0022321F">
        <w:rPr>
          <w:rFonts w:ascii="Calibri" w:eastAsia="Times New Roman" w:hAnsi="Calibri" w:cs="Calibri"/>
          <w:sz w:val="24"/>
          <w:szCs w:val="24"/>
        </w:rPr>
        <w:t>,</w:t>
      </w:r>
      <w:r w:rsidRPr="009A044E">
        <w:rPr>
          <w:rFonts w:ascii="Calibri" w:eastAsia="Times New Roman" w:hAnsi="Calibri" w:cs="Calibri"/>
          <w:sz w:val="24"/>
          <w:szCs w:val="24"/>
        </w:rPr>
        <w:t xml:space="preserve"> već i dohodak lokalnog stanovništva kao preduvjet povećanja kvalitete življenja na lokalnom prostoru. </w:t>
      </w:r>
    </w:p>
    <w:p w14:paraId="6FD9193B" w14:textId="77777777" w:rsidR="00C405FC" w:rsidRPr="009A044E" w:rsidRDefault="00C405FC" w:rsidP="003D6378">
      <w:pPr>
        <w:pStyle w:val="NoSpacing"/>
        <w:spacing w:line="360" w:lineRule="auto"/>
        <w:jc w:val="both"/>
        <w:rPr>
          <w:bCs/>
          <w:sz w:val="24"/>
          <w:szCs w:val="24"/>
        </w:rPr>
      </w:pPr>
    </w:p>
    <w:p w14:paraId="76A9E211" w14:textId="2215AB39" w:rsidR="00C405FC" w:rsidRPr="002744DD" w:rsidRDefault="00C405FC" w:rsidP="00CB73FB">
      <w:pPr>
        <w:pStyle w:val="Heading2"/>
      </w:pPr>
      <w:bookmarkStart w:id="49" w:name="_Toc143202498"/>
      <w:r w:rsidRPr="009A044E">
        <w:t xml:space="preserve">Analiza i ocjena realizacije strateškog cilja 2.: </w:t>
      </w:r>
      <w:r w:rsidRPr="002744DD">
        <w:t>ZAUSTAVLJANJE NEGATIVNIH DEMOGRAFSKIH PROCESA I RAZVOJ LJUDSKIH POTENCIJALA</w:t>
      </w:r>
      <w:bookmarkEnd w:id="49"/>
    </w:p>
    <w:p w14:paraId="6E52AD45" w14:textId="77777777" w:rsidR="00C405FC" w:rsidRPr="009A044E" w:rsidRDefault="00C405FC" w:rsidP="003D6378">
      <w:pPr>
        <w:pStyle w:val="NoSpacing"/>
        <w:spacing w:line="360" w:lineRule="auto"/>
        <w:jc w:val="both"/>
        <w:rPr>
          <w:sz w:val="24"/>
          <w:szCs w:val="24"/>
        </w:rPr>
      </w:pPr>
    </w:p>
    <w:p w14:paraId="39035BDA" w14:textId="0EAFB6A0" w:rsidR="0052746C" w:rsidRDefault="00C405FC" w:rsidP="00B2720B">
      <w:pPr>
        <w:pStyle w:val="NoSpacing"/>
        <w:spacing w:line="360" w:lineRule="auto"/>
        <w:jc w:val="both"/>
        <w:rPr>
          <w:sz w:val="24"/>
          <w:szCs w:val="24"/>
        </w:rPr>
      </w:pPr>
      <w:r w:rsidRPr="009A044E">
        <w:rPr>
          <w:sz w:val="24"/>
          <w:szCs w:val="24"/>
        </w:rPr>
        <w:t xml:space="preserve">Jedan od naglašenih problema </w:t>
      </w:r>
      <w:r w:rsidR="00B2720B">
        <w:rPr>
          <w:sz w:val="24"/>
          <w:szCs w:val="24"/>
        </w:rPr>
        <w:t>G</w:t>
      </w:r>
      <w:r w:rsidRPr="009A044E">
        <w:rPr>
          <w:sz w:val="24"/>
          <w:szCs w:val="24"/>
        </w:rPr>
        <w:t xml:space="preserve">rada Crikvenice prilikom izrade </w:t>
      </w:r>
      <w:r w:rsidRPr="0022321F">
        <w:rPr>
          <w:i/>
          <w:iCs/>
          <w:sz w:val="24"/>
          <w:szCs w:val="24"/>
        </w:rPr>
        <w:t>Strategije</w:t>
      </w:r>
      <w:r w:rsidRPr="009A044E">
        <w:rPr>
          <w:sz w:val="24"/>
          <w:szCs w:val="24"/>
        </w:rPr>
        <w:t xml:space="preserve"> odnosio se na dugoročno prisutne negativne demografske procese: smanjenje ukupnog broja stanovnika, narušavanje dobne piramide zbog porasta udjela staračkog stanovništva i negativnog prirodnog prirasta, ali i nepovoljne obrazovne strukture, te istovremeno iseljavanje mladog obrazovanog stanovništva. Zbog toga je zaustavljanje negativnih demografskih kretanja te razvoj svih komponenti ljudskog kapitala prepoznat kao strateški cilj i bitna pretpostavka značajnih razvojnih pomaka </w:t>
      </w:r>
      <w:r w:rsidR="0022321F">
        <w:rPr>
          <w:sz w:val="24"/>
          <w:szCs w:val="24"/>
        </w:rPr>
        <w:t>g</w:t>
      </w:r>
      <w:r w:rsidRPr="009A044E">
        <w:rPr>
          <w:sz w:val="24"/>
          <w:szCs w:val="24"/>
        </w:rPr>
        <w:t xml:space="preserve">rada. Kao ključni pravci djelovanja u realizaciji strateškog cilja 2 (SC 2) s obzirom na detekciju postojećih problema, </w:t>
      </w:r>
      <w:r w:rsidRPr="0022321F">
        <w:rPr>
          <w:i/>
          <w:iCs/>
          <w:sz w:val="24"/>
          <w:szCs w:val="24"/>
        </w:rPr>
        <w:t xml:space="preserve">Strategijom </w:t>
      </w:r>
      <w:r w:rsidRPr="009A044E">
        <w:rPr>
          <w:sz w:val="24"/>
          <w:szCs w:val="24"/>
        </w:rPr>
        <w:t xml:space="preserve">su </w:t>
      </w:r>
      <w:r w:rsidR="00E02F41" w:rsidRPr="009A044E">
        <w:rPr>
          <w:sz w:val="24"/>
          <w:szCs w:val="24"/>
        </w:rPr>
        <w:t>definirana dva</w:t>
      </w:r>
      <w:r w:rsidRPr="009A044E">
        <w:rPr>
          <w:sz w:val="24"/>
          <w:szCs w:val="24"/>
        </w:rPr>
        <w:t xml:space="preserve"> strateška prioriteta, 10 mjera te pripadajući programi, aktivnosti i projekti. </w:t>
      </w:r>
    </w:p>
    <w:p w14:paraId="05FDC4A3" w14:textId="2D768E39" w:rsidR="00CB73FB" w:rsidRDefault="00CB73FB" w:rsidP="00B2720B">
      <w:pPr>
        <w:pStyle w:val="NoSpacing"/>
        <w:spacing w:line="360" w:lineRule="auto"/>
        <w:jc w:val="both"/>
        <w:rPr>
          <w:sz w:val="24"/>
          <w:szCs w:val="24"/>
        </w:rPr>
      </w:pPr>
    </w:p>
    <w:p w14:paraId="383ADB01" w14:textId="41AE35A8" w:rsidR="00CB73FB" w:rsidRDefault="00CB73FB" w:rsidP="00B2720B">
      <w:pPr>
        <w:pStyle w:val="NoSpacing"/>
        <w:spacing w:line="360" w:lineRule="auto"/>
        <w:jc w:val="both"/>
        <w:rPr>
          <w:sz w:val="24"/>
          <w:szCs w:val="24"/>
        </w:rPr>
      </w:pPr>
    </w:p>
    <w:p w14:paraId="534D4147" w14:textId="2D85670D" w:rsidR="00CB73FB" w:rsidRDefault="00CB73FB" w:rsidP="00B2720B">
      <w:pPr>
        <w:pStyle w:val="NoSpacing"/>
        <w:spacing w:line="360" w:lineRule="auto"/>
        <w:jc w:val="both"/>
        <w:rPr>
          <w:sz w:val="24"/>
          <w:szCs w:val="24"/>
        </w:rPr>
      </w:pPr>
    </w:p>
    <w:p w14:paraId="71CF1D7C" w14:textId="6EB97C31" w:rsidR="00CB73FB" w:rsidRDefault="00CB73FB" w:rsidP="00B2720B">
      <w:pPr>
        <w:pStyle w:val="NoSpacing"/>
        <w:spacing w:line="360" w:lineRule="auto"/>
        <w:jc w:val="both"/>
        <w:rPr>
          <w:sz w:val="24"/>
          <w:szCs w:val="24"/>
        </w:rPr>
      </w:pPr>
    </w:p>
    <w:p w14:paraId="5CDE546B" w14:textId="7D2AC45C" w:rsidR="00CB73FB" w:rsidRDefault="00CB73FB" w:rsidP="00B2720B">
      <w:pPr>
        <w:pStyle w:val="NoSpacing"/>
        <w:spacing w:line="360" w:lineRule="auto"/>
        <w:jc w:val="both"/>
        <w:rPr>
          <w:sz w:val="24"/>
          <w:szCs w:val="24"/>
        </w:rPr>
      </w:pPr>
    </w:p>
    <w:p w14:paraId="6CBC0112" w14:textId="77777777" w:rsidR="00CB73FB" w:rsidRPr="00B2720B" w:rsidRDefault="00CB73FB" w:rsidP="00B2720B">
      <w:pPr>
        <w:pStyle w:val="NoSpacing"/>
        <w:spacing w:line="360" w:lineRule="auto"/>
        <w:jc w:val="both"/>
        <w:rPr>
          <w:sz w:val="24"/>
          <w:szCs w:val="24"/>
        </w:rPr>
      </w:pPr>
    </w:p>
    <w:p w14:paraId="5CF66829" w14:textId="77777777" w:rsidR="0052746C" w:rsidRDefault="0052746C" w:rsidP="0052746C">
      <w:pPr>
        <w:spacing w:before="0" w:after="0" w:line="240" w:lineRule="auto"/>
        <w:jc w:val="center"/>
        <w:rPr>
          <w:rFonts w:ascii="Calibri" w:hAnsi="Calibri" w:cs="Calibri"/>
          <w:b/>
          <w:sz w:val="24"/>
          <w:szCs w:val="24"/>
        </w:rPr>
      </w:pPr>
    </w:p>
    <w:p w14:paraId="5B6F5FFC" w14:textId="50E7856C" w:rsidR="00C405FC" w:rsidRPr="00B2720B" w:rsidRDefault="00C405FC" w:rsidP="008E5A41">
      <w:pPr>
        <w:spacing w:before="0" w:after="0" w:line="240" w:lineRule="auto"/>
        <w:jc w:val="center"/>
        <w:rPr>
          <w:rFonts w:ascii="Calibri" w:hAnsi="Calibri" w:cs="Calibri"/>
          <w:b/>
          <w:i/>
          <w:iCs/>
          <w:sz w:val="24"/>
          <w:szCs w:val="24"/>
        </w:rPr>
      </w:pPr>
      <w:r w:rsidRPr="009A044E">
        <w:rPr>
          <w:rFonts w:ascii="Calibri" w:hAnsi="Calibri" w:cs="Calibri"/>
          <w:b/>
          <w:sz w:val="24"/>
          <w:szCs w:val="24"/>
        </w:rPr>
        <w:lastRenderedPageBreak/>
        <w:t xml:space="preserve">Tablica 3.22. </w:t>
      </w:r>
      <w:r w:rsidRPr="009A044E">
        <w:rPr>
          <w:rFonts w:ascii="Calibri" w:hAnsi="Calibri" w:cs="Calibri"/>
          <w:bCs/>
          <w:sz w:val="24"/>
          <w:szCs w:val="24"/>
        </w:rPr>
        <w:t xml:space="preserve">STRATEŠKI CILJ 2. </w:t>
      </w:r>
      <w:r w:rsidRPr="00B2720B">
        <w:rPr>
          <w:rFonts w:ascii="Calibri" w:hAnsi="Calibri" w:cs="Calibri"/>
          <w:bCs/>
          <w:i/>
          <w:iCs/>
          <w:sz w:val="24"/>
          <w:szCs w:val="24"/>
        </w:rPr>
        <w:t>Zaustavljanje negativnih demografskih procesa i razvoj ljudskih potencijala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48"/>
      </w:tblGrid>
      <w:tr w:rsidR="00C405FC" w:rsidRPr="009A044E" w14:paraId="63419068" w14:textId="77777777" w:rsidTr="0052746C">
        <w:trPr>
          <w:trHeight w:val="599"/>
          <w:jc w:val="center"/>
        </w:trPr>
        <w:tc>
          <w:tcPr>
            <w:tcW w:w="3828" w:type="dxa"/>
            <w:shd w:val="clear" w:color="auto" w:fill="auto"/>
          </w:tcPr>
          <w:p w14:paraId="5AC22ACD" w14:textId="77777777" w:rsidR="00C405FC" w:rsidRPr="009A044E" w:rsidRDefault="00C405FC" w:rsidP="0052746C">
            <w:pPr>
              <w:spacing w:before="0" w:after="0" w:line="240" w:lineRule="auto"/>
              <w:jc w:val="center"/>
              <w:rPr>
                <w:b/>
                <w:sz w:val="22"/>
                <w:szCs w:val="22"/>
              </w:rPr>
            </w:pPr>
            <w:r w:rsidRPr="009A044E">
              <w:rPr>
                <w:b/>
                <w:sz w:val="22"/>
                <w:szCs w:val="22"/>
              </w:rPr>
              <w:t>STRATEŠKI CILJ 2.</w:t>
            </w:r>
          </w:p>
        </w:tc>
        <w:tc>
          <w:tcPr>
            <w:tcW w:w="5948" w:type="dxa"/>
            <w:shd w:val="clear" w:color="auto" w:fill="auto"/>
          </w:tcPr>
          <w:p w14:paraId="65F0D5A9" w14:textId="77777777" w:rsidR="00C405FC" w:rsidRPr="00B2720B" w:rsidRDefault="00C405FC" w:rsidP="0052746C">
            <w:pPr>
              <w:spacing w:before="0" w:after="0" w:line="240" w:lineRule="auto"/>
              <w:jc w:val="center"/>
              <w:rPr>
                <w:b/>
                <w:i/>
                <w:iCs/>
                <w:sz w:val="22"/>
                <w:szCs w:val="22"/>
              </w:rPr>
            </w:pPr>
            <w:r w:rsidRPr="00B2720B">
              <w:rPr>
                <w:b/>
                <w:i/>
                <w:iCs/>
                <w:sz w:val="22"/>
                <w:szCs w:val="22"/>
              </w:rPr>
              <w:t>ZAUSTAVLJANJE NEGATIVNIH DEMOGRAFSKIH PROCESA I RAZVOJ LJUDSKIH POTENCIJALA</w:t>
            </w:r>
          </w:p>
        </w:tc>
      </w:tr>
      <w:tr w:rsidR="00C405FC" w:rsidRPr="009A044E" w14:paraId="68ACF8A6" w14:textId="77777777" w:rsidTr="0052746C">
        <w:trPr>
          <w:trHeight w:val="441"/>
          <w:jc w:val="center"/>
        </w:trPr>
        <w:tc>
          <w:tcPr>
            <w:tcW w:w="3828" w:type="dxa"/>
            <w:shd w:val="clear" w:color="auto" w:fill="auto"/>
          </w:tcPr>
          <w:p w14:paraId="654DC1B7" w14:textId="77777777" w:rsidR="00C405FC" w:rsidRPr="009A044E" w:rsidRDefault="00C405FC" w:rsidP="0052746C">
            <w:pPr>
              <w:spacing w:before="0" w:after="0" w:line="240" w:lineRule="auto"/>
              <w:jc w:val="center"/>
              <w:rPr>
                <w:rFonts w:ascii="Calibri" w:hAnsi="Calibri" w:cs="Calibri"/>
                <w:b/>
                <w:sz w:val="22"/>
                <w:szCs w:val="22"/>
              </w:rPr>
            </w:pPr>
            <w:r w:rsidRPr="009A044E">
              <w:rPr>
                <w:rFonts w:ascii="Calibri" w:hAnsi="Calibri" w:cs="Calibri"/>
                <w:b/>
                <w:sz w:val="22"/>
                <w:szCs w:val="22"/>
              </w:rPr>
              <w:t>STRATEŠKI PRIORITETI</w:t>
            </w:r>
          </w:p>
        </w:tc>
        <w:tc>
          <w:tcPr>
            <w:tcW w:w="5948" w:type="dxa"/>
            <w:shd w:val="clear" w:color="auto" w:fill="auto"/>
          </w:tcPr>
          <w:p w14:paraId="730D84CF" w14:textId="77777777" w:rsidR="00C405FC" w:rsidRPr="009A044E" w:rsidRDefault="00C405FC" w:rsidP="0052746C">
            <w:pPr>
              <w:spacing w:before="0" w:after="0" w:line="240" w:lineRule="auto"/>
              <w:jc w:val="center"/>
              <w:rPr>
                <w:rFonts w:ascii="Calibri" w:hAnsi="Calibri" w:cs="Calibri"/>
                <w:b/>
                <w:sz w:val="22"/>
                <w:szCs w:val="22"/>
              </w:rPr>
            </w:pPr>
            <w:r w:rsidRPr="009A044E">
              <w:rPr>
                <w:rFonts w:ascii="Calibri" w:hAnsi="Calibri" w:cs="Calibri"/>
                <w:b/>
                <w:sz w:val="22"/>
                <w:szCs w:val="22"/>
              </w:rPr>
              <w:t>MJERE</w:t>
            </w:r>
          </w:p>
        </w:tc>
      </w:tr>
      <w:tr w:rsidR="00C405FC" w:rsidRPr="009A044E" w14:paraId="2A4ACEAB" w14:textId="77777777" w:rsidTr="0052746C">
        <w:trPr>
          <w:trHeight w:val="1312"/>
          <w:jc w:val="center"/>
        </w:trPr>
        <w:tc>
          <w:tcPr>
            <w:tcW w:w="3828" w:type="dxa"/>
            <w:shd w:val="clear" w:color="auto" w:fill="auto"/>
          </w:tcPr>
          <w:p w14:paraId="4ECBF775" w14:textId="40700971" w:rsidR="00C405FC" w:rsidRPr="009A044E" w:rsidRDefault="00C405FC" w:rsidP="0052746C">
            <w:pPr>
              <w:spacing w:before="0" w:after="0" w:line="240" w:lineRule="auto"/>
              <w:rPr>
                <w:rFonts w:ascii="Calibri" w:hAnsi="Calibri" w:cs="Calibri"/>
                <w:b/>
                <w:sz w:val="22"/>
                <w:szCs w:val="22"/>
              </w:rPr>
            </w:pPr>
            <w:r w:rsidRPr="009A044E">
              <w:rPr>
                <w:rFonts w:ascii="Calibri" w:hAnsi="Calibri" w:cs="Calibri"/>
                <w:b/>
                <w:sz w:val="22"/>
                <w:szCs w:val="22"/>
              </w:rPr>
              <w:t xml:space="preserve">2.1. </w:t>
            </w:r>
            <w:r w:rsidRPr="00B2720B">
              <w:rPr>
                <w:rFonts w:ascii="Calibri" w:hAnsi="Calibri" w:cs="Calibri"/>
                <w:b/>
                <w:i/>
                <w:iCs/>
                <w:sz w:val="22"/>
                <w:szCs w:val="22"/>
              </w:rPr>
              <w:t>VISOK STUPANJ ZAPOSLENOSTI DOMICILNOG</w:t>
            </w:r>
            <w:r w:rsidR="0022321F" w:rsidRPr="00B2720B">
              <w:rPr>
                <w:rFonts w:ascii="Calibri" w:hAnsi="Calibri" w:cs="Calibri"/>
                <w:b/>
                <w:i/>
                <w:iCs/>
                <w:sz w:val="22"/>
                <w:szCs w:val="22"/>
              </w:rPr>
              <w:t xml:space="preserve"> </w:t>
            </w:r>
            <w:r w:rsidRPr="00B2720B">
              <w:rPr>
                <w:rFonts w:ascii="Calibri" w:hAnsi="Calibri" w:cs="Calibri"/>
                <w:b/>
                <w:i/>
                <w:iCs/>
                <w:sz w:val="22"/>
                <w:szCs w:val="22"/>
              </w:rPr>
              <w:t>STANOVNIŠTVA</w:t>
            </w:r>
          </w:p>
        </w:tc>
        <w:tc>
          <w:tcPr>
            <w:tcW w:w="5948" w:type="dxa"/>
            <w:shd w:val="clear" w:color="auto" w:fill="auto"/>
          </w:tcPr>
          <w:p w14:paraId="01E126B7" w14:textId="223ACB2F"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 xml:space="preserve">2.1.1. </w:t>
            </w:r>
            <w:r w:rsidRPr="00B2720B">
              <w:rPr>
                <w:rFonts w:ascii="Calibri" w:hAnsi="Calibri" w:cs="Calibri"/>
                <w:i/>
                <w:iCs/>
                <w:sz w:val="22"/>
                <w:szCs w:val="22"/>
              </w:rPr>
              <w:t>Poticanje projekata visoke razine zapošljivosti</w:t>
            </w:r>
          </w:p>
          <w:p w14:paraId="3596DA7A" w14:textId="64FF4480"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2.1.2.</w:t>
            </w:r>
            <w:r w:rsidR="0022321F">
              <w:rPr>
                <w:rFonts w:ascii="Calibri" w:hAnsi="Calibri" w:cs="Calibri"/>
                <w:sz w:val="22"/>
                <w:szCs w:val="22"/>
              </w:rPr>
              <w:t xml:space="preserve"> </w:t>
            </w:r>
            <w:r w:rsidRPr="00B2720B">
              <w:rPr>
                <w:rFonts w:ascii="Calibri" w:hAnsi="Calibri" w:cs="Calibri"/>
                <w:i/>
                <w:iCs/>
                <w:sz w:val="22"/>
                <w:szCs w:val="22"/>
              </w:rPr>
              <w:t>Razvoj i poticanje poduzetništva</w:t>
            </w:r>
            <w:r w:rsidRPr="009A044E">
              <w:rPr>
                <w:rFonts w:ascii="Calibri" w:hAnsi="Calibri" w:cs="Calibri"/>
                <w:sz w:val="22"/>
                <w:szCs w:val="22"/>
              </w:rPr>
              <w:t xml:space="preserve"> </w:t>
            </w:r>
          </w:p>
          <w:p w14:paraId="7748434D" w14:textId="77777777" w:rsidR="00C405FC" w:rsidRPr="00B2720B" w:rsidRDefault="00C405FC" w:rsidP="00B2720B">
            <w:pPr>
              <w:pStyle w:val="ListParagraph"/>
              <w:numPr>
                <w:ilvl w:val="2"/>
                <w:numId w:val="7"/>
              </w:numPr>
              <w:spacing w:before="0" w:after="120" w:line="240" w:lineRule="auto"/>
              <w:contextualSpacing w:val="0"/>
              <w:rPr>
                <w:rFonts w:ascii="Calibri" w:hAnsi="Calibri" w:cs="Calibri"/>
                <w:i/>
                <w:iCs/>
                <w:sz w:val="22"/>
                <w:szCs w:val="22"/>
              </w:rPr>
            </w:pPr>
            <w:r w:rsidRPr="00B2720B">
              <w:rPr>
                <w:rFonts w:ascii="Calibri" w:hAnsi="Calibri" w:cs="Calibri"/>
                <w:i/>
                <w:iCs/>
                <w:sz w:val="22"/>
                <w:szCs w:val="22"/>
              </w:rPr>
              <w:t>Osmišljavanje aktivnosti radi produženja turističke sezone i postupne orijentacije na cjelogodišnje poslovanje u turizmu</w:t>
            </w:r>
          </w:p>
        </w:tc>
      </w:tr>
      <w:tr w:rsidR="00C405FC" w:rsidRPr="009A044E" w14:paraId="44FDB639" w14:textId="77777777" w:rsidTr="0052746C">
        <w:trPr>
          <w:jc w:val="center"/>
        </w:trPr>
        <w:tc>
          <w:tcPr>
            <w:tcW w:w="3828" w:type="dxa"/>
            <w:shd w:val="clear" w:color="auto" w:fill="auto"/>
          </w:tcPr>
          <w:p w14:paraId="12E74CF7" w14:textId="25270533" w:rsidR="00C405FC" w:rsidRPr="009A044E" w:rsidRDefault="00C405FC" w:rsidP="0052746C">
            <w:pPr>
              <w:spacing w:before="0" w:after="0" w:line="240" w:lineRule="auto"/>
              <w:rPr>
                <w:rFonts w:ascii="Calibri" w:hAnsi="Calibri" w:cs="Calibri"/>
                <w:b/>
                <w:sz w:val="22"/>
                <w:szCs w:val="22"/>
              </w:rPr>
            </w:pPr>
            <w:r w:rsidRPr="009A044E">
              <w:rPr>
                <w:rFonts w:ascii="Calibri" w:hAnsi="Calibri" w:cs="Calibri"/>
                <w:b/>
                <w:sz w:val="22"/>
                <w:szCs w:val="22"/>
              </w:rPr>
              <w:t>2.2.</w:t>
            </w:r>
            <w:r w:rsidR="0022321F">
              <w:rPr>
                <w:rFonts w:ascii="Calibri" w:hAnsi="Calibri" w:cs="Calibri"/>
                <w:b/>
                <w:sz w:val="22"/>
                <w:szCs w:val="22"/>
              </w:rPr>
              <w:t xml:space="preserve"> </w:t>
            </w:r>
            <w:r w:rsidRPr="009A044E">
              <w:rPr>
                <w:rFonts w:ascii="Calibri" w:hAnsi="Calibri" w:cs="Calibri"/>
                <w:b/>
                <w:sz w:val="22"/>
                <w:szCs w:val="22"/>
              </w:rPr>
              <w:t xml:space="preserve">JAČANJE OBRAZOVNE, ZDRAVSTVENE I SOCIJALNE DIMENZIJE KVALITETE ŽIVOTA </w:t>
            </w:r>
          </w:p>
        </w:tc>
        <w:tc>
          <w:tcPr>
            <w:tcW w:w="5948" w:type="dxa"/>
            <w:shd w:val="clear" w:color="auto" w:fill="auto"/>
          </w:tcPr>
          <w:p w14:paraId="4E806736" w14:textId="7C41CF63"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 xml:space="preserve">2.2.1. </w:t>
            </w:r>
            <w:r w:rsidRPr="00B2720B">
              <w:rPr>
                <w:rFonts w:ascii="Calibri" w:hAnsi="Calibri" w:cs="Calibri"/>
                <w:i/>
                <w:iCs/>
                <w:sz w:val="22"/>
                <w:szCs w:val="22"/>
              </w:rPr>
              <w:t xml:space="preserve">Unapređenje </w:t>
            </w:r>
            <w:r w:rsidR="00E02F41" w:rsidRPr="00B2720B">
              <w:rPr>
                <w:rFonts w:ascii="Calibri" w:hAnsi="Calibri" w:cs="Calibri"/>
                <w:i/>
                <w:iCs/>
                <w:sz w:val="22"/>
                <w:szCs w:val="22"/>
              </w:rPr>
              <w:t>postojećeg obrazovnog</w:t>
            </w:r>
            <w:r w:rsidRPr="00B2720B">
              <w:rPr>
                <w:rFonts w:ascii="Calibri" w:hAnsi="Calibri" w:cs="Calibri"/>
                <w:i/>
                <w:iCs/>
                <w:sz w:val="22"/>
                <w:szCs w:val="22"/>
              </w:rPr>
              <w:t xml:space="preserve"> sustava i usklađivanje s tržišnim potrebama</w:t>
            </w:r>
            <w:r w:rsidRPr="009A044E">
              <w:rPr>
                <w:rFonts w:ascii="Calibri" w:hAnsi="Calibri" w:cs="Calibri"/>
                <w:sz w:val="22"/>
                <w:szCs w:val="22"/>
              </w:rPr>
              <w:t xml:space="preserve"> </w:t>
            </w:r>
          </w:p>
          <w:p w14:paraId="2F046766" w14:textId="77777777"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 xml:space="preserve">2.2.2. </w:t>
            </w:r>
            <w:r w:rsidRPr="00B2720B">
              <w:rPr>
                <w:rFonts w:ascii="Calibri" w:hAnsi="Calibri" w:cs="Calibri"/>
                <w:i/>
                <w:iCs/>
                <w:sz w:val="22"/>
                <w:szCs w:val="22"/>
              </w:rPr>
              <w:t>Poticanje i provođenje različitih oblika i programa formalne i neformalne edukacije</w:t>
            </w:r>
          </w:p>
          <w:p w14:paraId="56FF734B" w14:textId="5288D676" w:rsidR="00C405FC" w:rsidRPr="00B2720B" w:rsidRDefault="00C405FC" w:rsidP="00B2720B">
            <w:pPr>
              <w:spacing w:before="0" w:after="120" w:line="240" w:lineRule="auto"/>
              <w:rPr>
                <w:rFonts w:ascii="Calibri" w:hAnsi="Calibri" w:cs="Calibri"/>
                <w:i/>
                <w:iCs/>
                <w:sz w:val="22"/>
                <w:szCs w:val="22"/>
              </w:rPr>
            </w:pPr>
            <w:r w:rsidRPr="009A044E">
              <w:rPr>
                <w:rFonts w:ascii="Calibri" w:hAnsi="Calibri" w:cs="Calibri"/>
                <w:sz w:val="22"/>
                <w:szCs w:val="22"/>
              </w:rPr>
              <w:t xml:space="preserve">2.2.3. </w:t>
            </w:r>
            <w:r w:rsidRPr="00B2720B">
              <w:rPr>
                <w:rFonts w:ascii="Calibri" w:hAnsi="Calibri" w:cs="Calibri"/>
                <w:i/>
                <w:iCs/>
                <w:sz w:val="22"/>
                <w:szCs w:val="22"/>
              </w:rPr>
              <w:t>Poticanje uspostave centra za obrazovanje i edukaciju odraslih</w:t>
            </w:r>
          </w:p>
          <w:p w14:paraId="20F6E9C7" w14:textId="6A1B13C7" w:rsidR="00C405FC" w:rsidRPr="00B2720B" w:rsidRDefault="00C405FC" w:rsidP="00B2720B">
            <w:pPr>
              <w:spacing w:before="0" w:after="120" w:line="240" w:lineRule="auto"/>
              <w:rPr>
                <w:rFonts w:ascii="Calibri" w:hAnsi="Calibri" w:cs="Calibri"/>
                <w:i/>
                <w:iCs/>
                <w:sz w:val="22"/>
                <w:szCs w:val="22"/>
              </w:rPr>
            </w:pPr>
            <w:r w:rsidRPr="009A044E">
              <w:rPr>
                <w:rFonts w:ascii="Calibri" w:hAnsi="Calibri" w:cs="Calibri"/>
                <w:sz w:val="22"/>
                <w:szCs w:val="22"/>
              </w:rPr>
              <w:t xml:space="preserve">2.2.4. </w:t>
            </w:r>
            <w:r w:rsidRPr="00B2720B">
              <w:rPr>
                <w:rFonts w:ascii="Calibri" w:hAnsi="Calibri" w:cs="Calibri"/>
                <w:i/>
                <w:iCs/>
                <w:sz w:val="22"/>
                <w:szCs w:val="22"/>
              </w:rPr>
              <w:t xml:space="preserve">Poticanje i organizacija različitih programa u funkciji zaštite i </w:t>
            </w:r>
            <w:r w:rsidR="00E02F41" w:rsidRPr="00B2720B">
              <w:rPr>
                <w:rFonts w:ascii="Calibri" w:hAnsi="Calibri" w:cs="Calibri"/>
                <w:i/>
                <w:iCs/>
                <w:sz w:val="22"/>
                <w:szCs w:val="22"/>
              </w:rPr>
              <w:t>unapređenja zdravlja</w:t>
            </w:r>
            <w:r w:rsidRPr="00B2720B">
              <w:rPr>
                <w:rFonts w:ascii="Calibri" w:hAnsi="Calibri" w:cs="Calibri"/>
                <w:i/>
                <w:iCs/>
                <w:sz w:val="22"/>
                <w:szCs w:val="22"/>
              </w:rPr>
              <w:t xml:space="preserve"> (edukativno-zdravstveni programi, sport, rekreacija)</w:t>
            </w:r>
          </w:p>
          <w:p w14:paraId="3B732F7D" w14:textId="77777777"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 xml:space="preserve">2.2.5. </w:t>
            </w:r>
            <w:r w:rsidRPr="00B2720B">
              <w:rPr>
                <w:rFonts w:ascii="Calibri" w:hAnsi="Calibri" w:cs="Calibri"/>
                <w:i/>
                <w:iCs/>
                <w:sz w:val="22"/>
                <w:szCs w:val="22"/>
              </w:rPr>
              <w:t>Poboljšanje kvalitete života osoba starije životne dobi (izgradnja doma za starije osobe, organizacija dnevnog boravka za starije osobe)</w:t>
            </w:r>
            <w:r w:rsidRPr="009A044E">
              <w:rPr>
                <w:rFonts w:ascii="Calibri" w:hAnsi="Calibri" w:cs="Calibri"/>
                <w:sz w:val="22"/>
                <w:szCs w:val="22"/>
              </w:rPr>
              <w:t xml:space="preserve"> </w:t>
            </w:r>
          </w:p>
          <w:p w14:paraId="4CF1B117" w14:textId="77777777" w:rsidR="00C405FC" w:rsidRPr="00B2720B" w:rsidRDefault="00C405FC" w:rsidP="00B2720B">
            <w:pPr>
              <w:spacing w:before="0" w:after="120" w:line="240" w:lineRule="auto"/>
              <w:rPr>
                <w:rFonts w:ascii="Calibri" w:hAnsi="Calibri" w:cs="Calibri"/>
                <w:i/>
                <w:iCs/>
                <w:sz w:val="22"/>
                <w:szCs w:val="22"/>
              </w:rPr>
            </w:pPr>
            <w:r w:rsidRPr="009A044E">
              <w:rPr>
                <w:rFonts w:ascii="Calibri" w:hAnsi="Calibri" w:cs="Calibri"/>
                <w:sz w:val="22"/>
                <w:szCs w:val="22"/>
              </w:rPr>
              <w:t xml:space="preserve">2.2.6. </w:t>
            </w:r>
            <w:r w:rsidRPr="00B2720B">
              <w:rPr>
                <w:rFonts w:ascii="Calibri" w:hAnsi="Calibri" w:cs="Calibri"/>
                <w:i/>
                <w:iCs/>
                <w:sz w:val="22"/>
                <w:szCs w:val="22"/>
              </w:rPr>
              <w:t>Provođenje socijalne skrbi za najugroženije skupine stanovnika</w:t>
            </w:r>
          </w:p>
          <w:p w14:paraId="6F23A1A9" w14:textId="74F95364" w:rsidR="00C405FC" w:rsidRPr="009A044E" w:rsidRDefault="00C405FC" w:rsidP="00B2720B">
            <w:pPr>
              <w:spacing w:before="0" w:after="120" w:line="240" w:lineRule="auto"/>
              <w:rPr>
                <w:rFonts w:ascii="Calibri" w:hAnsi="Calibri" w:cs="Calibri"/>
                <w:sz w:val="22"/>
                <w:szCs w:val="22"/>
              </w:rPr>
            </w:pPr>
            <w:r w:rsidRPr="009A044E">
              <w:rPr>
                <w:rFonts w:ascii="Calibri" w:hAnsi="Calibri" w:cs="Calibri"/>
                <w:sz w:val="22"/>
                <w:szCs w:val="22"/>
              </w:rPr>
              <w:t>2.2.7.</w:t>
            </w:r>
            <w:r w:rsidR="00B2720B">
              <w:rPr>
                <w:rFonts w:ascii="Calibri" w:hAnsi="Calibri" w:cs="Calibri"/>
                <w:sz w:val="22"/>
                <w:szCs w:val="22"/>
              </w:rPr>
              <w:t xml:space="preserve"> </w:t>
            </w:r>
            <w:r w:rsidRPr="00B2720B">
              <w:rPr>
                <w:rFonts w:ascii="Calibri" w:hAnsi="Calibri" w:cs="Calibri"/>
                <w:i/>
                <w:iCs/>
                <w:sz w:val="22"/>
                <w:szCs w:val="22"/>
              </w:rPr>
              <w:t>Razvoj efikasne lokalne samouprave</w:t>
            </w:r>
          </w:p>
        </w:tc>
      </w:tr>
    </w:tbl>
    <w:p w14:paraId="54447CDA" w14:textId="72556ECE" w:rsidR="00C405FC" w:rsidRPr="0022321F" w:rsidRDefault="00C405FC" w:rsidP="003D6378">
      <w:pPr>
        <w:pStyle w:val="NoSpacing"/>
        <w:spacing w:line="360" w:lineRule="auto"/>
        <w:jc w:val="both"/>
        <w:rPr>
          <w:i/>
          <w:iCs/>
        </w:rPr>
      </w:pPr>
      <w:r w:rsidRPr="009A044E">
        <w:t xml:space="preserve">Izvor: </w:t>
      </w:r>
      <w:r w:rsidRPr="0022321F">
        <w:rPr>
          <w:i/>
          <w:iCs/>
        </w:rPr>
        <w:t xml:space="preserve">Strategija gospodarskog razvitka </w:t>
      </w:r>
      <w:r w:rsidR="00B2720B">
        <w:rPr>
          <w:i/>
          <w:iCs/>
        </w:rPr>
        <w:t>G</w:t>
      </w:r>
      <w:r w:rsidRPr="0022321F">
        <w:rPr>
          <w:i/>
          <w:iCs/>
        </w:rPr>
        <w:t>rada Crikvenice 2014.</w:t>
      </w:r>
      <w:r w:rsidR="0022321F">
        <w:rPr>
          <w:i/>
          <w:iCs/>
        </w:rPr>
        <w:t xml:space="preserve"> – </w:t>
      </w:r>
      <w:r w:rsidRPr="0022321F">
        <w:rPr>
          <w:i/>
          <w:iCs/>
        </w:rPr>
        <w:t>2022.</w:t>
      </w:r>
    </w:p>
    <w:p w14:paraId="6276905C" w14:textId="77777777" w:rsidR="00C405FC" w:rsidRPr="009A044E" w:rsidRDefault="00C405FC" w:rsidP="003D6378">
      <w:pPr>
        <w:pStyle w:val="NoSpacing"/>
        <w:spacing w:line="360" w:lineRule="auto"/>
        <w:jc w:val="both"/>
        <w:rPr>
          <w:b/>
          <w:sz w:val="24"/>
          <w:szCs w:val="24"/>
        </w:rPr>
      </w:pPr>
    </w:p>
    <w:p w14:paraId="3C8946F4" w14:textId="77777777" w:rsidR="00C405FC" w:rsidRPr="00B2720B" w:rsidRDefault="00C405FC" w:rsidP="00CB73FB">
      <w:pPr>
        <w:pStyle w:val="Heading3"/>
        <w:rPr>
          <w:i/>
          <w:iCs/>
        </w:rPr>
      </w:pPr>
      <w:bookmarkStart w:id="50" w:name="_Toc143202499"/>
      <w:r w:rsidRPr="009A044E">
        <w:t xml:space="preserve">3.3.1. Analiza i ocjena ostvarenja strateškog prioriteta 2.1.: </w:t>
      </w:r>
      <w:r w:rsidRPr="00B2720B">
        <w:rPr>
          <w:i/>
          <w:iCs/>
        </w:rPr>
        <w:t>VISOK STUPANJ ZAPOSLENOSTI DOMICILNOG STANOVNIŠTVA</w:t>
      </w:r>
      <w:bookmarkEnd w:id="50"/>
    </w:p>
    <w:p w14:paraId="7973C3B9" w14:textId="77777777" w:rsidR="00C405FC" w:rsidRPr="009A044E" w:rsidRDefault="00C405FC" w:rsidP="003D6378">
      <w:pPr>
        <w:pStyle w:val="NoSpacing"/>
        <w:spacing w:line="360" w:lineRule="auto"/>
        <w:jc w:val="both"/>
        <w:rPr>
          <w:sz w:val="24"/>
          <w:szCs w:val="24"/>
        </w:rPr>
      </w:pPr>
    </w:p>
    <w:p w14:paraId="69287C2D" w14:textId="585F6ED9" w:rsidR="00C405FC" w:rsidRPr="009A044E" w:rsidRDefault="00C405FC" w:rsidP="003D6378">
      <w:pPr>
        <w:pStyle w:val="NoSpacing"/>
        <w:spacing w:line="360" w:lineRule="auto"/>
        <w:jc w:val="both"/>
        <w:rPr>
          <w:sz w:val="24"/>
          <w:szCs w:val="24"/>
        </w:rPr>
      </w:pPr>
      <w:r w:rsidRPr="009A044E">
        <w:rPr>
          <w:sz w:val="24"/>
          <w:szCs w:val="24"/>
        </w:rPr>
        <w:t xml:space="preserve">Prema rezultatima analize koja je napravljena kao podloga za </w:t>
      </w:r>
      <w:r w:rsidR="00E02F41" w:rsidRPr="009A044E">
        <w:rPr>
          <w:sz w:val="24"/>
          <w:szCs w:val="24"/>
        </w:rPr>
        <w:t>definiranje strateških</w:t>
      </w:r>
      <w:r w:rsidRPr="009A044E">
        <w:rPr>
          <w:sz w:val="24"/>
          <w:szCs w:val="24"/>
        </w:rPr>
        <w:t xml:space="preserve"> ciljeva i strateških prioriteta </w:t>
      </w:r>
      <w:r w:rsidRPr="0022321F">
        <w:rPr>
          <w:i/>
          <w:iCs/>
          <w:sz w:val="24"/>
          <w:szCs w:val="24"/>
        </w:rPr>
        <w:t>Strategije</w:t>
      </w:r>
      <w:r w:rsidRPr="009A044E">
        <w:rPr>
          <w:sz w:val="24"/>
          <w:szCs w:val="24"/>
        </w:rPr>
        <w:t xml:space="preserve">, nemogućnost pronalaženja odgovarajućeg zaposlenja na području </w:t>
      </w:r>
      <w:r w:rsidR="0022321F">
        <w:rPr>
          <w:sz w:val="24"/>
          <w:szCs w:val="24"/>
        </w:rPr>
        <w:t>g</w:t>
      </w:r>
      <w:r w:rsidRPr="009A044E">
        <w:rPr>
          <w:sz w:val="24"/>
          <w:szCs w:val="24"/>
        </w:rPr>
        <w:t>rada smatra se jednim od ključnih razloga odljeva mladog, posebice obrazovanog stanovništva. S obzirom na istovremeno prisutan proces starenja stanovništva, nalazi</w:t>
      </w:r>
      <w:r w:rsidR="00E02F41">
        <w:rPr>
          <w:sz w:val="24"/>
          <w:szCs w:val="24"/>
        </w:rPr>
        <w:t xml:space="preserve"> </w:t>
      </w:r>
      <w:r w:rsidRPr="009A044E">
        <w:rPr>
          <w:sz w:val="24"/>
          <w:szCs w:val="24"/>
        </w:rPr>
        <w:t xml:space="preserve">na koje se ukazuje u </w:t>
      </w:r>
      <w:r w:rsidRPr="0022321F">
        <w:rPr>
          <w:i/>
          <w:iCs/>
          <w:sz w:val="24"/>
          <w:szCs w:val="24"/>
        </w:rPr>
        <w:t xml:space="preserve">Strategiji </w:t>
      </w:r>
      <w:r w:rsidRPr="009A044E">
        <w:rPr>
          <w:sz w:val="24"/>
          <w:szCs w:val="24"/>
        </w:rPr>
        <w:t xml:space="preserve">upozoravaju da će nastavak takvih </w:t>
      </w:r>
      <w:r w:rsidR="00E02F41" w:rsidRPr="009A044E">
        <w:rPr>
          <w:sz w:val="24"/>
          <w:szCs w:val="24"/>
        </w:rPr>
        <w:t>trendova dovesti</w:t>
      </w:r>
      <w:r w:rsidRPr="009A044E">
        <w:rPr>
          <w:sz w:val="24"/>
          <w:szCs w:val="24"/>
        </w:rPr>
        <w:t xml:space="preserve"> do značajnog usporavanja gospodarskog rasta i daljnjeg gubitka najvitalnijeg i najobrazovanijeg dijela lokalnog stanovništva. Zbog toga je kao prvi strateški prioritet za zaustavljanje negativnih demografskih, ali i ekonomskih trendova postavljen </w:t>
      </w:r>
      <w:r w:rsidRPr="009A044E">
        <w:rPr>
          <w:b/>
          <w:sz w:val="24"/>
          <w:szCs w:val="24"/>
        </w:rPr>
        <w:t>visok stupanj zaposlenosti domicilnog stanovništva</w:t>
      </w:r>
      <w:r w:rsidR="0022321F">
        <w:rPr>
          <w:b/>
          <w:sz w:val="24"/>
          <w:szCs w:val="24"/>
        </w:rPr>
        <w:t>,</w:t>
      </w:r>
      <w:r w:rsidRPr="009A044E">
        <w:rPr>
          <w:b/>
          <w:sz w:val="24"/>
          <w:szCs w:val="24"/>
        </w:rPr>
        <w:t xml:space="preserve"> </w:t>
      </w:r>
      <w:r w:rsidRPr="009A044E">
        <w:rPr>
          <w:sz w:val="24"/>
          <w:szCs w:val="24"/>
        </w:rPr>
        <w:t xml:space="preserve">prije </w:t>
      </w:r>
      <w:r w:rsidRPr="009A044E">
        <w:rPr>
          <w:sz w:val="24"/>
          <w:szCs w:val="24"/>
        </w:rPr>
        <w:lastRenderedPageBreak/>
        <w:t xml:space="preserve">svega u poslovnom </w:t>
      </w:r>
      <w:r w:rsidR="00E02F41" w:rsidRPr="009A044E">
        <w:rPr>
          <w:sz w:val="24"/>
          <w:szCs w:val="24"/>
        </w:rPr>
        <w:t>sektoru. Visoka</w:t>
      </w:r>
      <w:r w:rsidRPr="009A044E">
        <w:rPr>
          <w:sz w:val="24"/>
          <w:szCs w:val="24"/>
        </w:rPr>
        <w:t xml:space="preserve"> razina zaposlenosti domicilnog stanovništva prioritet je koji su svi sudionici </w:t>
      </w:r>
      <w:r w:rsidR="0022321F">
        <w:rPr>
          <w:sz w:val="24"/>
          <w:szCs w:val="24"/>
        </w:rPr>
        <w:t xml:space="preserve">u </w:t>
      </w:r>
      <w:r w:rsidRPr="009A044E">
        <w:rPr>
          <w:sz w:val="24"/>
          <w:szCs w:val="24"/>
        </w:rPr>
        <w:t>izrad</w:t>
      </w:r>
      <w:r w:rsidR="0022321F">
        <w:rPr>
          <w:sz w:val="24"/>
          <w:szCs w:val="24"/>
        </w:rPr>
        <w:t>i</w:t>
      </w:r>
      <w:r w:rsidRPr="009A044E">
        <w:rPr>
          <w:sz w:val="24"/>
          <w:szCs w:val="24"/>
        </w:rPr>
        <w:t xml:space="preserve"> </w:t>
      </w:r>
      <w:r w:rsidRPr="0022321F">
        <w:rPr>
          <w:i/>
          <w:iCs/>
          <w:sz w:val="24"/>
          <w:szCs w:val="24"/>
        </w:rPr>
        <w:t>Strategije</w:t>
      </w:r>
      <w:r w:rsidRPr="009A044E">
        <w:rPr>
          <w:sz w:val="24"/>
          <w:szCs w:val="24"/>
        </w:rPr>
        <w:t xml:space="preserve"> pretočili u dio razvojne vizije prepoznajući </w:t>
      </w:r>
      <w:r w:rsidR="00E02F41" w:rsidRPr="009A044E">
        <w:rPr>
          <w:sz w:val="24"/>
          <w:szCs w:val="24"/>
        </w:rPr>
        <w:t>imperativ realizacije</w:t>
      </w:r>
      <w:r w:rsidRPr="009A044E">
        <w:rPr>
          <w:sz w:val="24"/>
          <w:szCs w:val="24"/>
        </w:rPr>
        <w:t xml:space="preserve"> ostalih, željenih postignuća u razvitku </w:t>
      </w:r>
      <w:r w:rsidR="0022321F">
        <w:rPr>
          <w:sz w:val="24"/>
          <w:szCs w:val="24"/>
        </w:rPr>
        <w:t>g</w:t>
      </w:r>
      <w:r w:rsidRPr="009A044E">
        <w:rPr>
          <w:sz w:val="24"/>
          <w:szCs w:val="24"/>
        </w:rPr>
        <w:t xml:space="preserve">rada. Tablica 3.23. prikazuje mjere i aktivnosti koje su planirane </w:t>
      </w:r>
      <w:r w:rsidRPr="0022321F">
        <w:rPr>
          <w:i/>
          <w:iCs/>
          <w:sz w:val="24"/>
          <w:szCs w:val="24"/>
        </w:rPr>
        <w:t>Strategijom</w:t>
      </w:r>
      <w:r w:rsidRPr="009A044E">
        <w:rPr>
          <w:sz w:val="24"/>
          <w:szCs w:val="24"/>
        </w:rPr>
        <w:t xml:space="preserve"> za realizaciju strateškog cilja 2 i prioriteta 2.1. </w:t>
      </w:r>
    </w:p>
    <w:p w14:paraId="5130C0CF" w14:textId="77777777" w:rsidR="00C405FC" w:rsidRPr="009A044E" w:rsidRDefault="00C405FC" w:rsidP="003D6378">
      <w:pPr>
        <w:pStyle w:val="NoSpacing"/>
        <w:spacing w:line="360" w:lineRule="auto"/>
        <w:jc w:val="both"/>
        <w:rPr>
          <w:sz w:val="24"/>
          <w:szCs w:val="24"/>
        </w:rPr>
      </w:pPr>
    </w:p>
    <w:p w14:paraId="5661A5B5" w14:textId="77777777" w:rsidR="00C405FC" w:rsidRPr="009A044E" w:rsidRDefault="00C405FC" w:rsidP="00B2720B">
      <w:pPr>
        <w:pStyle w:val="NoSpacing"/>
        <w:jc w:val="both"/>
        <w:rPr>
          <w:b/>
          <w:sz w:val="24"/>
          <w:szCs w:val="24"/>
        </w:rPr>
      </w:pPr>
      <w:r w:rsidRPr="009A044E">
        <w:rPr>
          <w:b/>
          <w:sz w:val="24"/>
          <w:szCs w:val="24"/>
        </w:rPr>
        <w:t xml:space="preserve">Tablica 3.23. </w:t>
      </w:r>
      <w:r w:rsidRPr="009A044E">
        <w:rPr>
          <w:bCs/>
          <w:sz w:val="24"/>
          <w:szCs w:val="24"/>
        </w:rPr>
        <w:t>Planirane mjere i aktivnosti strateškog cilja 2. i strateškog prioriteta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549"/>
      </w:tblGrid>
      <w:tr w:rsidR="00C405FC" w:rsidRPr="009A044E" w14:paraId="7D1B08FD" w14:textId="77777777" w:rsidTr="006C1694">
        <w:trPr>
          <w:jc w:val="center"/>
        </w:trPr>
        <w:tc>
          <w:tcPr>
            <w:tcW w:w="2405" w:type="dxa"/>
            <w:shd w:val="clear" w:color="auto" w:fill="auto"/>
          </w:tcPr>
          <w:p w14:paraId="7B1EE8CB" w14:textId="77777777" w:rsidR="00C405FC" w:rsidRPr="009A044E" w:rsidRDefault="00C405FC" w:rsidP="006C1694">
            <w:pPr>
              <w:spacing w:before="0" w:after="0" w:line="240" w:lineRule="auto"/>
              <w:rPr>
                <w:rFonts w:cstheme="minorHAnsi"/>
                <w:b/>
                <w:sz w:val="22"/>
                <w:szCs w:val="22"/>
              </w:rPr>
            </w:pPr>
            <w:r w:rsidRPr="009A044E">
              <w:rPr>
                <w:rFonts w:cstheme="minorHAnsi"/>
                <w:b/>
                <w:sz w:val="22"/>
                <w:szCs w:val="22"/>
              </w:rPr>
              <w:t>STRATEŠKI CILJ</w:t>
            </w:r>
          </w:p>
        </w:tc>
        <w:tc>
          <w:tcPr>
            <w:tcW w:w="6549" w:type="dxa"/>
            <w:shd w:val="clear" w:color="auto" w:fill="auto"/>
          </w:tcPr>
          <w:p w14:paraId="6BD59DFE" w14:textId="26FEA35B" w:rsidR="00C405FC" w:rsidRPr="009A044E" w:rsidRDefault="00C405FC" w:rsidP="006C1694">
            <w:pPr>
              <w:spacing w:before="0" w:after="0" w:line="240" w:lineRule="auto"/>
              <w:rPr>
                <w:rFonts w:cstheme="minorHAnsi"/>
                <w:b/>
                <w:caps/>
                <w:sz w:val="22"/>
                <w:szCs w:val="22"/>
              </w:rPr>
            </w:pPr>
            <w:r w:rsidRPr="009A044E">
              <w:rPr>
                <w:rFonts w:cstheme="minorHAnsi"/>
                <w:b/>
                <w:caps/>
                <w:sz w:val="22"/>
                <w:szCs w:val="22"/>
              </w:rPr>
              <w:t>2</w:t>
            </w:r>
            <w:r w:rsidR="00B86AF6">
              <w:rPr>
                <w:rFonts w:cstheme="minorHAnsi"/>
                <w:b/>
                <w:caps/>
                <w:sz w:val="22"/>
                <w:szCs w:val="22"/>
              </w:rPr>
              <w:t>.</w:t>
            </w:r>
            <w:r w:rsidRPr="009A044E">
              <w:rPr>
                <w:rFonts w:cstheme="minorHAnsi"/>
                <w:b/>
                <w:caps/>
                <w:sz w:val="22"/>
                <w:szCs w:val="22"/>
              </w:rPr>
              <w:t xml:space="preserve">: </w:t>
            </w:r>
            <w:r w:rsidRPr="00B2720B">
              <w:rPr>
                <w:rFonts w:cstheme="minorHAnsi"/>
                <w:b/>
                <w:i/>
                <w:iCs/>
                <w:caps/>
                <w:sz w:val="22"/>
                <w:szCs w:val="22"/>
              </w:rPr>
              <w:t>Zaustavljanje negativnih demografskih procesa i razvoj ljudskih potencijala</w:t>
            </w:r>
          </w:p>
        </w:tc>
      </w:tr>
      <w:tr w:rsidR="00C405FC" w:rsidRPr="009A044E" w14:paraId="43DE6823" w14:textId="77777777" w:rsidTr="006C1694">
        <w:trPr>
          <w:jc w:val="center"/>
        </w:trPr>
        <w:tc>
          <w:tcPr>
            <w:tcW w:w="2405" w:type="dxa"/>
            <w:shd w:val="clear" w:color="auto" w:fill="auto"/>
          </w:tcPr>
          <w:p w14:paraId="1134CB86" w14:textId="77777777" w:rsidR="00C405FC" w:rsidRPr="009A044E" w:rsidRDefault="00C405FC" w:rsidP="006C1694">
            <w:pPr>
              <w:spacing w:before="0" w:after="0" w:line="240" w:lineRule="auto"/>
              <w:rPr>
                <w:rFonts w:cstheme="minorHAnsi"/>
                <w:b/>
                <w:sz w:val="22"/>
                <w:szCs w:val="22"/>
              </w:rPr>
            </w:pPr>
            <w:r w:rsidRPr="009A044E">
              <w:rPr>
                <w:rFonts w:cstheme="minorHAnsi"/>
                <w:b/>
                <w:sz w:val="22"/>
                <w:szCs w:val="22"/>
              </w:rPr>
              <w:t>STRATEŠKI PRIORITET</w:t>
            </w:r>
          </w:p>
        </w:tc>
        <w:tc>
          <w:tcPr>
            <w:tcW w:w="6549" w:type="dxa"/>
            <w:shd w:val="clear" w:color="auto" w:fill="auto"/>
          </w:tcPr>
          <w:p w14:paraId="31707FAA" w14:textId="77777777" w:rsidR="00C405FC" w:rsidRPr="009A044E" w:rsidRDefault="00C405FC" w:rsidP="006C1694">
            <w:pPr>
              <w:spacing w:before="0" w:after="0" w:line="240" w:lineRule="auto"/>
              <w:rPr>
                <w:rFonts w:cstheme="minorHAnsi"/>
                <w:i/>
                <w:sz w:val="22"/>
                <w:szCs w:val="22"/>
              </w:rPr>
            </w:pPr>
            <w:r w:rsidRPr="00B2720B">
              <w:rPr>
                <w:rFonts w:cstheme="minorHAnsi"/>
                <w:iCs/>
                <w:sz w:val="22"/>
                <w:szCs w:val="22"/>
              </w:rPr>
              <w:t>2.1.</w:t>
            </w:r>
            <w:r w:rsidRPr="009A044E">
              <w:rPr>
                <w:rFonts w:cstheme="minorHAnsi"/>
                <w:i/>
                <w:sz w:val="22"/>
                <w:szCs w:val="22"/>
              </w:rPr>
              <w:t xml:space="preserve"> Visok stupanj zaposlenosti domicilnog stanovništva</w:t>
            </w:r>
          </w:p>
        </w:tc>
      </w:tr>
      <w:tr w:rsidR="00C405FC" w:rsidRPr="009A044E" w14:paraId="65BF9D74" w14:textId="77777777" w:rsidTr="006C1694">
        <w:trPr>
          <w:jc w:val="center"/>
        </w:trPr>
        <w:tc>
          <w:tcPr>
            <w:tcW w:w="2405" w:type="dxa"/>
            <w:shd w:val="clear" w:color="auto" w:fill="auto"/>
          </w:tcPr>
          <w:p w14:paraId="464DD637" w14:textId="77777777" w:rsidR="00C405FC" w:rsidRPr="009A044E" w:rsidRDefault="00C405FC" w:rsidP="006C1694">
            <w:pPr>
              <w:spacing w:before="0" w:after="0" w:line="240" w:lineRule="auto"/>
              <w:rPr>
                <w:rFonts w:cstheme="minorHAnsi"/>
                <w:b/>
                <w:sz w:val="22"/>
                <w:szCs w:val="22"/>
              </w:rPr>
            </w:pPr>
            <w:r w:rsidRPr="009A044E">
              <w:rPr>
                <w:rFonts w:cstheme="minorHAnsi"/>
                <w:b/>
                <w:sz w:val="22"/>
                <w:szCs w:val="22"/>
              </w:rPr>
              <w:t>MJERA</w:t>
            </w:r>
          </w:p>
        </w:tc>
        <w:tc>
          <w:tcPr>
            <w:tcW w:w="6549" w:type="dxa"/>
            <w:shd w:val="clear" w:color="auto" w:fill="auto"/>
          </w:tcPr>
          <w:p w14:paraId="331FCB1B" w14:textId="77777777" w:rsidR="00C405FC" w:rsidRPr="009A044E" w:rsidRDefault="00C405FC" w:rsidP="006C1694">
            <w:pPr>
              <w:spacing w:before="0" w:after="0" w:line="240" w:lineRule="auto"/>
              <w:rPr>
                <w:rFonts w:cstheme="minorHAnsi"/>
                <w:sz w:val="22"/>
                <w:szCs w:val="22"/>
              </w:rPr>
            </w:pPr>
            <w:r w:rsidRPr="009A044E">
              <w:rPr>
                <w:rFonts w:cstheme="minorHAnsi"/>
                <w:sz w:val="22"/>
                <w:szCs w:val="22"/>
              </w:rPr>
              <w:t>2.1.1</w:t>
            </w:r>
            <w:r w:rsidRPr="00B2720B">
              <w:rPr>
                <w:rFonts w:cstheme="minorHAnsi"/>
                <w:i/>
                <w:iCs/>
                <w:sz w:val="22"/>
                <w:szCs w:val="22"/>
              </w:rPr>
              <w:t>. Poticanje projekata visoke razine zapošljavanja</w:t>
            </w:r>
          </w:p>
        </w:tc>
      </w:tr>
      <w:tr w:rsidR="00C405FC" w:rsidRPr="009A044E" w14:paraId="4BC10F61" w14:textId="77777777" w:rsidTr="006C1694">
        <w:trPr>
          <w:jc w:val="center"/>
        </w:trPr>
        <w:tc>
          <w:tcPr>
            <w:tcW w:w="2405" w:type="dxa"/>
            <w:shd w:val="clear" w:color="auto" w:fill="auto"/>
          </w:tcPr>
          <w:p w14:paraId="03085265" w14:textId="77777777" w:rsidR="00C405FC" w:rsidRPr="009A044E" w:rsidRDefault="00C405FC" w:rsidP="006C1694">
            <w:pPr>
              <w:spacing w:before="0" w:after="0" w:line="240" w:lineRule="auto"/>
              <w:rPr>
                <w:rFonts w:cstheme="minorHAnsi"/>
                <w:b/>
                <w:sz w:val="22"/>
                <w:szCs w:val="22"/>
              </w:rPr>
            </w:pPr>
            <w:r w:rsidRPr="009A044E">
              <w:rPr>
                <w:rFonts w:cstheme="minorHAnsi"/>
                <w:b/>
                <w:sz w:val="22"/>
                <w:szCs w:val="22"/>
              </w:rPr>
              <w:t>MJERA</w:t>
            </w:r>
          </w:p>
        </w:tc>
        <w:tc>
          <w:tcPr>
            <w:tcW w:w="6549" w:type="dxa"/>
            <w:shd w:val="clear" w:color="auto" w:fill="auto"/>
          </w:tcPr>
          <w:p w14:paraId="714DABB4" w14:textId="77777777" w:rsidR="00C405FC" w:rsidRPr="009A044E" w:rsidRDefault="00C405FC" w:rsidP="006C1694">
            <w:pPr>
              <w:spacing w:before="0" w:after="0" w:line="240" w:lineRule="auto"/>
              <w:rPr>
                <w:rFonts w:cstheme="minorHAnsi"/>
                <w:sz w:val="22"/>
                <w:szCs w:val="22"/>
              </w:rPr>
            </w:pPr>
            <w:r w:rsidRPr="009A044E">
              <w:rPr>
                <w:rFonts w:cstheme="minorHAnsi"/>
                <w:sz w:val="22"/>
                <w:szCs w:val="22"/>
              </w:rPr>
              <w:t xml:space="preserve">2.1.2. </w:t>
            </w:r>
            <w:r w:rsidRPr="00B2720B">
              <w:rPr>
                <w:rFonts w:cstheme="minorHAnsi"/>
                <w:i/>
                <w:iCs/>
                <w:sz w:val="22"/>
                <w:szCs w:val="22"/>
              </w:rPr>
              <w:t>Razvoj i poticanje poduzetništva</w:t>
            </w:r>
          </w:p>
        </w:tc>
      </w:tr>
      <w:tr w:rsidR="00C405FC" w:rsidRPr="009A044E" w14:paraId="287E53F4" w14:textId="77777777" w:rsidTr="006C1694">
        <w:trPr>
          <w:jc w:val="center"/>
        </w:trPr>
        <w:tc>
          <w:tcPr>
            <w:tcW w:w="2405" w:type="dxa"/>
            <w:shd w:val="clear" w:color="auto" w:fill="auto"/>
          </w:tcPr>
          <w:p w14:paraId="4877D7E0" w14:textId="77777777" w:rsidR="00C405FC" w:rsidRPr="009A044E" w:rsidRDefault="00C405FC" w:rsidP="006C1694">
            <w:pPr>
              <w:spacing w:before="0" w:after="0" w:line="240" w:lineRule="auto"/>
              <w:rPr>
                <w:rFonts w:cstheme="minorHAnsi"/>
                <w:b/>
                <w:sz w:val="22"/>
                <w:szCs w:val="22"/>
              </w:rPr>
            </w:pPr>
            <w:r w:rsidRPr="009A044E">
              <w:rPr>
                <w:rFonts w:cstheme="minorHAnsi"/>
                <w:b/>
                <w:sz w:val="22"/>
                <w:szCs w:val="22"/>
              </w:rPr>
              <w:t>MJERA</w:t>
            </w:r>
          </w:p>
        </w:tc>
        <w:tc>
          <w:tcPr>
            <w:tcW w:w="6549" w:type="dxa"/>
            <w:shd w:val="clear" w:color="auto" w:fill="auto"/>
          </w:tcPr>
          <w:p w14:paraId="38A18BD6" w14:textId="77777777" w:rsidR="00C405FC" w:rsidRPr="009A044E" w:rsidRDefault="00C405FC" w:rsidP="006C1694">
            <w:pPr>
              <w:spacing w:before="0" w:after="0" w:line="240" w:lineRule="auto"/>
              <w:rPr>
                <w:rFonts w:cstheme="minorHAnsi"/>
                <w:sz w:val="22"/>
                <w:szCs w:val="22"/>
              </w:rPr>
            </w:pPr>
            <w:r w:rsidRPr="009A044E">
              <w:rPr>
                <w:rFonts w:cstheme="minorHAnsi"/>
                <w:sz w:val="22"/>
                <w:szCs w:val="22"/>
              </w:rPr>
              <w:t xml:space="preserve">2.1.3. </w:t>
            </w:r>
            <w:r w:rsidRPr="00B2720B">
              <w:rPr>
                <w:rFonts w:cstheme="minorHAnsi"/>
                <w:i/>
                <w:iCs/>
                <w:sz w:val="22"/>
                <w:szCs w:val="22"/>
              </w:rPr>
              <w:t>Osmišljavanje aktivnosti radi produženja turističke sezone i postupne orijentacije na cjelogodišnje poslovanje u turizmu</w:t>
            </w:r>
          </w:p>
        </w:tc>
      </w:tr>
    </w:tbl>
    <w:p w14:paraId="11678EDC" w14:textId="2A89DE5B" w:rsidR="00C405FC" w:rsidRPr="009A044E" w:rsidRDefault="00C405FC" w:rsidP="006C1694">
      <w:pPr>
        <w:pStyle w:val="NoSpacing"/>
        <w:jc w:val="both"/>
      </w:pPr>
      <w:r w:rsidRPr="009A044E">
        <w:t xml:space="preserve">Izvor: </w:t>
      </w:r>
      <w:r w:rsidR="00E02F41" w:rsidRPr="00B86AF6">
        <w:rPr>
          <w:i/>
          <w:iCs/>
        </w:rPr>
        <w:t>Strategija gospodarskog</w:t>
      </w:r>
      <w:r w:rsidRPr="00B86AF6">
        <w:rPr>
          <w:i/>
          <w:iCs/>
        </w:rPr>
        <w:t xml:space="preserve"> razvitka </w:t>
      </w:r>
      <w:r w:rsidR="00B2720B">
        <w:rPr>
          <w:i/>
          <w:iCs/>
        </w:rPr>
        <w:t>G</w:t>
      </w:r>
      <w:r w:rsidRPr="00B86AF6">
        <w:rPr>
          <w:i/>
          <w:iCs/>
        </w:rPr>
        <w:t>rada Crikvenice 2014.</w:t>
      </w:r>
      <w:r w:rsidR="00B86AF6" w:rsidRPr="00B86AF6">
        <w:rPr>
          <w:i/>
          <w:iCs/>
        </w:rPr>
        <w:t xml:space="preserve"> – </w:t>
      </w:r>
      <w:r w:rsidRPr="00B86AF6">
        <w:rPr>
          <w:i/>
          <w:iCs/>
        </w:rPr>
        <w:t>2022</w:t>
      </w:r>
      <w:r w:rsidRPr="009A044E">
        <w:t>.</w:t>
      </w:r>
    </w:p>
    <w:p w14:paraId="4CE051E2" w14:textId="77777777" w:rsidR="00C405FC" w:rsidRPr="009A044E" w:rsidRDefault="00C405FC" w:rsidP="003D6378">
      <w:pPr>
        <w:pStyle w:val="NoSpacing"/>
        <w:spacing w:line="360" w:lineRule="auto"/>
        <w:jc w:val="both"/>
        <w:rPr>
          <w:sz w:val="24"/>
          <w:szCs w:val="24"/>
        </w:rPr>
      </w:pPr>
    </w:p>
    <w:p w14:paraId="54B21B46" w14:textId="7824081D" w:rsidR="00C405FC" w:rsidRPr="009A044E" w:rsidRDefault="00C405FC" w:rsidP="003D6378">
      <w:pPr>
        <w:pStyle w:val="NoSpacing"/>
        <w:spacing w:line="360" w:lineRule="auto"/>
        <w:jc w:val="both"/>
        <w:rPr>
          <w:sz w:val="24"/>
          <w:szCs w:val="24"/>
        </w:rPr>
      </w:pPr>
      <w:r w:rsidRPr="009A044E">
        <w:rPr>
          <w:sz w:val="24"/>
          <w:szCs w:val="24"/>
        </w:rPr>
        <w:t xml:space="preserve">Nadalje, za realizaciju strateškog prioriteta 2. </w:t>
      </w:r>
      <w:r w:rsidRPr="00B86AF6">
        <w:rPr>
          <w:i/>
          <w:iCs/>
          <w:sz w:val="24"/>
          <w:szCs w:val="24"/>
        </w:rPr>
        <w:t>Strategijom</w:t>
      </w:r>
      <w:r w:rsidRPr="009A044E">
        <w:rPr>
          <w:sz w:val="24"/>
          <w:szCs w:val="24"/>
        </w:rPr>
        <w:t xml:space="preserve"> su planirani sljedeći projekti: </w:t>
      </w:r>
    </w:p>
    <w:tbl>
      <w:tblPr>
        <w:tblStyle w:val="TableGrid"/>
        <w:tblW w:w="0" w:type="auto"/>
        <w:tblLook w:val="04A0" w:firstRow="1" w:lastRow="0" w:firstColumn="1" w:lastColumn="0" w:noHBand="0" w:noVBand="1"/>
      </w:tblPr>
      <w:tblGrid>
        <w:gridCol w:w="9288"/>
      </w:tblGrid>
      <w:tr w:rsidR="00C405FC" w:rsidRPr="009A044E" w14:paraId="0E4D1F34" w14:textId="77777777" w:rsidTr="00CC5D10">
        <w:tc>
          <w:tcPr>
            <w:tcW w:w="9288" w:type="dxa"/>
            <w:shd w:val="clear" w:color="auto" w:fill="auto"/>
          </w:tcPr>
          <w:p w14:paraId="4FCD33E8" w14:textId="77777777" w:rsidR="00C405FC" w:rsidRPr="009A044E" w:rsidRDefault="00C405FC" w:rsidP="006C1694">
            <w:pPr>
              <w:pStyle w:val="NoSpacing"/>
              <w:jc w:val="both"/>
              <w:rPr>
                <w:sz w:val="24"/>
                <w:szCs w:val="24"/>
              </w:rPr>
            </w:pPr>
            <w:r w:rsidRPr="009A044E">
              <w:rPr>
                <w:sz w:val="24"/>
                <w:szCs w:val="24"/>
              </w:rPr>
              <w:t xml:space="preserve">Razvoj male poduzetničke zone </w:t>
            </w:r>
            <w:r w:rsidRPr="00B86AF6">
              <w:rPr>
                <w:i/>
                <w:iCs/>
                <w:sz w:val="24"/>
                <w:szCs w:val="24"/>
              </w:rPr>
              <w:t>Crikvenica</w:t>
            </w:r>
          </w:p>
        </w:tc>
      </w:tr>
      <w:tr w:rsidR="00C405FC" w:rsidRPr="009A044E" w14:paraId="4A34E7DA" w14:textId="77777777" w:rsidTr="00CC5D10">
        <w:tc>
          <w:tcPr>
            <w:tcW w:w="9288" w:type="dxa"/>
            <w:shd w:val="clear" w:color="auto" w:fill="auto"/>
          </w:tcPr>
          <w:p w14:paraId="3FB2D227" w14:textId="77777777" w:rsidR="00C405FC" w:rsidRPr="009A044E" w:rsidRDefault="00C405FC" w:rsidP="006C1694">
            <w:pPr>
              <w:pStyle w:val="NoSpacing"/>
              <w:jc w:val="both"/>
              <w:rPr>
                <w:sz w:val="24"/>
                <w:szCs w:val="24"/>
              </w:rPr>
            </w:pPr>
            <w:r w:rsidRPr="009A044E">
              <w:rPr>
                <w:sz w:val="24"/>
                <w:szCs w:val="24"/>
              </w:rPr>
              <w:t xml:space="preserve">Razvoj poduzetničke zone </w:t>
            </w:r>
            <w:r w:rsidRPr="00B86AF6">
              <w:rPr>
                <w:i/>
                <w:iCs/>
                <w:sz w:val="24"/>
                <w:szCs w:val="24"/>
              </w:rPr>
              <w:t>K3 Dubračina</w:t>
            </w:r>
            <w:r w:rsidRPr="009A044E">
              <w:rPr>
                <w:sz w:val="24"/>
                <w:szCs w:val="24"/>
              </w:rPr>
              <w:t xml:space="preserve"> u Crikvenici</w:t>
            </w:r>
          </w:p>
        </w:tc>
      </w:tr>
      <w:tr w:rsidR="00C405FC" w:rsidRPr="009A044E" w14:paraId="66FC9FDB" w14:textId="77777777" w:rsidTr="00CC5D10">
        <w:tc>
          <w:tcPr>
            <w:tcW w:w="9288" w:type="dxa"/>
            <w:shd w:val="clear" w:color="auto" w:fill="auto"/>
          </w:tcPr>
          <w:p w14:paraId="6AAF6D2F" w14:textId="77777777" w:rsidR="00C405FC" w:rsidRPr="009A044E" w:rsidRDefault="00C405FC" w:rsidP="006C1694">
            <w:pPr>
              <w:pStyle w:val="NoSpacing"/>
              <w:jc w:val="both"/>
              <w:rPr>
                <w:sz w:val="24"/>
                <w:szCs w:val="24"/>
              </w:rPr>
            </w:pPr>
            <w:r w:rsidRPr="009A044E">
              <w:rPr>
                <w:sz w:val="24"/>
                <w:szCs w:val="24"/>
              </w:rPr>
              <w:t xml:space="preserve">Projekt </w:t>
            </w:r>
            <w:r w:rsidRPr="00B2720B">
              <w:rPr>
                <w:i/>
                <w:iCs/>
                <w:sz w:val="24"/>
                <w:szCs w:val="24"/>
              </w:rPr>
              <w:t>MARINA CRIKVENICA</w:t>
            </w:r>
          </w:p>
        </w:tc>
      </w:tr>
      <w:tr w:rsidR="00C405FC" w:rsidRPr="009A044E" w14:paraId="41388C12" w14:textId="77777777" w:rsidTr="00CC5D10">
        <w:tc>
          <w:tcPr>
            <w:tcW w:w="9288" w:type="dxa"/>
            <w:shd w:val="clear" w:color="auto" w:fill="auto"/>
          </w:tcPr>
          <w:p w14:paraId="048D7119" w14:textId="19583FD7" w:rsidR="00C405FC" w:rsidRPr="009A044E" w:rsidRDefault="00C405FC" w:rsidP="006C1694">
            <w:pPr>
              <w:pStyle w:val="NoSpacing"/>
              <w:jc w:val="both"/>
              <w:rPr>
                <w:sz w:val="24"/>
                <w:szCs w:val="24"/>
              </w:rPr>
            </w:pPr>
            <w:r w:rsidRPr="009A044E">
              <w:rPr>
                <w:sz w:val="24"/>
                <w:szCs w:val="24"/>
              </w:rPr>
              <w:t>Agrozona</w:t>
            </w:r>
          </w:p>
        </w:tc>
      </w:tr>
    </w:tbl>
    <w:p w14:paraId="31626D06" w14:textId="301728DD" w:rsidR="00C405FC" w:rsidRPr="009A044E" w:rsidRDefault="00C405FC" w:rsidP="003D6378">
      <w:pPr>
        <w:pStyle w:val="NoSpacing"/>
        <w:spacing w:line="360" w:lineRule="auto"/>
        <w:jc w:val="both"/>
      </w:pPr>
      <w:r w:rsidRPr="009A044E">
        <w:t xml:space="preserve">Izvor: </w:t>
      </w:r>
      <w:r w:rsidR="00E02F41" w:rsidRPr="00B86AF6">
        <w:rPr>
          <w:i/>
          <w:iCs/>
        </w:rPr>
        <w:t>Strategija gospodarskog</w:t>
      </w:r>
      <w:r w:rsidRPr="00B86AF6">
        <w:rPr>
          <w:i/>
          <w:iCs/>
        </w:rPr>
        <w:t xml:space="preserve"> razvitka </w:t>
      </w:r>
      <w:r w:rsidR="00B2720B">
        <w:rPr>
          <w:i/>
          <w:iCs/>
        </w:rPr>
        <w:t>G</w:t>
      </w:r>
      <w:r w:rsidRPr="00B86AF6">
        <w:rPr>
          <w:i/>
          <w:iCs/>
        </w:rPr>
        <w:t>rada Crikvenice 2014.</w:t>
      </w:r>
      <w:r w:rsidR="00B86AF6">
        <w:rPr>
          <w:i/>
          <w:iCs/>
        </w:rPr>
        <w:t xml:space="preserve"> – </w:t>
      </w:r>
      <w:r w:rsidRPr="00B86AF6">
        <w:rPr>
          <w:i/>
          <w:iCs/>
        </w:rPr>
        <w:t>2022</w:t>
      </w:r>
      <w:r w:rsidRPr="009A044E">
        <w:t>.</w:t>
      </w:r>
    </w:p>
    <w:p w14:paraId="27FD5AE5" w14:textId="77777777" w:rsidR="00C405FC" w:rsidRPr="009A044E" w:rsidRDefault="00C405FC" w:rsidP="003D6378">
      <w:pPr>
        <w:pStyle w:val="NoSpacing"/>
        <w:spacing w:line="360" w:lineRule="auto"/>
        <w:jc w:val="both"/>
        <w:rPr>
          <w:sz w:val="24"/>
          <w:szCs w:val="24"/>
        </w:rPr>
      </w:pPr>
    </w:p>
    <w:p w14:paraId="0F137A12" w14:textId="77777777" w:rsidR="00C405FC" w:rsidRPr="009A044E" w:rsidRDefault="00C405FC" w:rsidP="003D6378">
      <w:pPr>
        <w:pStyle w:val="NoSpacing"/>
        <w:spacing w:line="360" w:lineRule="auto"/>
        <w:jc w:val="both"/>
        <w:rPr>
          <w:b/>
          <w:bCs/>
          <w:sz w:val="24"/>
          <w:szCs w:val="24"/>
        </w:rPr>
      </w:pPr>
      <w:r w:rsidRPr="009A044E">
        <w:rPr>
          <w:b/>
          <w:bCs/>
          <w:sz w:val="24"/>
          <w:szCs w:val="24"/>
        </w:rPr>
        <w:t xml:space="preserve">Financijski pokazatelji realizacije strateškog prioriteta 2.1. </w:t>
      </w:r>
    </w:p>
    <w:p w14:paraId="793EB5C4" w14:textId="77777777" w:rsidR="00C405FC" w:rsidRPr="009A044E" w:rsidRDefault="00C405FC" w:rsidP="003D6378">
      <w:pPr>
        <w:spacing w:before="0" w:after="0" w:line="360" w:lineRule="auto"/>
        <w:jc w:val="both"/>
        <w:rPr>
          <w:sz w:val="24"/>
          <w:szCs w:val="24"/>
        </w:rPr>
      </w:pPr>
    </w:p>
    <w:p w14:paraId="48A9934B" w14:textId="6DC67667" w:rsidR="00C405FC" w:rsidRDefault="00C405FC" w:rsidP="003D6378">
      <w:pPr>
        <w:spacing w:before="0" w:after="0" w:line="360" w:lineRule="auto"/>
        <w:jc w:val="both"/>
      </w:pPr>
      <w:r w:rsidRPr="009A044E">
        <w:rPr>
          <w:sz w:val="24"/>
          <w:szCs w:val="24"/>
        </w:rPr>
        <w:t xml:space="preserve">Na </w:t>
      </w:r>
      <w:r w:rsidR="00C30BD6">
        <w:rPr>
          <w:sz w:val="24"/>
          <w:szCs w:val="24"/>
        </w:rPr>
        <w:t>temelju</w:t>
      </w:r>
      <w:r w:rsidRPr="009A044E">
        <w:rPr>
          <w:sz w:val="24"/>
          <w:szCs w:val="24"/>
        </w:rPr>
        <w:t xml:space="preserve"> dostupnih podataka </w:t>
      </w:r>
      <w:r w:rsidR="00B2720B">
        <w:rPr>
          <w:sz w:val="24"/>
          <w:szCs w:val="24"/>
        </w:rPr>
        <w:t>G</w:t>
      </w:r>
      <w:r w:rsidRPr="009A044E">
        <w:rPr>
          <w:sz w:val="24"/>
          <w:szCs w:val="24"/>
        </w:rPr>
        <w:t>rada Crikvenice</w:t>
      </w:r>
      <w:r w:rsidRPr="009A044E">
        <w:rPr>
          <w:rStyle w:val="FootnoteReference"/>
          <w:sz w:val="24"/>
          <w:szCs w:val="24"/>
        </w:rPr>
        <w:footnoteReference w:id="11"/>
      </w:r>
      <w:r w:rsidRPr="009A044E">
        <w:rPr>
          <w:sz w:val="24"/>
          <w:szCs w:val="24"/>
        </w:rPr>
        <w:t>, može se procijeniti da je</w:t>
      </w:r>
      <w:r w:rsidR="00F45038">
        <w:rPr>
          <w:sz w:val="24"/>
          <w:szCs w:val="24"/>
        </w:rPr>
        <w:t xml:space="preserve"> </w:t>
      </w:r>
      <w:r w:rsidRPr="009A044E">
        <w:rPr>
          <w:sz w:val="24"/>
          <w:szCs w:val="24"/>
        </w:rPr>
        <w:t>za realizaciju strateškog prioriteta 2.1. utrošeno</w:t>
      </w:r>
      <w:r w:rsidR="00F45038">
        <w:rPr>
          <w:sz w:val="24"/>
          <w:szCs w:val="24"/>
        </w:rPr>
        <w:t xml:space="preserve"> </w:t>
      </w:r>
      <w:r w:rsidRPr="009A044E">
        <w:rPr>
          <w:rFonts w:ascii="Calibri" w:eastAsia="Times New Roman" w:hAnsi="Calibri" w:cs="Calibri"/>
          <w:color w:val="000000"/>
          <w:sz w:val="24"/>
          <w:szCs w:val="24"/>
        </w:rPr>
        <w:t>5.366.796,89</w:t>
      </w:r>
      <w:r w:rsidRPr="009A044E">
        <w:rPr>
          <w:sz w:val="24"/>
          <w:szCs w:val="24"/>
        </w:rPr>
        <w:t xml:space="preserve"> kn u razdoblju </w:t>
      </w:r>
      <w:r w:rsidR="00F45038">
        <w:rPr>
          <w:sz w:val="24"/>
          <w:szCs w:val="24"/>
        </w:rPr>
        <w:t xml:space="preserve">od </w:t>
      </w:r>
      <w:r w:rsidRPr="009A044E">
        <w:rPr>
          <w:sz w:val="24"/>
          <w:szCs w:val="24"/>
        </w:rPr>
        <w:t>2015. do 2021. godine. Najveći dio tih sredstva, 55,8</w:t>
      </w:r>
      <w:r w:rsidR="00F45038">
        <w:rPr>
          <w:sz w:val="24"/>
          <w:szCs w:val="24"/>
        </w:rPr>
        <w:t xml:space="preserve"> </w:t>
      </w:r>
      <w:r w:rsidRPr="009A044E">
        <w:rPr>
          <w:sz w:val="24"/>
          <w:szCs w:val="24"/>
        </w:rPr>
        <w:t>%,</w:t>
      </w:r>
      <w:r w:rsidR="00F45038">
        <w:rPr>
          <w:sz w:val="24"/>
          <w:szCs w:val="24"/>
        </w:rPr>
        <w:t xml:space="preserve"> </w:t>
      </w:r>
      <w:r w:rsidRPr="009A044E">
        <w:rPr>
          <w:sz w:val="24"/>
          <w:szCs w:val="24"/>
        </w:rPr>
        <w:t xml:space="preserve">odnosi se na poticanje razvoja poduzetništva koje </w:t>
      </w:r>
      <w:r w:rsidR="00B2720B">
        <w:rPr>
          <w:sz w:val="24"/>
          <w:szCs w:val="24"/>
        </w:rPr>
        <w:t>G</w:t>
      </w:r>
      <w:r w:rsidRPr="009A044E">
        <w:rPr>
          <w:sz w:val="24"/>
          <w:szCs w:val="24"/>
        </w:rPr>
        <w:t xml:space="preserve">rad Crikvenica provodi u sklopu </w:t>
      </w:r>
      <w:r w:rsidR="00E02F41" w:rsidRPr="009A044E">
        <w:rPr>
          <w:sz w:val="24"/>
          <w:szCs w:val="24"/>
        </w:rPr>
        <w:t>godišnjih</w:t>
      </w:r>
      <w:r w:rsidR="00E02F41" w:rsidRPr="009A044E">
        <w:rPr>
          <w:rFonts w:ascii="Calibri" w:hAnsi="Calibri" w:cs="Calibri"/>
          <w:i/>
          <w:sz w:val="24"/>
          <w:szCs w:val="24"/>
        </w:rPr>
        <w:t xml:space="preserve"> Programa</w:t>
      </w:r>
      <w:r w:rsidRPr="009A044E">
        <w:rPr>
          <w:rFonts w:ascii="Calibri" w:hAnsi="Calibri" w:cs="Calibri"/>
          <w:i/>
          <w:sz w:val="24"/>
          <w:szCs w:val="24"/>
        </w:rPr>
        <w:t xml:space="preserve"> mjera za poticanje razvoja poduzetništva na području </w:t>
      </w:r>
      <w:r w:rsidR="00B2720B">
        <w:rPr>
          <w:rFonts w:ascii="Calibri" w:hAnsi="Calibri" w:cs="Calibri"/>
          <w:i/>
          <w:sz w:val="24"/>
          <w:szCs w:val="24"/>
        </w:rPr>
        <w:t>G</w:t>
      </w:r>
      <w:r w:rsidRPr="009A044E">
        <w:rPr>
          <w:rFonts w:ascii="Calibri" w:hAnsi="Calibri" w:cs="Calibri"/>
          <w:i/>
          <w:sz w:val="24"/>
          <w:szCs w:val="24"/>
        </w:rPr>
        <w:t xml:space="preserve">rada </w:t>
      </w:r>
      <w:r w:rsidR="00E02F41" w:rsidRPr="009A044E">
        <w:rPr>
          <w:rFonts w:ascii="Calibri" w:hAnsi="Calibri" w:cs="Calibri"/>
          <w:i/>
          <w:sz w:val="24"/>
          <w:szCs w:val="24"/>
        </w:rPr>
        <w:t>Crikvenice.</w:t>
      </w:r>
      <w:r w:rsidR="00E02F41" w:rsidRPr="009A044E">
        <w:rPr>
          <w:rFonts w:ascii="Calibri" w:hAnsi="Calibri" w:cs="Calibri"/>
          <w:sz w:val="24"/>
          <w:szCs w:val="24"/>
        </w:rPr>
        <w:t xml:space="preserve"> Na</w:t>
      </w:r>
      <w:r w:rsidRPr="009A044E">
        <w:rPr>
          <w:rFonts w:ascii="Calibri" w:hAnsi="Calibri" w:cs="Calibri"/>
          <w:sz w:val="24"/>
          <w:szCs w:val="24"/>
        </w:rPr>
        <w:t xml:space="preserve"> razvojne projekte koji su definirani </w:t>
      </w:r>
      <w:r w:rsidRPr="00F45038">
        <w:rPr>
          <w:rFonts w:ascii="Calibri" w:hAnsi="Calibri" w:cs="Calibri"/>
          <w:i/>
          <w:iCs/>
          <w:sz w:val="24"/>
          <w:szCs w:val="24"/>
        </w:rPr>
        <w:t>Strategijom</w:t>
      </w:r>
      <w:r w:rsidRPr="009A044E">
        <w:rPr>
          <w:rFonts w:ascii="Calibri" w:hAnsi="Calibri" w:cs="Calibri"/>
          <w:sz w:val="24"/>
          <w:szCs w:val="24"/>
        </w:rPr>
        <w:t xml:space="preserve"> za realizaciju ovog prioriteta utrošeno je 43,5</w:t>
      </w:r>
      <w:r w:rsidR="00F45038">
        <w:rPr>
          <w:rFonts w:ascii="Calibri" w:hAnsi="Calibri" w:cs="Calibri"/>
          <w:sz w:val="24"/>
          <w:szCs w:val="24"/>
        </w:rPr>
        <w:t xml:space="preserve"> </w:t>
      </w:r>
      <w:r w:rsidRPr="009A044E">
        <w:rPr>
          <w:rFonts w:ascii="Calibri" w:hAnsi="Calibri" w:cs="Calibri"/>
          <w:sz w:val="24"/>
          <w:szCs w:val="24"/>
        </w:rPr>
        <w:t>% ukupnih sredstava.</w:t>
      </w:r>
      <w:r w:rsidRPr="009A044E">
        <w:t xml:space="preserve"> </w:t>
      </w:r>
    </w:p>
    <w:p w14:paraId="71B93A23" w14:textId="77777777" w:rsidR="00CB73FB" w:rsidRPr="00B2720B" w:rsidRDefault="00CB73FB" w:rsidP="003D6378">
      <w:pPr>
        <w:spacing w:before="0" w:after="0" w:line="360" w:lineRule="auto"/>
        <w:jc w:val="both"/>
      </w:pPr>
    </w:p>
    <w:p w14:paraId="01F3796A" w14:textId="77777777" w:rsidR="006C1694" w:rsidRDefault="006C1694" w:rsidP="006C1694">
      <w:pPr>
        <w:pStyle w:val="NoSpacing"/>
        <w:jc w:val="center"/>
        <w:rPr>
          <w:rFonts w:ascii="Calibri" w:hAnsi="Calibri" w:cs="Calibri"/>
          <w:b/>
          <w:sz w:val="24"/>
          <w:szCs w:val="24"/>
        </w:rPr>
      </w:pPr>
    </w:p>
    <w:p w14:paraId="2C848DAC" w14:textId="3DC558A7" w:rsidR="00C405FC" w:rsidRPr="009A044E" w:rsidRDefault="00C405FC" w:rsidP="008E5A41">
      <w:pPr>
        <w:pStyle w:val="NoSpacing"/>
        <w:jc w:val="center"/>
        <w:rPr>
          <w:rFonts w:ascii="Calibri" w:hAnsi="Calibri" w:cs="Calibri"/>
          <w:bCs/>
          <w:sz w:val="24"/>
          <w:szCs w:val="24"/>
        </w:rPr>
      </w:pPr>
      <w:r w:rsidRPr="009A044E">
        <w:rPr>
          <w:rFonts w:ascii="Calibri" w:hAnsi="Calibri" w:cs="Calibri"/>
          <w:b/>
          <w:sz w:val="24"/>
          <w:szCs w:val="24"/>
        </w:rPr>
        <w:lastRenderedPageBreak/>
        <w:t xml:space="preserve">Tablica 3.24. </w:t>
      </w:r>
      <w:r w:rsidRPr="009A044E">
        <w:rPr>
          <w:rFonts w:ascii="Calibri" w:hAnsi="Calibri" w:cs="Calibri"/>
          <w:bCs/>
          <w:sz w:val="24"/>
          <w:szCs w:val="24"/>
        </w:rPr>
        <w:t>Ukupna vrijednost i struktura ulaganja u realizaciju strateškog prioriteta 2.1.</w:t>
      </w:r>
      <w:r w:rsidR="00C30BD6">
        <w:rPr>
          <w:rFonts w:ascii="Calibri" w:hAnsi="Calibri" w:cs="Calibri"/>
          <w:bCs/>
          <w:sz w:val="24"/>
          <w:szCs w:val="24"/>
        </w:rPr>
        <w:t xml:space="preserve"> </w:t>
      </w:r>
      <w:r w:rsidRPr="009A044E">
        <w:rPr>
          <w:rFonts w:ascii="Calibri" w:hAnsi="Calibri" w:cs="Calibri"/>
          <w:bCs/>
          <w:sz w:val="24"/>
          <w:szCs w:val="24"/>
        </w:rPr>
        <w:t>2015.</w:t>
      </w:r>
      <w:r w:rsidR="00C30BD6">
        <w:rPr>
          <w:rFonts w:ascii="Calibri" w:hAnsi="Calibri" w:cs="Calibri"/>
          <w:bCs/>
          <w:sz w:val="24"/>
          <w:szCs w:val="24"/>
        </w:rPr>
        <w:t xml:space="preserve"> </w:t>
      </w:r>
      <w:r w:rsidR="00C30BD6">
        <w:rPr>
          <w:rFonts w:ascii="Calibri Light" w:eastAsia="Times New Roman" w:hAnsi="Calibri Light" w:cs="Calibri Light"/>
          <w:sz w:val="16"/>
          <w:szCs w:val="16"/>
        </w:rPr>
        <w:t xml:space="preserve">– </w:t>
      </w:r>
      <w:r w:rsidRPr="009A044E">
        <w:rPr>
          <w:rFonts w:ascii="Calibri" w:hAnsi="Calibri" w:cs="Calibri"/>
          <w:bCs/>
          <w:sz w:val="24"/>
          <w:szCs w:val="24"/>
        </w:rPr>
        <w:t>2021.</w:t>
      </w:r>
    </w:p>
    <w:tbl>
      <w:tblPr>
        <w:tblW w:w="8178" w:type="dxa"/>
        <w:jc w:val="center"/>
        <w:tblLook w:val="04A0" w:firstRow="1" w:lastRow="0" w:firstColumn="1" w:lastColumn="0" w:noHBand="0" w:noVBand="1"/>
      </w:tblPr>
      <w:tblGrid>
        <w:gridCol w:w="3823"/>
        <w:gridCol w:w="1358"/>
        <w:gridCol w:w="1394"/>
        <w:gridCol w:w="1603"/>
      </w:tblGrid>
      <w:tr w:rsidR="00C405FC" w:rsidRPr="009A044E" w14:paraId="6AED9DCD" w14:textId="77777777" w:rsidTr="006C1694">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BC8C3" w14:textId="77777777" w:rsidR="00C405FC" w:rsidRPr="009A044E" w:rsidRDefault="00C405FC" w:rsidP="006C1694">
            <w:pPr>
              <w:spacing w:before="0" w:after="0" w:line="240" w:lineRule="auto"/>
              <w:rPr>
                <w:rFonts w:ascii="Calibri" w:eastAsia="Times New Roman" w:hAnsi="Calibri" w:cs="Times New Roman"/>
                <w:b/>
                <w:color w:val="000000"/>
                <w:sz w:val="24"/>
                <w:szCs w:val="24"/>
              </w:rPr>
            </w:pPr>
            <w:r w:rsidRPr="009A044E">
              <w:rPr>
                <w:rFonts w:ascii="Calibri" w:eastAsia="Times New Roman" w:hAnsi="Calibri" w:cs="Times New Roman"/>
                <w:b/>
                <w:color w:val="000000"/>
                <w:sz w:val="24"/>
                <w:szCs w:val="24"/>
              </w:rPr>
              <w:t>Naziv ulaganja</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491D368" w14:textId="77777777" w:rsidR="00C405FC" w:rsidRPr="009A044E" w:rsidRDefault="00C405FC" w:rsidP="006C1694">
            <w:pPr>
              <w:spacing w:before="0" w:after="0" w:line="240" w:lineRule="auto"/>
              <w:rPr>
                <w:rFonts w:ascii="Calibri" w:eastAsia="Times New Roman" w:hAnsi="Calibri" w:cs="Times New Roman"/>
                <w:b/>
                <w:color w:val="000000"/>
                <w:sz w:val="24"/>
                <w:szCs w:val="24"/>
              </w:rPr>
            </w:pPr>
            <w:r w:rsidRPr="009A044E">
              <w:rPr>
                <w:rFonts w:ascii="Calibri" w:eastAsia="Times New Roman" w:hAnsi="Calibri" w:cs="Times New Roman"/>
                <w:b/>
                <w:color w:val="000000"/>
                <w:sz w:val="24"/>
                <w:szCs w:val="24"/>
              </w:rPr>
              <w:t>Povezanost s mjerama</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59680C47" w14:textId="12938FE8" w:rsidR="00C405FC" w:rsidRPr="009A044E" w:rsidRDefault="00C405FC" w:rsidP="006C1694">
            <w:pPr>
              <w:spacing w:before="0" w:after="0" w:line="240" w:lineRule="auto"/>
              <w:rPr>
                <w:rFonts w:ascii="Calibri" w:eastAsia="Times New Roman" w:hAnsi="Calibri" w:cs="Times New Roman"/>
                <w:b/>
                <w:color w:val="000000"/>
                <w:sz w:val="24"/>
                <w:szCs w:val="24"/>
              </w:rPr>
            </w:pPr>
            <w:r w:rsidRPr="009A044E">
              <w:rPr>
                <w:rFonts w:ascii="Calibri" w:eastAsia="Times New Roman" w:hAnsi="Calibri" w:cs="Times New Roman"/>
                <w:b/>
                <w:color w:val="000000"/>
                <w:sz w:val="24"/>
                <w:szCs w:val="24"/>
              </w:rPr>
              <w:t>Iznos</w:t>
            </w:r>
            <w:r w:rsidR="00B2720B">
              <w:rPr>
                <w:rFonts w:ascii="Calibri" w:eastAsia="Times New Roman" w:hAnsi="Calibri" w:cs="Times New Roman"/>
                <w:b/>
                <w:color w:val="000000"/>
                <w:sz w:val="24"/>
                <w:szCs w:val="24"/>
              </w:rPr>
              <w:t xml:space="preserve"> </w:t>
            </w:r>
            <w:r w:rsidRPr="009A044E">
              <w:rPr>
                <w:rFonts w:ascii="Calibri" w:eastAsia="Times New Roman" w:hAnsi="Calibri" w:cs="Times New Roman"/>
                <w:b/>
                <w:color w:val="000000"/>
                <w:sz w:val="24"/>
                <w:szCs w:val="24"/>
              </w:rPr>
              <w:t xml:space="preserve">u kn </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07ABF549" w14:textId="77777777" w:rsidR="00C405FC" w:rsidRPr="009A044E" w:rsidRDefault="00C405FC" w:rsidP="006C1694">
            <w:pPr>
              <w:spacing w:before="0" w:after="0" w:line="240" w:lineRule="auto"/>
              <w:rPr>
                <w:rFonts w:ascii="Calibri" w:eastAsia="Times New Roman" w:hAnsi="Calibri" w:cs="Times New Roman"/>
                <w:b/>
                <w:color w:val="000000"/>
                <w:sz w:val="24"/>
                <w:szCs w:val="24"/>
              </w:rPr>
            </w:pPr>
            <w:r w:rsidRPr="009A044E">
              <w:rPr>
                <w:rFonts w:ascii="Calibri" w:eastAsia="Times New Roman" w:hAnsi="Calibri" w:cs="Times New Roman"/>
                <w:b/>
                <w:color w:val="000000"/>
                <w:sz w:val="24"/>
                <w:szCs w:val="24"/>
              </w:rPr>
              <w:t>Struktura (%)</w:t>
            </w:r>
          </w:p>
        </w:tc>
      </w:tr>
      <w:tr w:rsidR="00C405FC" w:rsidRPr="009A044E" w14:paraId="25204236"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8CBA8BA" w14:textId="77777777"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Potpore poduzetnicima</w:t>
            </w:r>
          </w:p>
        </w:tc>
        <w:tc>
          <w:tcPr>
            <w:tcW w:w="1358" w:type="dxa"/>
            <w:tcBorders>
              <w:top w:val="nil"/>
              <w:left w:val="nil"/>
              <w:bottom w:val="single" w:sz="4" w:space="0" w:color="auto"/>
              <w:right w:val="single" w:sz="4" w:space="0" w:color="auto"/>
            </w:tcBorders>
            <w:shd w:val="clear" w:color="auto" w:fill="auto"/>
            <w:noWrap/>
            <w:vAlign w:val="bottom"/>
            <w:hideMark/>
          </w:tcPr>
          <w:p w14:paraId="7814A6BB"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2.1.2.</w:t>
            </w:r>
          </w:p>
        </w:tc>
        <w:tc>
          <w:tcPr>
            <w:tcW w:w="1394" w:type="dxa"/>
            <w:tcBorders>
              <w:top w:val="nil"/>
              <w:left w:val="nil"/>
              <w:bottom w:val="single" w:sz="4" w:space="0" w:color="auto"/>
              <w:right w:val="single" w:sz="4" w:space="0" w:color="auto"/>
            </w:tcBorders>
            <w:shd w:val="clear" w:color="auto" w:fill="auto"/>
            <w:noWrap/>
            <w:vAlign w:val="bottom"/>
            <w:hideMark/>
          </w:tcPr>
          <w:p w14:paraId="4B4D58DB"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2.938.878,56</w:t>
            </w:r>
          </w:p>
        </w:tc>
        <w:tc>
          <w:tcPr>
            <w:tcW w:w="1603" w:type="dxa"/>
            <w:tcBorders>
              <w:top w:val="nil"/>
              <w:left w:val="nil"/>
              <w:bottom w:val="single" w:sz="4" w:space="0" w:color="auto"/>
              <w:right w:val="single" w:sz="4" w:space="0" w:color="auto"/>
            </w:tcBorders>
            <w:shd w:val="clear" w:color="auto" w:fill="auto"/>
            <w:noWrap/>
            <w:vAlign w:val="bottom"/>
            <w:hideMark/>
          </w:tcPr>
          <w:p w14:paraId="7156AC63"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54,76</w:t>
            </w:r>
          </w:p>
        </w:tc>
      </w:tr>
      <w:tr w:rsidR="00C405FC" w:rsidRPr="009A044E" w14:paraId="0D059E7C"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198C8FD" w14:textId="77777777"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Poticanje ribarstva i poljoprivrede</w:t>
            </w:r>
          </w:p>
        </w:tc>
        <w:tc>
          <w:tcPr>
            <w:tcW w:w="1358" w:type="dxa"/>
            <w:tcBorders>
              <w:top w:val="nil"/>
              <w:left w:val="nil"/>
              <w:bottom w:val="single" w:sz="4" w:space="0" w:color="auto"/>
              <w:right w:val="single" w:sz="4" w:space="0" w:color="auto"/>
            </w:tcBorders>
            <w:shd w:val="clear" w:color="auto" w:fill="auto"/>
            <w:noWrap/>
            <w:vAlign w:val="bottom"/>
            <w:hideMark/>
          </w:tcPr>
          <w:p w14:paraId="3D6374AB"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2.1.2.</w:t>
            </w:r>
          </w:p>
        </w:tc>
        <w:tc>
          <w:tcPr>
            <w:tcW w:w="1394" w:type="dxa"/>
            <w:tcBorders>
              <w:top w:val="nil"/>
              <w:left w:val="nil"/>
              <w:bottom w:val="single" w:sz="4" w:space="0" w:color="auto"/>
              <w:right w:val="single" w:sz="4" w:space="0" w:color="auto"/>
            </w:tcBorders>
            <w:shd w:val="clear" w:color="auto" w:fill="auto"/>
            <w:noWrap/>
            <w:vAlign w:val="bottom"/>
            <w:hideMark/>
          </w:tcPr>
          <w:p w14:paraId="2B7F8709"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55.747,22</w:t>
            </w:r>
          </w:p>
        </w:tc>
        <w:tc>
          <w:tcPr>
            <w:tcW w:w="1603" w:type="dxa"/>
            <w:tcBorders>
              <w:top w:val="nil"/>
              <w:left w:val="nil"/>
              <w:bottom w:val="single" w:sz="4" w:space="0" w:color="auto"/>
              <w:right w:val="single" w:sz="4" w:space="0" w:color="auto"/>
            </w:tcBorders>
            <w:shd w:val="clear" w:color="auto" w:fill="auto"/>
            <w:noWrap/>
            <w:vAlign w:val="bottom"/>
            <w:hideMark/>
          </w:tcPr>
          <w:p w14:paraId="566C1F9D"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1,04</w:t>
            </w:r>
          </w:p>
        </w:tc>
      </w:tr>
      <w:tr w:rsidR="00C405FC" w:rsidRPr="009A044E" w14:paraId="756A5A1D"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B9DA35C" w14:textId="77777777"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Ukupno poduzetništvo</w:t>
            </w:r>
          </w:p>
        </w:tc>
        <w:tc>
          <w:tcPr>
            <w:tcW w:w="1358" w:type="dxa"/>
            <w:tcBorders>
              <w:top w:val="nil"/>
              <w:left w:val="nil"/>
              <w:bottom w:val="single" w:sz="4" w:space="0" w:color="auto"/>
              <w:right w:val="single" w:sz="4" w:space="0" w:color="auto"/>
            </w:tcBorders>
            <w:shd w:val="clear" w:color="auto" w:fill="auto"/>
            <w:noWrap/>
            <w:vAlign w:val="bottom"/>
            <w:hideMark/>
          </w:tcPr>
          <w:p w14:paraId="5990CF9F"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p>
        </w:tc>
        <w:tc>
          <w:tcPr>
            <w:tcW w:w="1394" w:type="dxa"/>
            <w:tcBorders>
              <w:top w:val="nil"/>
              <w:left w:val="nil"/>
              <w:bottom w:val="single" w:sz="4" w:space="0" w:color="auto"/>
              <w:right w:val="single" w:sz="4" w:space="0" w:color="auto"/>
            </w:tcBorders>
            <w:shd w:val="clear" w:color="auto" w:fill="auto"/>
            <w:noWrap/>
            <w:vAlign w:val="bottom"/>
            <w:hideMark/>
          </w:tcPr>
          <w:p w14:paraId="2379E061"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2.994.625,78</w:t>
            </w:r>
          </w:p>
        </w:tc>
        <w:tc>
          <w:tcPr>
            <w:tcW w:w="1603" w:type="dxa"/>
            <w:tcBorders>
              <w:top w:val="nil"/>
              <w:left w:val="nil"/>
              <w:bottom w:val="single" w:sz="4" w:space="0" w:color="auto"/>
              <w:right w:val="single" w:sz="4" w:space="0" w:color="auto"/>
            </w:tcBorders>
            <w:shd w:val="clear" w:color="auto" w:fill="auto"/>
            <w:noWrap/>
            <w:vAlign w:val="bottom"/>
            <w:hideMark/>
          </w:tcPr>
          <w:p w14:paraId="15A1A602"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55,80</w:t>
            </w:r>
          </w:p>
        </w:tc>
      </w:tr>
      <w:tr w:rsidR="00C405FC" w:rsidRPr="009A044E" w14:paraId="785C6978"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C0FFE01" w14:textId="77777777"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 xml:space="preserve">projekt </w:t>
            </w:r>
            <w:r w:rsidRPr="00B2720B">
              <w:rPr>
                <w:rFonts w:ascii="Calibri" w:eastAsia="Times New Roman" w:hAnsi="Calibri" w:cs="Times New Roman"/>
                <w:i/>
                <w:iCs/>
                <w:color w:val="000000"/>
                <w:sz w:val="22"/>
                <w:szCs w:val="22"/>
              </w:rPr>
              <w:t>Marina Crikvenica</w:t>
            </w:r>
          </w:p>
        </w:tc>
        <w:tc>
          <w:tcPr>
            <w:tcW w:w="1358" w:type="dxa"/>
            <w:tcBorders>
              <w:top w:val="nil"/>
              <w:left w:val="nil"/>
              <w:bottom w:val="single" w:sz="4" w:space="0" w:color="auto"/>
              <w:right w:val="single" w:sz="4" w:space="0" w:color="auto"/>
            </w:tcBorders>
            <w:shd w:val="clear" w:color="auto" w:fill="auto"/>
            <w:noWrap/>
            <w:vAlign w:val="bottom"/>
            <w:hideMark/>
          </w:tcPr>
          <w:p w14:paraId="5C901C64"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2.1.1.; 2.1.3.</w:t>
            </w:r>
          </w:p>
        </w:tc>
        <w:tc>
          <w:tcPr>
            <w:tcW w:w="1394" w:type="dxa"/>
            <w:tcBorders>
              <w:top w:val="nil"/>
              <w:left w:val="nil"/>
              <w:bottom w:val="single" w:sz="4" w:space="0" w:color="auto"/>
              <w:right w:val="single" w:sz="4" w:space="0" w:color="auto"/>
            </w:tcBorders>
            <w:shd w:val="clear" w:color="auto" w:fill="auto"/>
            <w:noWrap/>
            <w:vAlign w:val="bottom"/>
            <w:hideMark/>
          </w:tcPr>
          <w:p w14:paraId="1F9E12BB"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1.083.363,87</w:t>
            </w:r>
          </w:p>
        </w:tc>
        <w:tc>
          <w:tcPr>
            <w:tcW w:w="1603" w:type="dxa"/>
            <w:tcBorders>
              <w:top w:val="nil"/>
              <w:left w:val="nil"/>
              <w:bottom w:val="single" w:sz="4" w:space="0" w:color="auto"/>
              <w:right w:val="single" w:sz="4" w:space="0" w:color="auto"/>
            </w:tcBorders>
            <w:shd w:val="clear" w:color="auto" w:fill="auto"/>
            <w:noWrap/>
            <w:vAlign w:val="bottom"/>
            <w:hideMark/>
          </w:tcPr>
          <w:p w14:paraId="0E4140B7"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20,19</w:t>
            </w:r>
          </w:p>
        </w:tc>
      </w:tr>
      <w:tr w:rsidR="00C405FC" w:rsidRPr="009A044E" w14:paraId="7CE63823"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C471B41" w14:textId="56E6CFBD"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 xml:space="preserve">Agrozona </w:t>
            </w:r>
          </w:p>
        </w:tc>
        <w:tc>
          <w:tcPr>
            <w:tcW w:w="1358" w:type="dxa"/>
            <w:tcBorders>
              <w:top w:val="nil"/>
              <w:left w:val="nil"/>
              <w:bottom w:val="single" w:sz="4" w:space="0" w:color="auto"/>
              <w:right w:val="single" w:sz="4" w:space="0" w:color="auto"/>
            </w:tcBorders>
            <w:shd w:val="clear" w:color="auto" w:fill="auto"/>
            <w:noWrap/>
            <w:vAlign w:val="bottom"/>
            <w:hideMark/>
          </w:tcPr>
          <w:p w14:paraId="1EED4D6E"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2.1.3.</w:t>
            </w:r>
          </w:p>
        </w:tc>
        <w:tc>
          <w:tcPr>
            <w:tcW w:w="1394" w:type="dxa"/>
            <w:tcBorders>
              <w:top w:val="nil"/>
              <w:left w:val="nil"/>
              <w:bottom w:val="single" w:sz="4" w:space="0" w:color="auto"/>
              <w:right w:val="single" w:sz="4" w:space="0" w:color="auto"/>
            </w:tcBorders>
            <w:shd w:val="clear" w:color="auto" w:fill="auto"/>
            <w:noWrap/>
            <w:vAlign w:val="bottom"/>
            <w:hideMark/>
          </w:tcPr>
          <w:p w14:paraId="10C02D03"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1.252.007,24</w:t>
            </w:r>
          </w:p>
        </w:tc>
        <w:tc>
          <w:tcPr>
            <w:tcW w:w="1603" w:type="dxa"/>
            <w:tcBorders>
              <w:top w:val="nil"/>
              <w:left w:val="nil"/>
              <w:bottom w:val="single" w:sz="4" w:space="0" w:color="auto"/>
              <w:right w:val="single" w:sz="4" w:space="0" w:color="auto"/>
            </w:tcBorders>
            <w:shd w:val="clear" w:color="auto" w:fill="auto"/>
            <w:noWrap/>
            <w:vAlign w:val="bottom"/>
            <w:hideMark/>
          </w:tcPr>
          <w:p w14:paraId="378B7A79"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23,33</w:t>
            </w:r>
          </w:p>
        </w:tc>
      </w:tr>
      <w:tr w:rsidR="00C405FC" w:rsidRPr="009A044E" w14:paraId="1436931C" w14:textId="77777777" w:rsidTr="006C1694">
        <w:trPr>
          <w:trHeight w:val="219"/>
          <w:jc w:val="center"/>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704A229" w14:textId="2BBC1FBD" w:rsidR="00C405FC" w:rsidRPr="009A044E" w:rsidRDefault="00C405FC" w:rsidP="006C1694">
            <w:pPr>
              <w:spacing w:before="0" w:after="0" w:line="240" w:lineRule="auto"/>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 xml:space="preserve">Kapitalno ulaganje u </w:t>
            </w:r>
            <w:r w:rsidR="00C30BD6">
              <w:rPr>
                <w:rFonts w:ascii="Calibri" w:eastAsia="Times New Roman" w:hAnsi="Calibri" w:cs="Times New Roman"/>
                <w:color w:val="000000"/>
                <w:sz w:val="22"/>
                <w:szCs w:val="22"/>
              </w:rPr>
              <w:t>A</w:t>
            </w:r>
            <w:r w:rsidRPr="009A044E">
              <w:rPr>
                <w:rFonts w:ascii="Calibri" w:eastAsia="Times New Roman" w:hAnsi="Calibri" w:cs="Times New Roman"/>
                <w:color w:val="000000"/>
                <w:sz w:val="22"/>
                <w:szCs w:val="22"/>
              </w:rPr>
              <w:t xml:space="preserve">telje Zvonka Cara </w:t>
            </w:r>
          </w:p>
        </w:tc>
        <w:tc>
          <w:tcPr>
            <w:tcW w:w="1358" w:type="dxa"/>
            <w:tcBorders>
              <w:top w:val="nil"/>
              <w:left w:val="nil"/>
              <w:bottom w:val="single" w:sz="4" w:space="0" w:color="auto"/>
              <w:right w:val="single" w:sz="4" w:space="0" w:color="auto"/>
            </w:tcBorders>
            <w:shd w:val="clear" w:color="auto" w:fill="auto"/>
            <w:noWrap/>
            <w:vAlign w:val="bottom"/>
            <w:hideMark/>
          </w:tcPr>
          <w:p w14:paraId="77CDB3B7" w14:textId="77777777" w:rsidR="00C405FC" w:rsidRPr="009A044E" w:rsidRDefault="00C405FC" w:rsidP="006C1694">
            <w:pPr>
              <w:spacing w:before="0" w:after="0" w:line="240" w:lineRule="auto"/>
              <w:jc w:val="center"/>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2.1.3.</w:t>
            </w:r>
          </w:p>
        </w:tc>
        <w:tc>
          <w:tcPr>
            <w:tcW w:w="1394" w:type="dxa"/>
            <w:tcBorders>
              <w:top w:val="nil"/>
              <w:left w:val="nil"/>
              <w:bottom w:val="single" w:sz="4" w:space="0" w:color="auto"/>
              <w:right w:val="single" w:sz="4" w:space="0" w:color="auto"/>
            </w:tcBorders>
            <w:shd w:val="clear" w:color="auto" w:fill="auto"/>
            <w:noWrap/>
            <w:vAlign w:val="bottom"/>
            <w:hideMark/>
          </w:tcPr>
          <w:p w14:paraId="297475DB"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36.800,00</w:t>
            </w:r>
          </w:p>
        </w:tc>
        <w:tc>
          <w:tcPr>
            <w:tcW w:w="1603" w:type="dxa"/>
            <w:tcBorders>
              <w:top w:val="nil"/>
              <w:left w:val="nil"/>
              <w:bottom w:val="single" w:sz="4" w:space="0" w:color="auto"/>
              <w:right w:val="single" w:sz="4" w:space="0" w:color="auto"/>
            </w:tcBorders>
            <w:shd w:val="clear" w:color="auto" w:fill="auto"/>
            <w:noWrap/>
            <w:vAlign w:val="bottom"/>
            <w:hideMark/>
          </w:tcPr>
          <w:p w14:paraId="73DA2E7E" w14:textId="77777777" w:rsidR="00C405FC" w:rsidRPr="009A044E" w:rsidRDefault="00C405FC" w:rsidP="006C1694">
            <w:pPr>
              <w:spacing w:before="0" w:after="0" w:line="240" w:lineRule="auto"/>
              <w:jc w:val="right"/>
              <w:rPr>
                <w:rFonts w:ascii="Calibri" w:eastAsia="Times New Roman" w:hAnsi="Calibri" w:cs="Times New Roman"/>
                <w:color w:val="000000"/>
                <w:sz w:val="22"/>
                <w:szCs w:val="22"/>
              </w:rPr>
            </w:pPr>
            <w:r w:rsidRPr="009A044E">
              <w:rPr>
                <w:rFonts w:ascii="Calibri" w:eastAsia="Times New Roman" w:hAnsi="Calibri" w:cs="Times New Roman"/>
                <w:color w:val="000000"/>
                <w:sz w:val="22"/>
                <w:szCs w:val="22"/>
              </w:rPr>
              <w:t>0,69</w:t>
            </w:r>
          </w:p>
        </w:tc>
      </w:tr>
      <w:tr w:rsidR="00C405FC" w:rsidRPr="009A044E" w14:paraId="1CB8F146" w14:textId="77777777" w:rsidTr="006C1694">
        <w:trPr>
          <w:trHeight w:val="300"/>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CB64C0D" w14:textId="77777777" w:rsidR="00C405FC" w:rsidRPr="009A044E" w:rsidRDefault="00C405FC" w:rsidP="006C1694">
            <w:pPr>
              <w:spacing w:before="0" w:after="0" w:line="240" w:lineRule="auto"/>
              <w:rPr>
                <w:rFonts w:ascii="Calibri" w:eastAsia="Times New Roman" w:hAnsi="Calibri" w:cs="Times New Roman"/>
                <w:b/>
                <w:color w:val="000000"/>
                <w:sz w:val="22"/>
                <w:szCs w:val="22"/>
              </w:rPr>
            </w:pPr>
            <w:r w:rsidRPr="009A044E">
              <w:rPr>
                <w:rFonts w:ascii="Calibri" w:eastAsia="Times New Roman" w:hAnsi="Calibri" w:cs="Times New Roman"/>
                <w:b/>
                <w:color w:val="000000"/>
                <w:sz w:val="22"/>
                <w:szCs w:val="22"/>
              </w:rPr>
              <w:t> UKUPNO</w:t>
            </w:r>
          </w:p>
        </w:tc>
        <w:tc>
          <w:tcPr>
            <w:tcW w:w="1358" w:type="dxa"/>
            <w:tcBorders>
              <w:top w:val="nil"/>
              <w:left w:val="nil"/>
              <w:bottom w:val="single" w:sz="4" w:space="0" w:color="auto"/>
              <w:right w:val="single" w:sz="4" w:space="0" w:color="auto"/>
            </w:tcBorders>
            <w:shd w:val="clear" w:color="auto" w:fill="auto"/>
            <w:noWrap/>
            <w:vAlign w:val="bottom"/>
            <w:hideMark/>
          </w:tcPr>
          <w:p w14:paraId="48904F03" w14:textId="77777777" w:rsidR="00C405FC" w:rsidRPr="009A044E" w:rsidRDefault="00C405FC" w:rsidP="006C1694">
            <w:pPr>
              <w:spacing w:before="0" w:after="0" w:line="240" w:lineRule="auto"/>
              <w:rPr>
                <w:rFonts w:ascii="Calibri" w:eastAsia="Times New Roman" w:hAnsi="Calibri" w:cs="Times New Roman"/>
                <w:b/>
                <w:color w:val="000000"/>
                <w:sz w:val="22"/>
                <w:szCs w:val="22"/>
              </w:rPr>
            </w:pPr>
            <w:r w:rsidRPr="009A044E">
              <w:rPr>
                <w:rFonts w:ascii="Calibri" w:eastAsia="Times New Roman" w:hAnsi="Calibri" w:cs="Times New Roman"/>
                <w:b/>
                <w:color w:val="000000"/>
                <w:sz w:val="22"/>
                <w:szCs w:val="22"/>
              </w:rPr>
              <w:t> </w:t>
            </w:r>
          </w:p>
        </w:tc>
        <w:tc>
          <w:tcPr>
            <w:tcW w:w="1394" w:type="dxa"/>
            <w:tcBorders>
              <w:top w:val="nil"/>
              <w:left w:val="nil"/>
              <w:bottom w:val="single" w:sz="4" w:space="0" w:color="auto"/>
              <w:right w:val="single" w:sz="4" w:space="0" w:color="auto"/>
            </w:tcBorders>
            <w:shd w:val="clear" w:color="auto" w:fill="auto"/>
            <w:noWrap/>
            <w:vAlign w:val="bottom"/>
            <w:hideMark/>
          </w:tcPr>
          <w:p w14:paraId="6333FA15" w14:textId="77777777" w:rsidR="00C405FC" w:rsidRPr="009A044E" w:rsidRDefault="00C405FC" w:rsidP="006C1694">
            <w:pPr>
              <w:spacing w:before="0" w:after="0" w:line="240" w:lineRule="auto"/>
              <w:jc w:val="right"/>
              <w:rPr>
                <w:rFonts w:ascii="Calibri" w:eastAsia="Times New Roman" w:hAnsi="Calibri" w:cs="Times New Roman"/>
                <w:b/>
                <w:color w:val="000000"/>
                <w:sz w:val="22"/>
                <w:szCs w:val="22"/>
              </w:rPr>
            </w:pPr>
            <w:r w:rsidRPr="009A044E">
              <w:rPr>
                <w:rFonts w:ascii="Calibri" w:eastAsia="Times New Roman" w:hAnsi="Calibri" w:cs="Times New Roman"/>
                <w:b/>
                <w:color w:val="000000"/>
                <w:sz w:val="22"/>
                <w:szCs w:val="22"/>
              </w:rPr>
              <w:t>5.366.796,89</w:t>
            </w:r>
          </w:p>
        </w:tc>
        <w:tc>
          <w:tcPr>
            <w:tcW w:w="1603" w:type="dxa"/>
            <w:tcBorders>
              <w:top w:val="nil"/>
              <w:left w:val="nil"/>
              <w:bottom w:val="single" w:sz="4" w:space="0" w:color="auto"/>
              <w:right w:val="single" w:sz="4" w:space="0" w:color="auto"/>
            </w:tcBorders>
            <w:shd w:val="clear" w:color="auto" w:fill="auto"/>
            <w:noWrap/>
            <w:vAlign w:val="bottom"/>
            <w:hideMark/>
          </w:tcPr>
          <w:p w14:paraId="5C0DE938" w14:textId="77777777" w:rsidR="00C405FC" w:rsidRPr="009A044E" w:rsidRDefault="00C405FC" w:rsidP="006C1694">
            <w:pPr>
              <w:spacing w:before="0" w:after="0" w:line="240" w:lineRule="auto"/>
              <w:jc w:val="right"/>
              <w:rPr>
                <w:rFonts w:ascii="Calibri" w:eastAsia="Times New Roman" w:hAnsi="Calibri" w:cs="Times New Roman"/>
                <w:b/>
                <w:color w:val="000000"/>
                <w:sz w:val="22"/>
                <w:szCs w:val="22"/>
              </w:rPr>
            </w:pPr>
            <w:r w:rsidRPr="009A044E">
              <w:rPr>
                <w:rFonts w:ascii="Calibri" w:eastAsia="Times New Roman" w:hAnsi="Calibri" w:cs="Times New Roman"/>
                <w:b/>
                <w:color w:val="000000"/>
                <w:sz w:val="22"/>
                <w:szCs w:val="22"/>
              </w:rPr>
              <w:t>100,00</w:t>
            </w:r>
          </w:p>
        </w:tc>
      </w:tr>
    </w:tbl>
    <w:p w14:paraId="7E0CBB6E" w14:textId="5C7E0671" w:rsidR="00C405FC" w:rsidRPr="009A044E" w:rsidRDefault="00C405FC" w:rsidP="003D6378">
      <w:pPr>
        <w:pStyle w:val="NoSpacing"/>
        <w:spacing w:line="360" w:lineRule="auto"/>
        <w:jc w:val="both"/>
        <w:rPr>
          <w:sz w:val="20"/>
          <w:szCs w:val="20"/>
        </w:rPr>
      </w:pPr>
      <w:r w:rsidRPr="009A044E">
        <w:t xml:space="preserve"> </w:t>
      </w:r>
      <w:r w:rsidRPr="009A044E">
        <w:rPr>
          <w:sz w:val="20"/>
          <w:szCs w:val="20"/>
        </w:rPr>
        <w:t>Izvor: dokumentacija Grada Crikvenice</w:t>
      </w:r>
    </w:p>
    <w:p w14:paraId="57F29B6E" w14:textId="77777777" w:rsidR="00C405FC" w:rsidRDefault="00C405FC" w:rsidP="003D6378">
      <w:pPr>
        <w:spacing w:before="0" w:after="0" w:line="360" w:lineRule="auto"/>
      </w:pPr>
    </w:p>
    <w:p w14:paraId="2099DC87" w14:textId="77777777" w:rsidR="00C405FC" w:rsidRPr="009A044E" w:rsidRDefault="00C405FC" w:rsidP="006C1694">
      <w:pPr>
        <w:pStyle w:val="NoSpacing"/>
        <w:jc w:val="center"/>
        <w:rPr>
          <w:b/>
          <w:sz w:val="24"/>
          <w:szCs w:val="24"/>
        </w:rPr>
      </w:pPr>
      <w:r w:rsidRPr="009A044E">
        <w:rPr>
          <w:b/>
          <w:sz w:val="24"/>
          <w:szCs w:val="24"/>
        </w:rPr>
        <w:t xml:space="preserve">Grafikon 3.10. </w:t>
      </w:r>
      <w:r w:rsidRPr="009A044E">
        <w:rPr>
          <w:bCs/>
          <w:sz w:val="24"/>
          <w:szCs w:val="24"/>
        </w:rPr>
        <w:t>Ulaganja u strateški prioritet 2.1. (ukupno u razdoblju 2015. – 2021., u kn)</w:t>
      </w:r>
    </w:p>
    <w:p w14:paraId="49ADEEAD"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176EADC9" wp14:editId="0C0DC02E">
            <wp:extent cx="5610225" cy="2714625"/>
            <wp:effectExtent l="0" t="0" r="9525"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AA2F33" w14:textId="77777777" w:rsidR="00C405FC" w:rsidRPr="009A044E" w:rsidRDefault="00C405FC" w:rsidP="006C1694">
      <w:pPr>
        <w:pStyle w:val="NoSpacing"/>
        <w:jc w:val="both"/>
        <w:rPr>
          <w:sz w:val="20"/>
          <w:szCs w:val="20"/>
        </w:rPr>
      </w:pPr>
      <w:r w:rsidRPr="009A044E">
        <w:rPr>
          <w:sz w:val="20"/>
          <w:szCs w:val="20"/>
        </w:rPr>
        <w:t>Izvor: dokumentacija Grada Crikvenice</w:t>
      </w:r>
    </w:p>
    <w:p w14:paraId="0BE194E4" w14:textId="77777777" w:rsidR="00C405FC" w:rsidRPr="009A044E" w:rsidRDefault="00C405FC" w:rsidP="003D6378">
      <w:pPr>
        <w:spacing w:before="0" w:after="0" w:line="360" w:lineRule="auto"/>
        <w:ind w:right="28"/>
        <w:jc w:val="both"/>
        <w:rPr>
          <w:rFonts w:ascii="Calibri" w:hAnsi="Calibri" w:cs="Calibri"/>
          <w:sz w:val="24"/>
          <w:szCs w:val="24"/>
        </w:rPr>
      </w:pPr>
    </w:p>
    <w:p w14:paraId="6819AEBD" w14:textId="159A059B" w:rsidR="00C405FC" w:rsidRPr="009A044E" w:rsidRDefault="00C405FC" w:rsidP="003D6378">
      <w:pPr>
        <w:spacing w:before="0" w:after="0" w:line="360" w:lineRule="auto"/>
        <w:ind w:right="28"/>
        <w:jc w:val="both"/>
        <w:rPr>
          <w:rFonts w:ascii="Calibri" w:hAnsi="Calibri" w:cs="Calibri"/>
          <w:sz w:val="24"/>
          <w:szCs w:val="24"/>
        </w:rPr>
      </w:pPr>
      <w:r w:rsidRPr="009A044E">
        <w:rPr>
          <w:rFonts w:ascii="Calibri" w:hAnsi="Calibri" w:cs="Calibri"/>
          <w:sz w:val="24"/>
          <w:szCs w:val="24"/>
        </w:rPr>
        <w:t xml:space="preserve">U okviru </w:t>
      </w:r>
      <w:r w:rsidRPr="009A044E">
        <w:rPr>
          <w:rFonts w:ascii="Calibri" w:hAnsi="Calibri" w:cs="Calibri"/>
          <w:i/>
          <w:sz w:val="24"/>
          <w:szCs w:val="24"/>
        </w:rPr>
        <w:t xml:space="preserve">Programa mjera za poticanje razvoja poduzetništva na području </w:t>
      </w:r>
      <w:r w:rsidR="00B2720B">
        <w:rPr>
          <w:rFonts w:ascii="Calibri" w:hAnsi="Calibri" w:cs="Calibri"/>
          <w:i/>
          <w:sz w:val="24"/>
          <w:szCs w:val="24"/>
        </w:rPr>
        <w:t>G</w:t>
      </w:r>
      <w:r w:rsidRPr="009A044E">
        <w:rPr>
          <w:rFonts w:ascii="Calibri" w:hAnsi="Calibri" w:cs="Calibri"/>
          <w:i/>
          <w:sz w:val="24"/>
          <w:szCs w:val="24"/>
        </w:rPr>
        <w:t xml:space="preserve">rada </w:t>
      </w:r>
      <w:r w:rsidR="00E02F41" w:rsidRPr="009A044E">
        <w:rPr>
          <w:rFonts w:ascii="Calibri" w:hAnsi="Calibri" w:cs="Calibri"/>
          <w:i/>
          <w:sz w:val="24"/>
          <w:szCs w:val="24"/>
        </w:rPr>
        <w:t>Crikvenice</w:t>
      </w:r>
      <w:r w:rsidR="00E02F41" w:rsidRPr="009A044E">
        <w:rPr>
          <w:rFonts w:ascii="Calibri" w:hAnsi="Calibri" w:cs="Calibri"/>
          <w:sz w:val="24"/>
          <w:szCs w:val="24"/>
        </w:rPr>
        <w:t xml:space="preserve"> potpore</w:t>
      </w:r>
      <w:r w:rsidRPr="009A044E">
        <w:rPr>
          <w:rFonts w:ascii="Calibri" w:hAnsi="Calibri" w:cs="Calibri"/>
          <w:sz w:val="24"/>
          <w:szCs w:val="24"/>
        </w:rPr>
        <w:t xml:space="preserve"> se dodjeljuju kako bi se poticao razvoj poduzetništva i povoljne poduzetničke klime, olakšala promocija gospodarskih i turističkih potencijala </w:t>
      </w:r>
      <w:r w:rsidR="00B2720B">
        <w:rPr>
          <w:rFonts w:ascii="Calibri" w:hAnsi="Calibri" w:cs="Calibri"/>
          <w:sz w:val="24"/>
          <w:szCs w:val="24"/>
        </w:rPr>
        <w:t>G</w:t>
      </w:r>
      <w:r w:rsidRPr="009A044E">
        <w:rPr>
          <w:rFonts w:ascii="Calibri" w:hAnsi="Calibri" w:cs="Calibri"/>
          <w:sz w:val="24"/>
          <w:szCs w:val="24"/>
        </w:rPr>
        <w:t xml:space="preserve">rada, ali i utjecalo </w:t>
      </w:r>
      <w:r w:rsidR="00E02F41" w:rsidRPr="009A044E">
        <w:rPr>
          <w:rFonts w:ascii="Calibri" w:hAnsi="Calibri" w:cs="Calibri"/>
          <w:sz w:val="24"/>
          <w:szCs w:val="24"/>
        </w:rPr>
        <w:t>na zadržavanje</w:t>
      </w:r>
      <w:r w:rsidRPr="009A044E">
        <w:rPr>
          <w:rFonts w:ascii="Calibri" w:hAnsi="Calibri" w:cs="Calibri"/>
          <w:sz w:val="24"/>
          <w:szCs w:val="24"/>
        </w:rPr>
        <w:t xml:space="preserve"> postojećih i otvaranje novih radnih mjesta. Na taj se način direktno doprinosi realizaciji strateškog prioriteta 2.1. i strateškog cilja 2.</w:t>
      </w:r>
      <w:r w:rsidR="00C30BD6">
        <w:rPr>
          <w:rFonts w:ascii="Calibri" w:hAnsi="Calibri" w:cs="Calibri"/>
          <w:sz w:val="24"/>
          <w:szCs w:val="24"/>
        </w:rPr>
        <w:t xml:space="preserve"> </w:t>
      </w:r>
      <w:r w:rsidRPr="009A044E">
        <w:rPr>
          <w:rFonts w:ascii="Calibri" w:hAnsi="Calibri" w:cs="Calibri"/>
          <w:sz w:val="24"/>
          <w:szCs w:val="24"/>
        </w:rPr>
        <w:t xml:space="preserve">Treba također naglasiti da je u cilju poticanja poduzetništva </w:t>
      </w:r>
      <w:r w:rsidR="00B2720B">
        <w:rPr>
          <w:rFonts w:ascii="Calibri" w:hAnsi="Calibri" w:cs="Calibri"/>
          <w:sz w:val="24"/>
          <w:szCs w:val="24"/>
        </w:rPr>
        <w:t>G</w:t>
      </w:r>
      <w:r w:rsidRPr="009A044E">
        <w:rPr>
          <w:rFonts w:ascii="Calibri" w:hAnsi="Calibri" w:cs="Calibri"/>
          <w:sz w:val="24"/>
          <w:szCs w:val="24"/>
        </w:rPr>
        <w:t>rad Crikvenica uspješno proveo proces certifikacije i recertifikacije u okviru BFC programa; Crikvenica je treći grad u Hrvatskoj ko</w:t>
      </w:r>
      <w:r w:rsidR="00C30BD6">
        <w:rPr>
          <w:rFonts w:ascii="Calibri" w:hAnsi="Calibri" w:cs="Calibri"/>
          <w:sz w:val="24"/>
          <w:szCs w:val="24"/>
        </w:rPr>
        <w:t>ji</w:t>
      </w:r>
      <w:r w:rsidRPr="009A044E">
        <w:rPr>
          <w:rFonts w:ascii="Calibri" w:hAnsi="Calibri" w:cs="Calibri"/>
          <w:sz w:val="24"/>
          <w:szCs w:val="24"/>
        </w:rPr>
        <w:t xml:space="preserve"> je </w:t>
      </w:r>
      <w:r w:rsidR="00E02F41" w:rsidRPr="009A044E">
        <w:rPr>
          <w:rFonts w:ascii="Calibri" w:hAnsi="Calibri" w:cs="Calibri"/>
          <w:sz w:val="24"/>
          <w:szCs w:val="24"/>
        </w:rPr>
        <w:t>temeljem ispunjenih</w:t>
      </w:r>
      <w:r w:rsidRPr="009A044E">
        <w:rPr>
          <w:rFonts w:ascii="Calibri" w:hAnsi="Calibri" w:cs="Calibri"/>
          <w:sz w:val="24"/>
          <w:szCs w:val="24"/>
        </w:rPr>
        <w:t xml:space="preserve"> 12 kriterija nositelj </w:t>
      </w:r>
      <w:r w:rsidR="00E02F41" w:rsidRPr="009A044E">
        <w:rPr>
          <w:rFonts w:ascii="Calibri" w:hAnsi="Calibri" w:cs="Calibri"/>
          <w:sz w:val="24"/>
          <w:szCs w:val="24"/>
        </w:rPr>
        <w:t>navedenog certifikata</w:t>
      </w:r>
      <w:r w:rsidRPr="009A044E">
        <w:rPr>
          <w:rFonts w:ascii="Calibri" w:hAnsi="Calibri" w:cs="Calibri"/>
          <w:sz w:val="24"/>
          <w:szCs w:val="24"/>
        </w:rPr>
        <w:t>.</w:t>
      </w:r>
    </w:p>
    <w:p w14:paraId="3C51868A" w14:textId="77777777" w:rsidR="00C405FC" w:rsidRPr="009A044E" w:rsidRDefault="00C405FC" w:rsidP="003D6378">
      <w:pPr>
        <w:spacing w:before="0" w:after="0" w:line="360" w:lineRule="auto"/>
        <w:ind w:right="28"/>
        <w:jc w:val="both"/>
        <w:rPr>
          <w:rFonts w:ascii="Calibri" w:hAnsi="Calibri" w:cs="Calibri"/>
          <w:sz w:val="24"/>
          <w:szCs w:val="24"/>
        </w:rPr>
      </w:pPr>
    </w:p>
    <w:p w14:paraId="1EA33BF8" w14:textId="4281EFE0" w:rsidR="00C405FC" w:rsidRPr="009A044E" w:rsidRDefault="00C405FC" w:rsidP="003D6378">
      <w:pPr>
        <w:spacing w:before="0" w:after="0" w:line="360" w:lineRule="auto"/>
        <w:ind w:right="28"/>
        <w:jc w:val="both"/>
        <w:rPr>
          <w:rFonts w:ascii="Calibri" w:hAnsi="Calibri" w:cs="Calibri"/>
          <w:sz w:val="24"/>
          <w:szCs w:val="24"/>
        </w:rPr>
      </w:pPr>
      <w:r w:rsidRPr="009A044E">
        <w:rPr>
          <w:rFonts w:ascii="Calibri" w:hAnsi="Calibri" w:cs="Calibri"/>
          <w:sz w:val="24"/>
          <w:szCs w:val="24"/>
        </w:rPr>
        <w:lastRenderedPageBreak/>
        <w:t>Grad Crikvenica</w:t>
      </w:r>
      <w:r w:rsidR="00C30BD6">
        <w:rPr>
          <w:rFonts w:ascii="Calibri" w:hAnsi="Calibri" w:cs="Calibri"/>
          <w:sz w:val="24"/>
          <w:szCs w:val="24"/>
        </w:rPr>
        <w:t xml:space="preserve"> je</w:t>
      </w:r>
      <w:r w:rsidRPr="009A044E">
        <w:rPr>
          <w:rFonts w:ascii="Calibri" w:hAnsi="Calibri" w:cs="Calibri"/>
          <w:sz w:val="24"/>
          <w:szCs w:val="24"/>
        </w:rPr>
        <w:t xml:space="preserve"> od 2015. do 2021. godine dodijelio ukupno 316 potpora za razvoj malog gospodarstva. Radi se o potporama za početak poslovanja, nabavu strojeva i opreme i najam poslovnog prostora, izradu marketinških planova, zapošljavanje mladih do 30 godina na neodređeno vrijeme, poticanje ženskog poduzetništva i dr. U proteklih </w:t>
      </w:r>
      <w:r w:rsidR="00E02F41" w:rsidRPr="009A044E">
        <w:rPr>
          <w:rFonts w:ascii="Calibri" w:hAnsi="Calibri" w:cs="Calibri"/>
          <w:sz w:val="24"/>
          <w:szCs w:val="24"/>
        </w:rPr>
        <w:t>sedam godina</w:t>
      </w:r>
      <w:r w:rsidRPr="009A044E">
        <w:rPr>
          <w:rFonts w:ascii="Calibri" w:hAnsi="Calibri" w:cs="Calibri"/>
          <w:sz w:val="24"/>
          <w:szCs w:val="24"/>
        </w:rPr>
        <w:t xml:space="preserve"> odobreno je ukupno 2.938.879 kn potpora poduzetnicima za poticanje razvoja poduzetništva i 55.747,22 kn za poticanje ribarstva i poljoprivrede. Broj i vrijednost dodijeljenih potpora za poduzetništvo prikazani su tablicom u nastavku. </w:t>
      </w:r>
    </w:p>
    <w:p w14:paraId="774058C8" w14:textId="77777777" w:rsidR="00C405FC" w:rsidRPr="009A044E" w:rsidRDefault="00C405FC" w:rsidP="003D6378">
      <w:pPr>
        <w:spacing w:before="0" w:after="0" w:line="360" w:lineRule="auto"/>
        <w:ind w:right="28"/>
        <w:jc w:val="both"/>
        <w:rPr>
          <w:rFonts w:ascii="Calibri" w:hAnsi="Calibri" w:cs="Calibri"/>
          <w:sz w:val="24"/>
          <w:szCs w:val="24"/>
        </w:rPr>
      </w:pPr>
    </w:p>
    <w:p w14:paraId="219BE1C3" w14:textId="4629B249" w:rsidR="00C405FC" w:rsidRPr="009A044E" w:rsidRDefault="00C405FC" w:rsidP="008E5A41">
      <w:pPr>
        <w:pStyle w:val="Caption"/>
        <w:keepNext/>
        <w:spacing w:after="0"/>
        <w:jc w:val="center"/>
        <w:rPr>
          <w:rFonts w:ascii="Calibri" w:hAnsi="Calibri" w:cs="Calibri"/>
          <w:i w:val="0"/>
          <w:iCs w:val="0"/>
          <w:color w:val="auto"/>
          <w:sz w:val="24"/>
          <w:szCs w:val="24"/>
        </w:rPr>
      </w:pPr>
      <w:bookmarkStart w:id="51" w:name="_Toc77708244"/>
      <w:bookmarkStart w:id="52" w:name="_Toc77858692"/>
      <w:r w:rsidRPr="009A044E">
        <w:rPr>
          <w:rFonts w:ascii="Calibri" w:hAnsi="Calibri" w:cs="Calibri"/>
          <w:b/>
          <w:bCs/>
          <w:i w:val="0"/>
          <w:iCs w:val="0"/>
          <w:color w:val="auto"/>
          <w:sz w:val="24"/>
          <w:szCs w:val="24"/>
        </w:rPr>
        <w:t>Tablica 3.25.</w:t>
      </w:r>
      <w:r w:rsidR="00804ED0">
        <w:rPr>
          <w:rFonts w:ascii="Calibri" w:hAnsi="Calibri" w:cs="Calibri"/>
          <w:b/>
          <w:bCs/>
          <w:i w:val="0"/>
          <w:iCs w:val="0"/>
          <w:color w:val="auto"/>
          <w:sz w:val="24"/>
          <w:szCs w:val="24"/>
        </w:rPr>
        <w:t xml:space="preserve"> </w:t>
      </w:r>
      <w:r w:rsidRPr="009A044E">
        <w:rPr>
          <w:rFonts w:ascii="Calibri" w:hAnsi="Calibri" w:cs="Calibri"/>
          <w:i w:val="0"/>
          <w:iCs w:val="0"/>
          <w:color w:val="auto"/>
          <w:sz w:val="24"/>
          <w:szCs w:val="24"/>
        </w:rPr>
        <w:t>Broj i vrijednost dodijeljenih potpora za razvoj malog gospodarstva</w:t>
      </w:r>
      <w:bookmarkEnd w:id="51"/>
      <w:bookmarkEnd w:id="52"/>
    </w:p>
    <w:tbl>
      <w:tblPr>
        <w:tblStyle w:val="Reetkatablice10"/>
        <w:tblW w:w="5000" w:type="pct"/>
        <w:tblLook w:val="04A0" w:firstRow="1" w:lastRow="0" w:firstColumn="1" w:lastColumn="0" w:noHBand="0" w:noVBand="1"/>
      </w:tblPr>
      <w:tblGrid>
        <w:gridCol w:w="1525"/>
        <w:gridCol w:w="3815"/>
        <w:gridCol w:w="4005"/>
      </w:tblGrid>
      <w:tr w:rsidR="00C405FC" w:rsidRPr="009A044E" w14:paraId="174EA341" w14:textId="77777777" w:rsidTr="006C1694">
        <w:trPr>
          <w:trHeight w:val="340"/>
        </w:trPr>
        <w:tc>
          <w:tcPr>
            <w:tcW w:w="816" w:type="pct"/>
            <w:shd w:val="clear" w:color="auto" w:fill="auto"/>
            <w:vAlign w:val="center"/>
          </w:tcPr>
          <w:p w14:paraId="7430BB72" w14:textId="77777777" w:rsidR="00C405FC" w:rsidRPr="009A044E" w:rsidRDefault="00C405FC" w:rsidP="006C1694">
            <w:pPr>
              <w:spacing w:before="0"/>
              <w:jc w:val="center"/>
              <w:rPr>
                <w:rFonts w:ascii="Calibri" w:eastAsia="Times New Roman" w:hAnsi="Calibri" w:cs="Calibri"/>
                <w:b/>
                <w:bCs/>
                <w:sz w:val="22"/>
                <w:szCs w:val="22"/>
              </w:rPr>
            </w:pPr>
            <w:r w:rsidRPr="009A044E">
              <w:rPr>
                <w:rFonts w:ascii="Calibri" w:eastAsia="Times New Roman" w:hAnsi="Calibri" w:cs="Calibri"/>
                <w:b/>
                <w:bCs/>
                <w:sz w:val="22"/>
                <w:szCs w:val="22"/>
              </w:rPr>
              <w:t>Godina</w:t>
            </w:r>
          </w:p>
        </w:tc>
        <w:tc>
          <w:tcPr>
            <w:tcW w:w="2041" w:type="pct"/>
            <w:shd w:val="clear" w:color="auto" w:fill="auto"/>
            <w:vAlign w:val="center"/>
          </w:tcPr>
          <w:p w14:paraId="0C93FACE" w14:textId="77777777" w:rsidR="00C405FC" w:rsidRPr="009A044E" w:rsidRDefault="00C405FC" w:rsidP="006C1694">
            <w:pPr>
              <w:spacing w:before="0"/>
              <w:jc w:val="center"/>
              <w:rPr>
                <w:rFonts w:ascii="Calibri" w:eastAsia="Times New Roman" w:hAnsi="Calibri" w:cs="Calibri"/>
                <w:b/>
                <w:bCs/>
                <w:sz w:val="22"/>
                <w:szCs w:val="22"/>
              </w:rPr>
            </w:pPr>
            <w:r w:rsidRPr="009A044E">
              <w:rPr>
                <w:rFonts w:ascii="Calibri" w:eastAsia="Times New Roman" w:hAnsi="Calibri" w:cs="Calibri"/>
                <w:b/>
                <w:bCs/>
                <w:sz w:val="22"/>
                <w:szCs w:val="22"/>
              </w:rPr>
              <w:t>Broj dodijeljenih potpora</w:t>
            </w:r>
          </w:p>
        </w:tc>
        <w:tc>
          <w:tcPr>
            <w:tcW w:w="2143" w:type="pct"/>
            <w:shd w:val="clear" w:color="auto" w:fill="auto"/>
            <w:vAlign w:val="center"/>
          </w:tcPr>
          <w:p w14:paraId="24096404" w14:textId="77777777" w:rsidR="00C405FC" w:rsidRPr="009A044E" w:rsidRDefault="00C405FC" w:rsidP="006C1694">
            <w:pPr>
              <w:spacing w:before="0"/>
              <w:jc w:val="center"/>
              <w:rPr>
                <w:rFonts w:ascii="Calibri" w:eastAsia="Times New Roman" w:hAnsi="Calibri" w:cs="Calibri"/>
                <w:b/>
                <w:bCs/>
                <w:sz w:val="22"/>
                <w:szCs w:val="22"/>
              </w:rPr>
            </w:pPr>
            <w:r w:rsidRPr="009A044E">
              <w:rPr>
                <w:rFonts w:ascii="Calibri" w:eastAsia="Times New Roman" w:hAnsi="Calibri" w:cs="Calibri"/>
                <w:b/>
                <w:bCs/>
                <w:sz w:val="22"/>
                <w:szCs w:val="22"/>
              </w:rPr>
              <w:t>Vrijednost potpora (u HRK)</w:t>
            </w:r>
          </w:p>
        </w:tc>
      </w:tr>
      <w:tr w:rsidR="00C405FC" w:rsidRPr="009A044E" w14:paraId="7C7F8770" w14:textId="77777777" w:rsidTr="006C1694">
        <w:trPr>
          <w:trHeight w:val="340"/>
        </w:trPr>
        <w:tc>
          <w:tcPr>
            <w:tcW w:w="816" w:type="pct"/>
            <w:vAlign w:val="center"/>
          </w:tcPr>
          <w:p w14:paraId="3ED9B820"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2015.</w:t>
            </w:r>
          </w:p>
        </w:tc>
        <w:tc>
          <w:tcPr>
            <w:tcW w:w="2041" w:type="pct"/>
            <w:vAlign w:val="center"/>
          </w:tcPr>
          <w:p w14:paraId="4179705A"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32</w:t>
            </w:r>
          </w:p>
        </w:tc>
        <w:tc>
          <w:tcPr>
            <w:tcW w:w="2143" w:type="pct"/>
            <w:vAlign w:val="center"/>
          </w:tcPr>
          <w:p w14:paraId="6AD80688"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250.000,00</w:t>
            </w:r>
          </w:p>
        </w:tc>
      </w:tr>
      <w:tr w:rsidR="00C405FC" w:rsidRPr="009A044E" w14:paraId="1B23A823" w14:textId="77777777" w:rsidTr="006C1694">
        <w:trPr>
          <w:trHeight w:val="340"/>
        </w:trPr>
        <w:tc>
          <w:tcPr>
            <w:tcW w:w="816" w:type="pct"/>
            <w:vAlign w:val="center"/>
          </w:tcPr>
          <w:p w14:paraId="437BD397"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2016.</w:t>
            </w:r>
          </w:p>
        </w:tc>
        <w:tc>
          <w:tcPr>
            <w:tcW w:w="2041" w:type="pct"/>
            <w:vAlign w:val="center"/>
          </w:tcPr>
          <w:p w14:paraId="00712419"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33</w:t>
            </w:r>
          </w:p>
        </w:tc>
        <w:tc>
          <w:tcPr>
            <w:tcW w:w="2143" w:type="pct"/>
            <w:vAlign w:val="center"/>
          </w:tcPr>
          <w:p w14:paraId="0F827733"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204.945,08</w:t>
            </w:r>
          </w:p>
        </w:tc>
      </w:tr>
      <w:tr w:rsidR="00C405FC" w:rsidRPr="009A044E" w14:paraId="18957EA2" w14:textId="77777777" w:rsidTr="006C1694">
        <w:trPr>
          <w:trHeight w:val="340"/>
        </w:trPr>
        <w:tc>
          <w:tcPr>
            <w:tcW w:w="816" w:type="pct"/>
            <w:vAlign w:val="center"/>
          </w:tcPr>
          <w:p w14:paraId="41F60611"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2017.</w:t>
            </w:r>
          </w:p>
        </w:tc>
        <w:tc>
          <w:tcPr>
            <w:tcW w:w="2041" w:type="pct"/>
            <w:vAlign w:val="center"/>
          </w:tcPr>
          <w:p w14:paraId="165396FA"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32</w:t>
            </w:r>
          </w:p>
        </w:tc>
        <w:tc>
          <w:tcPr>
            <w:tcW w:w="2143" w:type="pct"/>
            <w:vAlign w:val="center"/>
          </w:tcPr>
          <w:p w14:paraId="1FD3BA0E"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324.524,22</w:t>
            </w:r>
          </w:p>
        </w:tc>
      </w:tr>
      <w:tr w:rsidR="00C405FC" w:rsidRPr="009A044E" w14:paraId="7A3A8430" w14:textId="77777777" w:rsidTr="006C1694">
        <w:trPr>
          <w:trHeight w:val="340"/>
        </w:trPr>
        <w:tc>
          <w:tcPr>
            <w:tcW w:w="816" w:type="pct"/>
            <w:vAlign w:val="center"/>
          </w:tcPr>
          <w:p w14:paraId="3A27D4A2"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2018.</w:t>
            </w:r>
          </w:p>
        </w:tc>
        <w:tc>
          <w:tcPr>
            <w:tcW w:w="2041" w:type="pct"/>
            <w:vAlign w:val="center"/>
          </w:tcPr>
          <w:p w14:paraId="25152524"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19</w:t>
            </w:r>
          </w:p>
        </w:tc>
        <w:tc>
          <w:tcPr>
            <w:tcW w:w="2143" w:type="pct"/>
            <w:vAlign w:val="center"/>
          </w:tcPr>
          <w:p w14:paraId="373EAB33"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184.849,60</w:t>
            </w:r>
          </w:p>
        </w:tc>
      </w:tr>
      <w:tr w:rsidR="00C405FC" w:rsidRPr="009A044E" w14:paraId="53B1C23D" w14:textId="77777777" w:rsidTr="006C1694">
        <w:trPr>
          <w:trHeight w:val="340"/>
        </w:trPr>
        <w:tc>
          <w:tcPr>
            <w:tcW w:w="816" w:type="pct"/>
            <w:vAlign w:val="center"/>
          </w:tcPr>
          <w:p w14:paraId="31EE1C46"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2019.</w:t>
            </w:r>
          </w:p>
        </w:tc>
        <w:tc>
          <w:tcPr>
            <w:tcW w:w="2041" w:type="pct"/>
            <w:vAlign w:val="center"/>
          </w:tcPr>
          <w:p w14:paraId="16BF8692"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44</w:t>
            </w:r>
          </w:p>
        </w:tc>
        <w:tc>
          <w:tcPr>
            <w:tcW w:w="2143" w:type="pct"/>
            <w:vAlign w:val="center"/>
          </w:tcPr>
          <w:p w14:paraId="4C9A3A0C"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367.885,05</w:t>
            </w:r>
          </w:p>
        </w:tc>
      </w:tr>
      <w:tr w:rsidR="00C405FC" w:rsidRPr="009A044E" w14:paraId="5598F0C7" w14:textId="77777777" w:rsidTr="006C1694">
        <w:trPr>
          <w:trHeight w:val="340"/>
        </w:trPr>
        <w:tc>
          <w:tcPr>
            <w:tcW w:w="816" w:type="pct"/>
            <w:vAlign w:val="center"/>
          </w:tcPr>
          <w:p w14:paraId="65757CDE"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2020.</w:t>
            </w:r>
          </w:p>
        </w:tc>
        <w:tc>
          <w:tcPr>
            <w:tcW w:w="2041" w:type="pct"/>
            <w:vAlign w:val="center"/>
          </w:tcPr>
          <w:p w14:paraId="67444143"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61</w:t>
            </w:r>
          </w:p>
        </w:tc>
        <w:tc>
          <w:tcPr>
            <w:tcW w:w="2143" w:type="pct"/>
            <w:vAlign w:val="center"/>
          </w:tcPr>
          <w:p w14:paraId="4088A7C4"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626.665,27</w:t>
            </w:r>
          </w:p>
        </w:tc>
      </w:tr>
      <w:tr w:rsidR="00C405FC" w:rsidRPr="009A044E" w14:paraId="7B95ED68" w14:textId="77777777" w:rsidTr="006C1694">
        <w:trPr>
          <w:trHeight w:val="340"/>
        </w:trPr>
        <w:tc>
          <w:tcPr>
            <w:tcW w:w="816" w:type="pct"/>
            <w:vAlign w:val="center"/>
          </w:tcPr>
          <w:p w14:paraId="6759F5AE"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eastAsia="Times New Roman" w:hAnsi="Calibri" w:cs="Calibri"/>
                <w:sz w:val="22"/>
                <w:szCs w:val="22"/>
              </w:rPr>
              <w:t>2021.</w:t>
            </w:r>
          </w:p>
        </w:tc>
        <w:tc>
          <w:tcPr>
            <w:tcW w:w="2041" w:type="pct"/>
            <w:vAlign w:val="center"/>
          </w:tcPr>
          <w:p w14:paraId="013309ED"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95</w:t>
            </w:r>
          </w:p>
        </w:tc>
        <w:tc>
          <w:tcPr>
            <w:tcW w:w="2143" w:type="pct"/>
            <w:vAlign w:val="center"/>
          </w:tcPr>
          <w:p w14:paraId="1E108A4A" w14:textId="77777777" w:rsidR="00C405FC" w:rsidRPr="009A044E" w:rsidRDefault="00C405FC" w:rsidP="006C1694">
            <w:pPr>
              <w:spacing w:before="0"/>
              <w:jc w:val="center"/>
              <w:rPr>
                <w:rFonts w:ascii="Calibri" w:eastAsia="Times New Roman" w:hAnsi="Calibri" w:cs="Calibri"/>
                <w:sz w:val="22"/>
                <w:szCs w:val="22"/>
              </w:rPr>
            </w:pPr>
            <w:r w:rsidRPr="009A044E">
              <w:rPr>
                <w:rFonts w:ascii="Calibri" w:hAnsi="Calibri" w:cs="Calibri"/>
                <w:color w:val="000000"/>
                <w:sz w:val="22"/>
                <w:szCs w:val="22"/>
              </w:rPr>
              <w:t>980.009,34</w:t>
            </w:r>
          </w:p>
        </w:tc>
      </w:tr>
      <w:tr w:rsidR="00C405FC" w:rsidRPr="009A044E" w14:paraId="7F845D0A" w14:textId="77777777" w:rsidTr="006C1694">
        <w:trPr>
          <w:trHeight w:val="340"/>
        </w:trPr>
        <w:tc>
          <w:tcPr>
            <w:tcW w:w="816" w:type="pct"/>
            <w:vAlign w:val="center"/>
          </w:tcPr>
          <w:p w14:paraId="41C1A0C9" w14:textId="77777777" w:rsidR="00C405FC" w:rsidRPr="009A044E" w:rsidRDefault="00C405FC" w:rsidP="006C1694">
            <w:pPr>
              <w:spacing w:before="0"/>
              <w:jc w:val="center"/>
              <w:rPr>
                <w:rFonts w:ascii="Calibri" w:eastAsia="Times New Roman" w:hAnsi="Calibri" w:cs="Calibri"/>
                <w:b/>
                <w:bCs/>
                <w:sz w:val="22"/>
                <w:szCs w:val="22"/>
              </w:rPr>
            </w:pPr>
            <w:r w:rsidRPr="009A044E">
              <w:rPr>
                <w:rFonts w:ascii="Calibri" w:eastAsia="Times New Roman" w:hAnsi="Calibri" w:cs="Calibri"/>
                <w:b/>
                <w:bCs/>
                <w:sz w:val="22"/>
                <w:szCs w:val="22"/>
              </w:rPr>
              <w:t>UKUPNO</w:t>
            </w:r>
          </w:p>
        </w:tc>
        <w:tc>
          <w:tcPr>
            <w:tcW w:w="2041" w:type="pct"/>
            <w:vAlign w:val="center"/>
          </w:tcPr>
          <w:p w14:paraId="3C4213C4" w14:textId="77777777" w:rsidR="00C405FC" w:rsidRPr="009A044E" w:rsidRDefault="00C405FC" w:rsidP="006C1694">
            <w:pPr>
              <w:spacing w:before="0"/>
              <w:jc w:val="center"/>
              <w:rPr>
                <w:rFonts w:ascii="Calibri" w:eastAsia="Times New Roman" w:hAnsi="Calibri" w:cs="Calibri"/>
                <w:b/>
                <w:bCs/>
                <w:sz w:val="22"/>
                <w:szCs w:val="22"/>
              </w:rPr>
            </w:pPr>
            <w:r w:rsidRPr="009A044E">
              <w:rPr>
                <w:rFonts w:ascii="Calibri" w:hAnsi="Calibri" w:cs="Calibri"/>
                <w:b/>
                <w:bCs/>
                <w:color w:val="000000"/>
                <w:sz w:val="22"/>
                <w:szCs w:val="22"/>
              </w:rPr>
              <w:t>316</w:t>
            </w:r>
          </w:p>
        </w:tc>
        <w:tc>
          <w:tcPr>
            <w:tcW w:w="2143" w:type="pct"/>
            <w:vAlign w:val="center"/>
          </w:tcPr>
          <w:p w14:paraId="4DFD0A63" w14:textId="77777777" w:rsidR="00C405FC" w:rsidRPr="009A044E" w:rsidRDefault="00C405FC" w:rsidP="006C1694">
            <w:pPr>
              <w:keepNext/>
              <w:spacing w:before="0"/>
              <w:jc w:val="center"/>
              <w:rPr>
                <w:rFonts w:ascii="Calibri" w:eastAsia="Times New Roman" w:hAnsi="Calibri" w:cs="Calibri"/>
                <w:b/>
                <w:bCs/>
                <w:sz w:val="22"/>
                <w:szCs w:val="22"/>
              </w:rPr>
            </w:pPr>
            <w:r w:rsidRPr="009A044E">
              <w:rPr>
                <w:rFonts w:ascii="Calibri" w:hAnsi="Calibri" w:cs="Calibri"/>
                <w:b/>
                <w:bCs/>
                <w:color w:val="000000"/>
                <w:sz w:val="22"/>
                <w:szCs w:val="22"/>
              </w:rPr>
              <w:t>2.938.878,56</w:t>
            </w:r>
          </w:p>
        </w:tc>
      </w:tr>
    </w:tbl>
    <w:p w14:paraId="13F24A1D" w14:textId="77777777" w:rsidR="00C405FC" w:rsidRPr="009A044E" w:rsidRDefault="00C405FC" w:rsidP="006C1694">
      <w:pPr>
        <w:spacing w:before="0" w:after="0" w:line="240" w:lineRule="auto"/>
        <w:rPr>
          <w:rFonts w:ascii="Calibri" w:hAnsi="Calibri" w:cs="Calibri"/>
          <w:sz w:val="22"/>
          <w:szCs w:val="22"/>
        </w:rPr>
      </w:pPr>
      <w:r w:rsidRPr="009A044E">
        <w:rPr>
          <w:rFonts w:ascii="Calibri" w:hAnsi="Calibri" w:cs="Calibri"/>
          <w:sz w:val="22"/>
          <w:szCs w:val="22"/>
        </w:rPr>
        <w:t>Izvor: Proračunska izvješća Grada Crikvenice</w:t>
      </w:r>
    </w:p>
    <w:p w14:paraId="5111E937" w14:textId="77777777" w:rsidR="00C405FC" w:rsidRPr="009A044E" w:rsidRDefault="00C405FC" w:rsidP="003D6378">
      <w:pPr>
        <w:spacing w:before="0" w:after="0" w:line="360" w:lineRule="auto"/>
        <w:jc w:val="both"/>
        <w:rPr>
          <w:rFonts w:ascii="Calibri" w:hAnsi="Calibri" w:cs="Calibri"/>
          <w:sz w:val="24"/>
          <w:szCs w:val="24"/>
        </w:rPr>
      </w:pPr>
    </w:p>
    <w:p w14:paraId="372CC30A" w14:textId="3FC9FF63" w:rsidR="00C405FC" w:rsidRPr="009A044E" w:rsidRDefault="00C405FC" w:rsidP="003D6378">
      <w:pPr>
        <w:spacing w:before="0" w:after="0" w:line="360" w:lineRule="auto"/>
        <w:jc w:val="both"/>
        <w:rPr>
          <w:rFonts w:ascii="Calibri" w:hAnsi="Calibri" w:cs="Calibri"/>
          <w:sz w:val="24"/>
          <w:szCs w:val="24"/>
        </w:rPr>
      </w:pPr>
      <w:r w:rsidRPr="009A044E">
        <w:rPr>
          <w:rFonts w:ascii="Calibri" w:hAnsi="Calibri" w:cs="Calibri"/>
          <w:sz w:val="24"/>
          <w:szCs w:val="24"/>
        </w:rPr>
        <w:t>Grad Crikvenica redovito prati poduzetnike kojima su dodijeljene potpore i prati učinak potpora o kojima se javno izvještava na službenoj mrežnoj stranici Grada. Udio potpora u ulaganjima poduzetnika iznosio je u prosjeku 22,51</w:t>
      </w:r>
      <w:r w:rsidR="00804ED0">
        <w:rPr>
          <w:rFonts w:ascii="Calibri" w:hAnsi="Calibri" w:cs="Calibri"/>
          <w:sz w:val="24"/>
          <w:szCs w:val="24"/>
        </w:rPr>
        <w:t xml:space="preserve"> </w:t>
      </w:r>
      <w:r w:rsidRPr="009A044E">
        <w:rPr>
          <w:rFonts w:ascii="Calibri" w:hAnsi="Calibri" w:cs="Calibri"/>
          <w:sz w:val="24"/>
          <w:szCs w:val="24"/>
        </w:rPr>
        <w:t xml:space="preserve">% u razdoblju </w:t>
      </w:r>
      <w:r w:rsidR="00804ED0">
        <w:rPr>
          <w:rFonts w:ascii="Calibri" w:hAnsi="Calibri" w:cs="Calibri"/>
          <w:sz w:val="24"/>
          <w:szCs w:val="24"/>
        </w:rPr>
        <w:t xml:space="preserve">od </w:t>
      </w:r>
      <w:r w:rsidRPr="009A044E">
        <w:rPr>
          <w:rFonts w:ascii="Calibri" w:hAnsi="Calibri" w:cs="Calibri"/>
          <w:sz w:val="24"/>
          <w:szCs w:val="24"/>
        </w:rPr>
        <w:t>2016. do 2020. godine.</w:t>
      </w:r>
    </w:p>
    <w:p w14:paraId="4B432B3A" w14:textId="77777777" w:rsidR="00C405FC" w:rsidRPr="009A044E" w:rsidRDefault="00C405FC" w:rsidP="003D6378">
      <w:pPr>
        <w:spacing w:before="0" w:after="0" w:line="360" w:lineRule="auto"/>
        <w:jc w:val="both"/>
        <w:rPr>
          <w:rFonts w:ascii="Calibri" w:hAnsi="Calibri" w:cs="Calibri"/>
          <w:sz w:val="24"/>
          <w:szCs w:val="24"/>
        </w:rPr>
      </w:pPr>
    </w:p>
    <w:p w14:paraId="6ADE2CAE" w14:textId="77777777" w:rsidR="00C405FC" w:rsidRPr="009A044E" w:rsidRDefault="00C405FC" w:rsidP="006C1694">
      <w:pPr>
        <w:spacing w:before="0" w:after="0" w:line="240" w:lineRule="auto"/>
        <w:jc w:val="center"/>
        <w:rPr>
          <w:rFonts w:ascii="Calibri" w:hAnsi="Calibri" w:cs="Calibri"/>
          <w:b/>
          <w:bCs/>
          <w:sz w:val="24"/>
          <w:szCs w:val="24"/>
        </w:rPr>
      </w:pPr>
      <w:r w:rsidRPr="009A044E">
        <w:rPr>
          <w:rFonts w:ascii="Calibri" w:hAnsi="Calibri" w:cs="Calibri"/>
          <w:b/>
          <w:bCs/>
          <w:sz w:val="24"/>
          <w:szCs w:val="24"/>
        </w:rPr>
        <w:t xml:space="preserve">Tablica 3.26. </w:t>
      </w:r>
      <w:r w:rsidRPr="009A044E">
        <w:rPr>
          <w:rFonts w:ascii="Calibri" w:hAnsi="Calibri" w:cs="Calibri"/>
          <w:sz w:val="24"/>
          <w:szCs w:val="24"/>
        </w:rPr>
        <w:t>Udio potpora u ulaganjima primatelja potpora</w:t>
      </w:r>
    </w:p>
    <w:tbl>
      <w:tblPr>
        <w:tblW w:w="6320" w:type="dxa"/>
        <w:jc w:val="center"/>
        <w:tblLook w:val="04A0" w:firstRow="1" w:lastRow="0" w:firstColumn="1" w:lastColumn="0" w:noHBand="0" w:noVBand="1"/>
      </w:tblPr>
      <w:tblGrid>
        <w:gridCol w:w="1035"/>
        <w:gridCol w:w="1776"/>
        <w:gridCol w:w="1639"/>
        <w:gridCol w:w="1974"/>
      </w:tblGrid>
      <w:tr w:rsidR="00C405FC" w:rsidRPr="009A044E" w14:paraId="1341D988" w14:textId="77777777" w:rsidTr="00CC5D10">
        <w:trPr>
          <w:trHeight w:val="600"/>
          <w:jc w:val="center"/>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4FC87" w14:textId="77777777" w:rsidR="00C405FC" w:rsidRPr="009A044E" w:rsidRDefault="00C405FC" w:rsidP="006C1694">
            <w:pPr>
              <w:spacing w:before="0" w:after="0" w:line="240" w:lineRule="auto"/>
              <w:jc w:val="center"/>
              <w:rPr>
                <w:rFonts w:ascii="Calibri" w:eastAsia="Times New Roman" w:hAnsi="Calibri" w:cs="Calibri"/>
                <w:b/>
                <w:bCs/>
                <w:sz w:val="22"/>
                <w:szCs w:val="22"/>
                <w:lang w:eastAsia="hr-HR"/>
              </w:rPr>
            </w:pPr>
            <w:r w:rsidRPr="009A044E">
              <w:rPr>
                <w:rFonts w:ascii="Calibri" w:eastAsia="Times New Roman" w:hAnsi="Calibri" w:cs="Calibri"/>
                <w:b/>
                <w:bCs/>
                <w:sz w:val="22"/>
                <w:szCs w:val="22"/>
                <w:lang w:eastAsia="hr-HR"/>
              </w:rPr>
              <w:t>Godina</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0538C7D9" w14:textId="77777777" w:rsidR="00C405FC" w:rsidRPr="009A044E" w:rsidRDefault="00C405FC" w:rsidP="006C1694">
            <w:pPr>
              <w:spacing w:before="0" w:after="0" w:line="240" w:lineRule="auto"/>
              <w:jc w:val="center"/>
              <w:rPr>
                <w:rFonts w:ascii="Calibri" w:eastAsia="Times New Roman" w:hAnsi="Calibri" w:cs="Calibri"/>
                <w:b/>
                <w:bCs/>
                <w:sz w:val="22"/>
                <w:szCs w:val="22"/>
                <w:lang w:eastAsia="hr-HR"/>
              </w:rPr>
            </w:pPr>
            <w:r w:rsidRPr="009A044E">
              <w:rPr>
                <w:rFonts w:ascii="Calibri" w:eastAsia="Times New Roman" w:hAnsi="Calibri" w:cs="Calibri"/>
                <w:b/>
                <w:bCs/>
                <w:sz w:val="22"/>
                <w:szCs w:val="22"/>
                <w:lang w:eastAsia="hr-HR"/>
              </w:rPr>
              <w:t xml:space="preserve">Ulaganja poduzetnika </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6E578C85" w14:textId="77777777" w:rsidR="00C405FC" w:rsidRPr="009A044E" w:rsidRDefault="00C405FC" w:rsidP="006C1694">
            <w:pPr>
              <w:spacing w:before="0" w:after="0" w:line="240" w:lineRule="auto"/>
              <w:jc w:val="center"/>
              <w:rPr>
                <w:rFonts w:ascii="Calibri" w:eastAsia="Times New Roman" w:hAnsi="Calibri" w:cs="Calibri"/>
                <w:b/>
                <w:bCs/>
                <w:sz w:val="22"/>
                <w:szCs w:val="22"/>
                <w:lang w:eastAsia="hr-HR"/>
              </w:rPr>
            </w:pPr>
            <w:r w:rsidRPr="009A044E">
              <w:rPr>
                <w:rFonts w:ascii="Calibri" w:eastAsia="Times New Roman" w:hAnsi="Calibri" w:cs="Calibri"/>
                <w:b/>
                <w:bCs/>
                <w:sz w:val="22"/>
                <w:szCs w:val="22"/>
                <w:lang w:eastAsia="hr-HR"/>
              </w:rPr>
              <w:t>Potpora</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14:paraId="2FB6CF77" w14:textId="77777777" w:rsidR="00C405FC" w:rsidRPr="009A044E" w:rsidRDefault="00C405FC" w:rsidP="006C1694">
            <w:pPr>
              <w:spacing w:before="0" w:after="0" w:line="240" w:lineRule="auto"/>
              <w:jc w:val="center"/>
              <w:rPr>
                <w:rFonts w:ascii="Calibri" w:eastAsia="Times New Roman" w:hAnsi="Calibri" w:cs="Calibri"/>
                <w:b/>
                <w:bCs/>
                <w:sz w:val="22"/>
                <w:szCs w:val="22"/>
                <w:lang w:eastAsia="hr-HR"/>
              </w:rPr>
            </w:pPr>
            <w:r w:rsidRPr="009A044E">
              <w:rPr>
                <w:rFonts w:ascii="Calibri" w:eastAsia="Times New Roman" w:hAnsi="Calibri" w:cs="Calibri"/>
                <w:b/>
                <w:bCs/>
                <w:sz w:val="22"/>
                <w:szCs w:val="22"/>
                <w:lang w:eastAsia="hr-HR"/>
              </w:rPr>
              <w:t>Udio potpore</w:t>
            </w:r>
          </w:p>
        </w:tc>
      </w:tr>
      <w:tr w:rsidR="00C405FC" w:rsidRPr="009A044E" w14:paraId="1011C357"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6042ECF4" w14:textId="77777777" w:rsidR="00C405FC" w:rsidRPr="009A044E" w:rsidRDefault="00C405FC" w:rsidP="006C1694">
            <w:pPr>
              <w:spacing w:before="0" w:after="0" w:line="240" w:lineRule="auto"/>
              <w:jc w:val="right"/>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2016.</w:t>
            </w:r>
          </w:p>
        </w:tc>
        <w:tc>
          <w:tcPr>
            <w:tcW w:w="1776" w:type="dxa"/>
            <w:tcBorders>
              <w:top w:val="nil"/>
              <w:left w:val="nil"/>
              <w:bottom w:val="single" w:sz="4" w:space="0" w:color="auto"/>
              <w:right w:val="single" w:sz="4" w:space="0" w:color="auto"/>
            </w:tcBorders>
            <w:shd w:val="clear" w:color="auto" w:fill="auto"/>
            <w:noWrap/>
            <w:vAlign w:val="bottom"/>
            <w:hideMark/>
          </w:tcPr>
          <w:p w14:paraId="02892F7A"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1.118.765,00</w:t>
            </w:r>
          </w:p>
        </w:tc>
        <w:tc>
          <w:tcPr>
            <w:tcW w:w="1639" w:type="dxa"/>
            <w:tcBorders>
              <w:top w:val="nil"/>
              <w:left w:val="nil"/>
              <w:bottom w:val="single" w:sz="4" w:space="0" w:color="auto"/>
              <w:right w:val="single" w:sz="4" w:space="0" w:color="auto"/>
            </w:tcBorders>
            <w:shd w:val="clear" w:color="auto" w:fill="auto"/>
            <w:noWrap/>
            <w:vAlign w:val="bottom"/>
            <w:hideMark/>
          </w:tcPr>
          <w:p w14:paraId="63EEFED6"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204.945,00</w:t>
            </w:r>
          </w:p>
        </w:tc>
        <w:tc>
          <w:tcPr>
            <w:tcW w:w="1974" w:type="dxa"/>
            <w:tcBorders>
              <w:top w:val="nil"/>
              <w:left w:val="nil"/>
              <w:bottom w:val="single" w:sz="4" w:space="0" w:color="auto"/>
              <w:right w:val="single" w:sz="4" w:space="0" w:color="auto"/>
            </w:tcBorders>
            <w:shd w:val="clear" w:color="auto" w:fill="auto"/>
            <w:noWrap/>
            <w:vAlign w:val="bottom"/>
            <w:hideMark/>
          </w:tcPr>
          <w:p w14:paraId="62B33554"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18,32</w:t>
            </w:r>
          </w:p>
        </w:tc>
      </w:tr>
      <w:tr w:rsidR="00C405FC" w:rsidRPr="009A044E" w14:paraId="42B4B3CD"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147FA2B2" w14:textId="77777777" w:rsidR="00C405FC" w:rsidRPr="009A044E" w:rsidRDefault="00C405FC" w:rsidP="006C1694">
            <w:pPr>
              <w:spacing w:before="0" w:after="0" w:line="240" w:lineRule="auto"/>
              <w:jc w:val="right"/>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2017.</w:t>
            </w:r>
          </w:p>
        </w:tc>
        <w:tc>
          <w:tcPr>
            <w:tcW w:w="1776" w:type="dxa"/>
            <w:tcBorders>
              <w:top w:val="nil"/>
              <w:left w:val="nil"/>
              <w:bottom w:val="single" w:sz="4" w:space="0" w:color="auto"/>
              <w:right w:val="single" w:sz="4" w:space="0" w:color="auto"/>
            </w:tcBorders>
            <w:shd w:val="clear" w:color="auto" w:fill="auto"/>
            <w:noWrap/>
            <w:vAlign w:val="bottom"/>
            <w:hideMark/>
          </w:tcPr>
          <w:p w14:paraId="7F914214"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1.507.638,00</w:t>
            </w:r>
          </w:p>
        </w:tc>
        <w:tc>
          <w:tcPr>
            <w:tcW w:w="1639" w:type="dxa"/>
            <w:tcBorders>
              <w:top w:val="nil"/>
              <w:left w:val="nil"/>
              <w:bottom w:val="single" w:sz="4" w:space="0" w:color="auto"/>
              <w:right w:val="single" w:sz="4" w:space="0" w:color="auto"/>
            </w:tcBorders>
            <w:shd w:val="clear" w:color="auto" w:fill="auto"/>
            <w:noWrap/>
            <w:vAlign w:val="bottom"/>
            <w:hideMark/>
          </w:tcPr>
          <w:p w14:paraId="02A0FB0C"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324.524,00</w:t>
            </w:r>
          </w:p>
        </w:tc>
        <w:tc>
          <w:tcPr>
            <w:tcW w:w="1974" w:type="dxa"/>
            <w:tcBorders>
              <w:top w:val="nil"/>
              <w:left w:val="nil"/>
              <w:bottom w:val="single" w:sz="4" w:space="0" w:color="auto"/>
              <w:right w:val="single" w:sz="4" w:space="0" w:color="auto"/>
            </w:tcBorders>
            <w:shd w:val="clear" w:color="auto" w:fill="auto"/>
            <w:noWrap/>
            <w:vAlign w:val="bottom"/>
            <w:hideMark/>
          </w:tcPr>
          <w:p w14:paraId="74CB9F8C"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21,53</w:t>
            </w:r>
          </w:p>
        </w:tc>
      </w:tr>
      <w:tr w:rsidR="00C405FC" w:rsidRPr="009A044E" w14:paraId="53ECF949"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29628648" w14:textId="77777777" w:rsidR="00C405FC" w:rsidRPr="009A044E" w:rsidRDefault="00C405FC" w:rsidP="006C1694">
            <w:pPr>
              <w:spacing w:before="0" w:after="0" w:line="240" w:lineRule="auto"/>
              <w:jc w:val="right"/>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2018.</w:t>
            </w:r>
          </w:p>
        </w:tc>
        <w:tc>
          <w:tcPr>
            <w:tcW w:w="1776" w:type="dxa"/>
            <w:tcBorders>
              <w:top w:val="nil"/>
              <w:left w:val="nil"/>
              <w:bottom w:val="single" w:sz="4" w:space="0" w:color="auto"/>
              <w:right w:val="single" w:sz="4" w:space="0" w:color="auto"/>
            </w:tcBorders>
            <w:shd w:val="clear" w:color="auto" w:fill="auto"/>
            <w:noWrap/>
            <w:vAlign w:val="bottom"/>
            <w:hideMark/>
          </w:tcPr>
          <w:p w14:paraId="43C64495"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1.241.219,00</w:t>
            </w:r>
          </w:p>
        </w:tc>
        <w:tc>
          <w:tcPr>
            <w:tcW w:w="1639" w:type="dxa"/>
            <w:tcBorders>
              <w:top w:val="nil"/>
              <w:left w:val="nil"/>
              <w:bottom w:val="single" w:sz="4" w:space="0" w:color="auto"/>
              <w:right w:val="single" w:sz="4" w:space="0" w:color="auto"/>
            </w:tcBorders>
            <w:shd w:val="clear" w:color="auto" w:fill="auto"/>
            <w:noWrap/>
            <w:vAlign w:val="bottom"/>
            <w:hideMark/>
          </w:tcPr>
          <w:p w14:paraId="2841EC76"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184.850,00</w:t>
            </w:r>
          </w:p>
        </w:tc>
        <w:tc>
          <w:tcPr>
            <w:tcW w:w="1974" w:type="dxa"/>
            <w:tcBorders>
              <w:top w:val="nil"/>
              <w:left w:val="nil"/>
              <w:bottom w:val="single" w:sz="4" w:space="0" w:color="auto"/>
              <w:right w:val="single" w:sz="4" w:space="0" w:color="auto"/>
            </w:tcBorders>
            <w:shd w:val="clear" w:color="auto" w:fill="auto"/>
            <w:noWrap/>
            <w:vAlign w:val="bottom"/>
            <w:hideMark/>
          </w:tcPr>
          <w:p w14:paraId="041926AA"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14,89</w:t>
            </w:r>
          </w:p>
        </w:tc>
      </w:tr>
      <w:tr w:rsidR="00C405FC" w:rsidRPr="009A044E" w14:paraId="3CA5CFFC"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52441D5" w14:textId="77777777" w:rsidR="00C405FC" w:rsidRPr="009A044E" w:rsidRDefault="00C405FC" w:rsidP="006C1694">
            <w:pPr>
              <w:spacing w:before="0" w:after="0" w:line="240" w:lineRule="auto"/>
              <w:jc w:val="right"/>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2019.</w:t>
            </w:r>
          </w:p>
        </w:tc>
        <w:tc>
          <w:tcPr>
            <w:tcW w:w="1776" w:type="dxa"/>
            <w:tcBorders>
              <w:top w:val="nil"/>
              <w:left w:val="nil"/>
              <w:bottom w:val="single" w:sz="4" w:space="0" w:color="auto"/>
              <w:right w:val="single" w:sz="4" w:space="0" w:color="auto"/>
            </w:tcBorders>
            <w:shd w:val="clear" w:color="auto" w:fill="auto"/>
            <w:noWrap/>
            <w:vAlign w:val="bottom"/>
            <w:hideMark/>
          </w:tcPr>
          <w:p w14:paraId="1AFE59D4"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1.318.170,00</w:t>
            </w:r>
          </w:p>
        </w:tc>
        <w:tc>
          <w:tcPr>
            <w:tcW w:w="1639" w:type="dxa"/>
            <w:tcBorders>
              <w:top w:val="nil"/>
              <w:left w:val="nil"/>
              <w:bottom w:val="single" w:sz="4" w:space="0" w:color="auto"/>
              <w:right w:val="single" w:sz="4" w:space="0" w:color="auto"/>
            </w:tcBorders>
            <w:shd w:val="clear" w:color="auto" w:fill="auto"/>
            <w:noWrap/>
            <w:vAlign w:val="bottom"/>
            <w:hideMark/>
          </w:tcPr>
          <w:p w14:paraId="2AC8DE80"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367.885,00</w:t>
            </w:r>
          </w:p>
        </w:tc>
        <w:tc>
          <w:tcPr>
            <w:tcW w:w="1974" w:type="dxa"/>
            <w:tcBorders>
              <w:top w:val="nil"/>
              <w:left w:val="nil"/>
              <w:bottom w:val="single" w:sz="4" w:space="0" w:color="auto"/>
              <w:right w:val="single" w:sz="4" w:space="0" w:color="auto"/>
            </w:tcBorders>
            <w:shd w:val="clear" w:color="auto" w:fill="auto"/>
            <w:noWrap/>
            <w:vAlign w:val="bottom"/>
            <w:hideMark/>
          </w:tcPr>
          <w:p w14:paraId="770CAF16"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27,91</w:t>
            </w:r>
          </w:p>
        </w:tc>
      </w:tr>
      <w:tr w:rsidR="00C405FC" w:rsidRPr="009A044E" w14:paraId="4FBC2028"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4028CD17" w14:textId="77777777" w:rsidR="00C405FC" w:rsidRPr="009A044E" w:rsidRDefault="00C405FC" w:rsidP="006C1694">
            <w:pPr>
              <w:spacing w:before="0" w:after="0" w:line="240" w:lineRule="auto"/>
              <w:jc w:val="right"/>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2020.</w:t>
            </w:r>
          </w:p>
        </w:tc>
        <w:tc>
          <w:tcPr>
            <w:tcW w:w="1776" w:type="dxa"/>
            <w:tcBorders>
              <w:top w:val="nil"/>
              <w:left w:val="nil"/>
              <w:bottom w:val="single" w:sz="4" w:space="0" w:color="auto"/>
              <w:right w:val="single" w:sz="4" w:space="0" w:color="auto"/>
            </w:tcBorders>
            <w:shd w:val="clear" w:color="auto" w:fill="auto"/>
            <w:noWrap/>
            <w:vAlign w:val="bottom"/>
            <w:hideMark/>
          </w:tcPr>
          <w:p w14:paraId="7850BD53"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2.406.864,00</w:t>
            </w:r>
          </w:p>
        </w:tc>
        <w:tc>
          <w:tcPr>
            <w:tcW w:w="1639" w:type="dxa"/>
            <w:tcBorders>
              <w:top w:val="nil"/>
              <w:left w:val="nil"/>
              <w:bottom w:val="single" w:sz="4" w:space="0" w:color="auto"/>
              <w:right w:val="single" w:sz="4" w:space="0" w:color="auto"/>
            </w:tcBorders>
            <w:shd w:val="clear" w:color="auto" w:fill="auto"/>
            <w:noWrap/>
            <w:vAlign w:val="bottom"/>
            <w:hideMark/>
          </w:tcPr>
          <w:p w14:paraId="4C7C0E6A"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626.665,00</w:t>
            </w:r>
          </w:p>
        </w:tc>
        <w:tc>
          <w:tcPr>
            <w:tcW w:w="1974" w:type="dxa"/>
            <w:tcBorders>
              <w:top w:val="nil"/>
              <w:left w:val="nil"/>
              <w:bottom w:val="single" w:sz="4" w:space="0" w:color="auto"/>
              <w:right w:val="single" w:sz="4" w:space="0" w:color="auto"/>
            </w:tcBorders>
            <w:shd w:val="clear" w:color="auto" w:fill="auto"/>
            <w:noWrap/>
            <w:vAlign w:val="bottom"/>
            <w:hideMark/>
          </w:tcPr>
          <w:p w14:paraId="4E41DCB0" w14:textId="77777777" w:rsidR="00C405FC" w:rsidRPr="009A044E" w:rsidRDefault="00C405FC" w:rsidP="006C1694">
            <w:pPr>
              <w:spacing w:before="0" w:after="0" w:line="240" w:lineRule="auto"/>
              <w:jc w:val="center"/>
              <w:rPr>
                <w:rFonts w:ascii="Calibri" w:eastAsia="Times New Roman" w:hAnsi="Calibri" w:cs="Calibri"/>
                <w:sz w:val="22"/>
                <w:szCs w:val="22"/>
                <w:lang w:eastAsia="hr-HR"/>
              </w:rPr>
            </w:pPr>
            <w:r w:rsidRPr="009A044E">
              <w:rPr>
                <w:rFonts w:ascii="Calibri" w:eastAsia="Times New Roman" w:hAnsi="Calibri" w:cs="Calibri"/>
                <w:sz w:val="22"/>
                <w:szCs w:val="22"/>
                <w:lang w:eastAsia="hr-HR"/>
              </w:rPr>
              <w:t>26,04</w:t>
            </w:r>
          </w:p>
        </w:tc>
      </w:tr>
      <w:tr w:rsidR="00C405FC" w:rsidRPr="00171B50" w14:paraId="35224C09"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tcPr>
          <w:p w14:paraId="7F2A7EA9" w14:textId="77777777" w:rsidR="00C405FC" w:rsidRPr="00171B50" w:rsidRDefault="00C405FC" w:rsidP="006C1694">
            <w:pPr>
              <w:spacing w:before="0" w:after="0" w:line="240" w:lineRule="auto"/>
              <w:jc w:val="right"/>
              <w:rPr>
                <w:rFonts w:ascii="Calibri" w:eastAsia="Times New Roman" w:hAnsi="Calibri" w:cs="Calibri"/>
                <w:sz w:val="22"/>
                <w:szCs w:val="22"/>
                <w:lang w:eastAsia="hr-HR"/>
              </w:rPr>
            </w:pPr>
            <w:r w:rsidRPr="00171B50">
              <w:rPr>
                <w:rFonts w:ascii="Calibri" w:eastAsia="Times New Roman" w:hAnsi="Calibri" w:cs="Calibri"/>
                <w:sz w:val="22"/>
                <w:szCs w:val="22"/>
                <w:lang w:eastAsia="hr-HR"/>
              </w:rPr>
              <w:t>2021.</w:t>
            </w:r>
          </w:p>
        </w:tc>
        <w:tc>
          <w:tcPr>
            <w:tcW w:w="1776" w:type="dxa"/>
            <w:tcBorders>
              <w:top w:val="nil"/>
              <w:left w:val="nil"/>
              <w:bottom w:val="single" w:sz="4" w:space="0" w:color="auto"/>
              <w:right w:val="single" w:sz="4" w:space="0" w:color="auto"/>
            </w:tcBorders>
            <w:shd w:val="clear" w:color="auto" w:fill="auto"/>
            <w:noWrap/>
            <w:vAlign w:val="bottom"/>
          </w:tcPr>
          <w:p w14:paraId="1C4A1B53" w14:textId="77777777" w:rsidR="00C405FC" w:rsidRPr="00171B50" w:rsidRDefault="00C405FC" w:rsidP="006C1694">
            <w:pPr>
              <w:spacing w:before="0" w:after="0" w:line="240" w:lineRule="auto"/>
              <w:jc w:val="center"/>
              <w:rPr>
                <w:rFonts w:ascii="Calibri" w:eastAsia="Times New Roman" w:hAnsi="Calibri" w:cs="Calibri"/>
                <w:sz w:val="22"/>
                <w:szCs w:val="22"/>
                <w:lang w:eastAsia="hr-HR"/>
              </w:rPr>
            </w:pPr>
            <w:r w:rsidRPr="00171B50">
              <w:rPr>
                <w:rFonts w:ascii="Calibri" w:eastAsia="Times New Roman" w:hAnsi="Calibri" w:cs="Calibri"/>
                <w:sz w:val="22"/>
                <w:szCs w:val="22"/>
                <w:lang w:eastAsia="hr-HR"/>
              </w:rPr>
              <w:t>3.366.463,00</w:t>
            </w:r>
          </w:p>
        </w:tc>
        <w:tc>
          <w:tcPr>
            <w:tcW w:w="1639" w:type="dxa"/>
            <w:tcBorders>
              <w:top w:val="nil"/>
              <w:left w:val="nil"/>
              <w:bottom w:val="single" w:sz="4" w:space="0" w:color="auto"/>
              <w:right w:val="single" w:sz="4" w:space="0" w:color="auto"/>
            </w:tcBorders>
            <w:shd w:val="clear" w:color="auto" w:fill="auto"/>
            <w:noWrap/>
            <w:vAlign w:val="bottom"/>
          </w:tcPr>
          <w:p w14:paraId="6206F16D" w14:textId="77777777" w:rsidR="00C405FC" w:rsidRPr="00171B50" w:rsidRDefault="00C405FC" w:rsidP="006C1694">
            <w:pPr>
              <w:spacing w:before="0" w:after="0" w:line="240" w:lineRule="auto"/>
              <w:jc w:val="center"/>
              <w:rPr>
                <w:rFonts w:ascii="Calibri" w:eastAsia="Times New Roman" w:hAnsi="Calibri" w:cs="Calibri"/>
                <w:sz w:val="22"/>
                <w:szCs w:val="22"/>
                <w:lang w:eastAsia="hr-HR"/>
              </w:rPr>
            </w:pPr>
            <w:r w:rsidRPr="00171B50">
              <w:rPr>
                <w:rFonts w:ascii="Calibri" w:eastAsia="Times New Roman" w:hAnsi="Calibri" w:cs="Calibri"/>
                <w:sz w:val="22"/>
                <w:szCs w:val="22"/>
                <w:lang w:eastAsia="hr-HR"/>
              </w:rPr>
              <w:t>980.009,34</w:t>
            </w:r>
          </w:p>
        </w:tc>
        <w:tc>
          <w:tcPr>
            <w:tcW w:w="1974" w:type="dxa"/>
            <w:tcBorders>
              <w:top w:val="nil"/>
              <w:left w:val="nil"/>
              <w:bottom w:val="single" w:sz="4" w:space="0" w:color="auto"/>
              <w:right w:val="single" w:sz="4" w:space="0" w:color="auto"/>
            </w:tcBorders>
            <w:shd w:val="clear" w:color="auto" w:fill="auto"/>
            <w:noWrap/>
            <w:vAlign w:val="bottom"/>
          </w:tcPr>
          <w:p w14:paraId="3F68DE3B" w14:textId="77777777" w:rsidR="00C405FC" w:rsidRPr="00171B50" w:rsidRDefault="00C405FC" w:rsidP="006C1694">
            <w:pPr>
              <w:spacing w:before="0" w:after="0" w:line="240" w:lineRule="auto"/>
              <w:jc w:val="center"/>
              <w:rPr>
                <w:rFonts w:ascii="Calibri" w:eastAsia="Times New Roman" w:hAnsi="Calibri" w:cs="Calibri"/>
                <w:sz w:val="22"/>
                <w:szCs w:val="22"/>
                <w:lang w:eastAsia="hr-HR"/>
              </w:rPr>
            </w:pPr>
            <w:r w:rsidRPr="00171B50">
              <w:rPr>
                <w:rFonts w:ascii="Calibri" w:eastAsia="Times New Roman" w:hAnsi="Calibri" w:cs="Calibri"/>
                <w:sz w:val="22"/>
                <w:szCs w:val="22"/>
                <w:lang w:eastAsia="hr-HR"/>
              </w:rPr>
              <w:t>29,11</w:t>
            </w:r>
          </w:p>
        </w:tc>
      </w:tr>
      <w:tr w:rsidR="00C405FC" w:rsidRPr="009A044E" w14:paraId="602D5EE2" w14:textId="77777777" w:rsidTr="00CC5D10">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FCBBD7F" w14:textId="77777777" w:rsidR="00C405FC" w:rsidRPr="00171B50" w:rsidRDefault="00C405FC" w:rsidP="006C1694">
            <w:pPr>
              <w:spacing w:before="0" w:after="0" w:line="240" w:lineRule="auto"/>
              <w:rPr>
                <w:rFonts w:ascii="Calibri" w:eastAsia="Times New Roman" w:hAnsi="Calibri" w:cs="Calibri"/>
                <w:b/>
                <w:bCs/>
                <w:sz w:val="22"/>
                <w:szCs w:val="22"/>
                <w:lang w:eastAsia="hr-HR"/>
              </w:rPr>
            </w:pPr>
            <w:r w:rsidRPr="00171B50">
              <w:rPr>
                <w:rFonts w:ascii="Calibri" w:eastAsia="Times New Roman" w:hAnsi="Calibri" w:cs="Calibri"/>
                <w:b/>
                <w:bCs/>
                <w:sz w:val="22"/>
                <w:szCs w:val="22"/>
                <w:lang w:eastAsia="hr-HR"/>
              </w:rPr>
              <w:t>UKUPNO</w:t>
            </w:r>
          </w:p>
        </w:tc>
        <w:tc>
          <w:tcPr>
            <w:tcW w:w="1776" w:type="dxa"/>
            <w:tcBorders>
              <w:top w:val="nil"/>
              <w:left w:val="nil"/>
              <w:bottom w:val="single" w:sz="4" w:space="0" w:color="auto"/>
              <w:right w:val="single" w:sz="4" w:space="0" w:color="auto"/>
            </w:tcBorders>
            <w:shd w:val="clear" w:color="auto" w:fill="auto"/>
            <w:noWrap/>
            <w:vAlign w:val="bottom"/>
            <w:hideMark/>
          </w:tcPr>
          <w:p w14:paraId="4631B53C" w14:textId="77777777" w:rsidR="00C405FC" w:rsidRPr="00171B50" w:rsidRDefault="00C405FC" w:rsidP="006C1694">
            <w:pPr>
              <w:spacing w:before="0" w:after="0" w:line="240" w:lineRule="auto"/>
              <w:jc w:val="center"/>
              <w:rPr>
                <w:rFonts w:ascii="Calibri" w:eastAsia="Times New Roman" w:hAnsi="Calibri" w:cs="Calibri"/>
                <w:b/>
                <w:bCs/>
                <w:sz w:val="22"/>
                <w:szCs w:val="22"/>
                <w:lang w:eastAsia="hr-HR"/>
              </w:rPr>
            </w:pPr>
            <w:r w:rsidRPr="00171B50">
              <w:rPr>
                <w:rFonts w:ascii="Calibri" w:eastAsia="Times New Roman" w:hAnsi="Calibri" w:cs="Calibri"/>
                <w:b/>
                <w:bCs/>
                <w:sz w:val="22"/>
                <w:szCs w:val="22"/>
                <w:lang w:eastAsia="hr-HR"/>
              </w:rPr>
              <w:t>10.959.119,00</w:t>
            </w:r>
          </w:p>
        </w:tc>
        <w:tc>
          <w:tcPr>
            <w:tcW w:w="1639" w:type="dxa"/>
            <w:tcBorders>
              <w:top w:val="nil"/>
              <w:left w:val="nil"/>
              <w:bottom w:val="single" w:sz="4" w:space="0" w:color="auto"/>
              <w:right w:val="single" w:sz="4" w:space="0" w:color="auto"/>
            </w:tcBorders>
            <w:shd w:val="clear" w:color="auto" w:fill="auto"/>
            <w:noWrap/>
            <w:vAlign w:val="bottom"/>
            <w:hideMark/>
          </w:tcPr>
          <w:p w14:paraId="7C02A1A0" w14:textId="77777777" w:rsidR="00C405FC" w:rsidRPr="00171B50" w:rsidRDefault="00C405FC" w:rsidP="006C1694">
            <w:pPr>
              <w:spacing w:before="0" w:after="0" w:line="240" w:lineRule="auto"/>
              <w:jc w:val="center"/>
              <w:rPr>
                <w:rFonts w:ascii="Calibri" w:eastAsia="Times New Roman" w:hAnsi="Calibri" w:cs="Calibri"/>
                <w:b/>
                <w:bCs/>
                <w:sz w:val="22"/>
                <w:szCs w:val="22"/>
                <w:lang w:eastAsia="hr-HR"/>
              </w:rPr>
            </w:pPr>
            <w:r w:rsidRPr="00171B50">
              <w:rPr>
                <w:rFonts w:ascii="Calibri" w:eastAsia="Times New Roman" w:hAnsi="Calibri" w:cs="Calibri"/>
                <w:b/>
                <w:bCs/>
                <w:sz w:val="22"/>
                <w:szCs w:val="22"/>
                <w:lang w:eastAsia="hr-HR"/>
              </w:rPr>
              <w:t>2.688.878,00</w:t>
            </w:r>
          </w:p>
        </w:tc>
        <w:tc>
          <w:tcPr>
            <w:tcW w:w="1974" w:type="dxa"/>
            <w:tcBorders>
              <w:top w:val="nil"/>
              <w:left w:val="nil"/>
              <w:bottom w:val="single" w:sz="4" w:space="0" w:color="auto"/>
              <w:right w:val="single" w:sz="4" w:space="0" w:color="auto"/>
            </w:tcBorders>
            <w:shd w:val="clear" w:color="auto" w:fill="auto"/>
            <w:noWrap/>
            <w:vAlign w:val="bottom"/>
            <w:hideMark/>
          </w:tcPr>
          <w:p w14:paraId="0BFF675F" w14:textId="77777777" w:rsidR="00C405FC" w:rsidRPr="00171B50" w:rsidRDefault="00C405FC" w:rsidP="006C1694">
            <w:pPr>
              <w:spacing w:before="0" w:after="0" w:line="240" w:lineRule="auto"/>
              <w:jc w:val="center"/>
              <w:rPr>
                <w:rFonts w:ascii="Calibri" w:eastAsia="Times New Roman" w:hAnsi="Calibri" w:cs="Calibri"/>
                <w:b/>
                <w:bCs/>
                <w:sz w:val="22"/>
                <w:szCs w:val="22"/>
                <w:lang w:eastAsia="hr-HR"/>
              </w:rPr>
            </w:pPr>
            <w:r w:rsidRPr="00171B50">
              <w:rPr>
                <w:rFonts w:ascii="Calibri" w:eastAsia="Times New Roman" w:hAnsi="Calibri" w:cs="Calibri"/>
                <w:b/>
                <w:bCs/>
                <w:sz w:val="22"/>
                <w:szCs w:val="22"/>
                <w:lang w:eastAsia="hr-HR"/>
              </w:rPr>
              <w:t>24,54</w:t>
            </w:r>
          </w:p>
        </w:tc>
      </w:tr>
    </w:tbl>
    <w:p w14:paraId="479DE6DB" w14:textId="3CB451D4" w:rsidR="00C405FC" w:rsidRPr="009A044E" w:rsidRDefault="00C405FC" w:rsidP="003D6378">
      <w:pPr>
        <w:spacing w:before="0" w:after="0" w:line="360" w:lineRule="auto"/>
        <w:jc w:val="both"/>
        <w:rPr>
          <w:rFonts w:ascii="Calibri" w:hAnsi="Calibri" w:cs="Calibri"/>
          <w:sz w:val="22"/>
          <w:szCs w:val="22"/>
        </w:rPr>
      </w:pPr>
      <w:r w:rsidRPr="009A044E">
        <w:rPr>
          <w:rFonts w:ascii="Calibri" w:hAnsi="Calibri" w:cs="Calibri"/>
          <w:sz w:val="22"/>
          <w:szCs w:val="22"/>
        </w:rPr>
        <w:t xml:space="preserve"> Izvor: Službena izvješća Grada Crikvenice</w:t>
      </w:r>
    </w:p>
    <w:p w14:paraId="0FAE48D6" w14:textId="77777777" w:rsidR="00C405FC" w:rsidRPr="009A044E" w:rsidRDefault="00C405FC" w:rsidP="003D6378">
      <w:pPr>
        <w:spacing w:before="0" w:after="0" w:line="360" w:lineRule="auto"/>
        <w:jc w:val="both"/>
        <w:rPr>
          <w:rFonts w:ascii="Calibri" w:hAnsi="Calibri" w:cs="Calibri"/>
          <w:sz w:val="22"/>
          <w:szCs w:val="22"/>
        </w:rPr>
      </w:pPr>
    </w:p>
    <w:p w14:paraId="2C2CF516" w14:textId="43575E45" w:rsidR="00C405FC" w:rsidRPr="009A044E" w:rsidRDefault="00C405FC" w:rsidP="003D6378">
      <w:pPr>
        <w:spacing w:before="0" w:after="0" w:line="360" w:lineRule="auto"/>
        <w:jc w:val="both"/>
        <w:rPr>
          <w:rFonts w:ascii="Calibri" w:hAnsi="Calibri" w:cs="Calibri"/>
          <w:color w:val="000000" w:themeColor="text1"/>
          <w:sz w:val="24"/>
          <w:szCs w:val="24"/>
        </w:rPr>
      </w:pPr>
      <w:r w:rsidRPr="009A044E">
        <w:rPr>
          <w:rFonts w:ascii="Calibri" w:hAnsi="Calibri" w:cs="Calibri"/>
          <w:color w:val="000000" w:themeColor="text1"/>
          <w:sz w:val="24"/>
          <w:szCs w:val="24"/>
        </w:rPr>
        <w:lastRenderedPageBreak/>
        <w:t>Prema službenim podacima Grada može se zaključiti da su potpore imale pozitivan učinak s aspekta rasta prihoda i rasta broja zaposlenih kod poduzetnika korisnika u razdoblju od 201</w:t>
      </w:r>
      <w:r>
        <w:rPr>
          <w:rFonts w:ascii="Calibri" w:hAnsi="Calibri" w:cs="Calibri"/>
          <w:color w:val="000000" w:themeColor="text1"/>
          <w:sz w:val="24"/>
          <w:szCs w:val="24"/>
        </w:rPr>
        <w:t>6</w:t>
      </w:r>
      <w:r w:rsidRPr="009A044E">
        <w:rPr>
          <w:rFonts w:ascii="Calibri" w:hAnsi="Calibri" w:cs="Calibri"/>
          <w:color w:val="000000" w:themeColor="text1"/>
          <w:sz w:val="24"/>
          <w:szCs w:val="24"/>
        </w:rPr>
        <w:t>. do 202</w:t>
      </w:r>
      <w:r>
        <w:rPr>
          <w:rFonts w:ascii="Calibri" w:hAnsi="Calibri" w:cs="Calibri"/>
          <w:color w:val="000000" w:themeColor="text1"/>
          <w:sz w:val="24"/>
          <w:szCs w:val="24"/>
        </w:rPr>
        <w:t>1</w:t>
      </w:r>
      <w:r w:rsidRPr="009A044E">
        <w:rPr>
          <w:rFonts w:ascii="Calibri" w:hAnsi="Calibri" w:cs="Calibri"/>
          <w:color w:val="000000" w:themeColor="text1"/>
          <w:sz w:val="24"/>
          <w:szCs w:val="24"/>
        </w:rPr>
        <w:t>. godine. Treba napomenuti da Grad neovisno od podataka FINA-e prati i ažurira bazu pravnih i fizičkih osoba sa statusom poduzetnika iz javno dostupnih baza.</w:t>
      </w:r>
    </w:p>
    <w:p w14:paraId="4BD682FC" w14:textId="77777777" w:rsidR="00C405FC" w:rsidRPr="009A044E" w:rsidRDefault="00C405FC" w:rsidP="003D6378">
      <w:pPr>
        <w:pStyle w:val="NoSpacing"/>
        <w:spacing w:line="360" w:lineRule="auto"/>
        <w:jc w:val="both"/>
        <w:rPr>
          <w:b/>
          <w:sz w:val="24"/>
          <w:szCs w:val="24"/>
        </w:rPr>
      </w:pPr>
    </w:p>
    <w:p w14:paraId="7F6BD73C" w14:textId="77777777" w:rsidR="00C405FC" w:rsidRPr="009A044E" w:rsidRDefault="00C405FC" w:rsidP="003D6378">
      <w:pPr>
        <w:pStyle w:val="NoSpacing"/>
        <w:spacing w:line="360" w:lineRule="auto"/>
        <w:jc w:val="both"/>
        <w:rPr>
          <w:b/>
          <w:bCs/>
          <w:sz w:val="24"/>
          <w:szCs w:val="24"/>
        </w:rPr>
      </w:pPr>
      <w:r w:rsidRPr="009A044E">
        <w:rPr>
          <w:b/>
          <w:bCs/>
          <w:sz w:val="24"/>
          <w:szCs w:val="24"/>
        </w:rPr>
        <w:t>Izvršenje strateških projekata</w:t>
      </w:r>
    </w:p>
    <w:p w14:paraId="672D02E5" w14:textId="77777777" w:rsidR="00C405FC" w:rsidRPr="009A044E" w:rsidRDefault="00C405FC" w:rsidP="003D6378">
      <w:pPr>
        <w:pStyle w:val="NoSpacing"/>
        <w:spacing w:line="360" w:lineRule="auto"/>
        <w:jc w:val="both"/>
        <w:rPr>
          <w:sz w:val="24"/>
          <w:szCs w:val="24"/>
        </w:rPr>
      </w:pPr>
    </w:p>
    <w:p w14:paraId="44D4ECD3" w14:textId="7C4F6369" w:rsidR="00C405FC" w:rsidRPr="009A044E" w:rsidRDefault="00C405FC" w:rsidP="003D6378">
      <w:pPr>
        <w:pStyle w:val="NoSpacing"/>
        <w:spacing w:line="360" w:lineRule="auto"/>
        <w:jc w:val="both"/>
        <w:rPr>
          <w:sz w:val="24"/>
          <w:szCs w:val="24"/>
        </w:rPr>
      </w:pPr>
      <w:r w:rsidRPr="009A044E">
        <w:rPr>
          <w:sz w:val="24"/>
          <w:szCs w:val="24"/>
        </w:rPr>
        <w:t xml:space="preserve">Prilikom izrade </w:t>
      </w:r>
      <w:r w:rsidRPr="00804ED0">
        <w:rPr>
          <w:i/>
          <w:iCs/>
          <w:sz w:val="24"/>
          <w:szCs w:val="24"/>
        </w:rPr>
        <w:t>Strategij</w:t>
      </w:r>
      <w:r w:rsidR="00804ED0" w:rsidRPr="00804ED0">
        <w:rPr>
          <w:i/>
          <w:iCs/>
          <w:sz w:val="24"/>
          <w:szCs w:val="24"/>
        </w:rPr>
        <w:t>e</w:t>
      </w:r>
      <w:r w:rsidRPr="00804ED0">
        <w:rPr>
          <w:i/>
          <w:iCs/>
          <w:sz w:val="24"/>
          <w:szCs w:val="24"/>
        </w:rPr>
        <w:t xml:space="preserve"> gospodarskog razvitka</w:t>
      </w:r>
      <w:r w:rsidRPr="009A044E">
        <w:rPr>
          <w:sz w:val="24"/>
          <w:szCs w:val="24"/>
        </w:rPr>
        <w:t xml:space="preserve"> definirani su i konkretni razvojni projekti za realizaciju postavljenih ciljeva. </w:t>
      </w:r>
      <w:r w:rsidRPr="00804ED0">
        <w:rPr>
          <w:i/>
          <w:iCs/>
          <w:sz w:val="24"/>
          <w:szCs w:val="24"/>
        </w:rPr>
        <w:t>Strategijom</w:t>
      </w:r>
      <w:r w:rsidRPr="009A044E">
        <w:rPr>
          <w:sz w:val="24"/>
          <w:szCs w:val="24"/>
        </w:rPr>
        <w:t xml:space="preserve"> </w:t>
      </w:r>
      <w:r w:rsidR="00E02F41" w:rsidRPr="009A044E">
        <w:rPr>
          <w:sz w:val="24"/>
          <w:szCs w:val="24"/>
        </w:rPr>
        <w:t>je predviđena</w:t>
      </w:r>
      <w:r w:rsidRPr="009A044E">
        <w:rPr>
          <w:sz w:val="24"/>
          <w:szCs w:val="24"/>
        </w:rPr>
        <w:t xml:space="preserve"> realizacija 40 projekata od kojih je veliki dio realiziran ili je u fazi realizacije. Konkretno</w:t>
      </w:r>
      <w:r w:rsidR="00804ED0">
        <w:rPr>
          <w:sz w:val="24"/>
          <w:szCs w:val="24"/>
        </w:rPr>
        <w:t>,</w:t>
      </w:r>
      <w:r w:rsidRPr="009A044E">
        <w:rPr>
          <w:sz w:val="24"/>
          <w:szCs w:val="24"/>
        </w:rPr>
        <w:t xml:space="preserve"> za realizaciju strateškog prioriteta 2.1. predviđena je realizacija četiri projekta. U sljedećoj je tablici da</w:t>
      </w:r>
      <w:r w:rsidR="00804ED0">
        <w:rPr>
          <w:sz w:val="24"/>
          <w:szCs w:val="24"/>
        </w:rPr>
        <w:t>n</w:t>
      </w:r>
      <w:r w:rsidRPr="009A044E">
        <w:rPr>
          <w:sz w:val="24"/>
          <w:szCs w:val="24"/>
        </w:rPr>
        <w:t xml:space="preserve"> kratak opis projekta, stupanj realizacije</w:t>
      </w:r>
      <w:r w:rsidR="00804ED0">
        <w:rPr>
          <w:sz w:val="24"/>
          <w:szCs w:val="24"/>
        </w:rPr>
        <w:t xml:space="preserve"> i</w:t>
      </w:r>
      <w:r w:rsidRPr="009A044E">
        <w:rPr>
          <w:sz w:val="24"/>
          <w:szCs w:val="24"/>
        </w:rPr>
        <w:t xml:space="preserve"> ukupno utrošena sredstva.</w:t>
      </w:r>
    </w:p>
    <w:p w14:paraId="378E2821" w14:textId="77777777" w:rsidR="00C405FC" w:rsidRPr="009A044E" w:rsidRDefault="00C405FC" w:rsidP="003D6378">
      <w:pPr>
        <w:pStyle w:val="NoSpacing"/>
        <w:spacing w:line="360" w:lineRule="auto"/>
        <w:jc w:val="both"/>
        <w:rPr>
          <w:sz w:val="24"/>
          <w:szCs w:val="24"/>
        </w:rPr>
      </w:pPr>
    </w:p>
    <w:p w14:paraId="63A64CC8" w14:textId="77777777" w:rsidR="00C405FC" w:rsidRPr="009A044E" w:rsidRDefault="00C405FC" w:rsidP="00B8782B">
      <w:pPr>
        <w:pStyle w:val="NoSpacing"/>
        <w:jc w:val="both"/>
        <w:rPr>
          <w:b/>
          <w:sz w:val="24"/>
          <w:szCs w:val="24"/>
        </w:rPr>
      </w:pPr>
      <w:r w:rsidRPr="009A044E">
        <w:rPr>
          <w:b/>
          <w:sz w:val="24"/>
          <w:szCs w:val="24"/>
        </w:rPr>
        <w:t xml:space="preserve">Tablica 3.27. </w:t>
      </w:r>
      <w:r w:rsidRPr="009A044E">
        <w:rPr>
          <w:bCs/>
          <w:sz w:val="24"/>
          <w:szCs w:val="24"/>
        </w:rPr>
        <w:t>Izvršenje projekata planiranih za realizaciju strateškog prioriteta 2.1.</w:t>
      </w:r>
      <w:r w:rsidRPr="009A044E">
        <w:rPr>
          <w:b/>
          <w:sz w:val="24"/>
          <w:szCs w:val="24"/>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109"/>
        <w:gridCol w:w="2409"/>
        <w:gridCol w:w="1561"/>
      </w:tblGrid>
      <w:tr w:rsidR="00C405FC" w:rsidRPr="00D36FF6" w14:paraId="6AB918F4" w14:textId="77777777" w:rsidTr="00B8782B">
        <w:trPr>
          <w:trHeight w:val="20"/>
          <w:jc w:val="center"/>
        </w:trPr>
        <w:tc>
          <w:tcPr>
            <w:tcW w:w="2122" w:type="dxa"/>
            <w:shd w:val="clear" w:color="auto" w:fill="auto"/>
            <w:noWrap/>
            <w:vAlign w:val="center"/>
          </w:tcPr>
          <w:p w14:paraId="7DDC89D7" w14:textId="77777777" w:rsidR="00C405FC" w:rsidRPr="00D36FF6" w:rsidRDefault="00C405FC" w:rsidP="00B8782B">
            <w:pPr>
              <w:spacing w:before="0" w:after="0" w:line="240" w:lineRule="auto"/>
              <w:rPr>
                <w:rFonts w:ascii="Calibri" w:hAnsi="Calibri" w:cs="Calibri"/>
                <w:b/>
                <w:color w:val="000000"/>
                <w:sz w:val="18"/>
                <w:szCs w:val="18"/>
              </w:rPr>
            </w:pPr>
            <w:r w:rsidRPr="00D36FF6">
              <w:rPr>
                <w:rFonts w:ascii="Calibri" w:hAnsi="Calibri" w:cs="Calibri"/>
                <w:b/>
                <w:color w:val="000000"/>
                <w:sz w:val="18"/>
                <w:szCs w:val="18"/>
              </w:rPr>
              <w:t>NAZIV PROJEKTA</w:t>
            </w:r>
          </w:p>
        </w:tc>
        <w:tc>
          <w:tcPr>
            <w:tcW w:w="4109" w:type="dxa"/>
            <w:vAlign w:val="center"/>
          </w:tcPr>
          <w:p w14:paraId="10A1009C" w14:textId="77777777" w:rsidR="00C405FC" w:rsidRPr="00D36FF6" w:rsidRDefault="00C405FC" w:rsidP="00B8782B">
            <w:pPr>
              <w:spacing w:before="0" w:after="0" w:line="240" w:lineRule="auto"/>
              <w:jc w:val="center"/>
              <w:rPr>
                <w:rFonts w:ascii="Calibri" w:hAnsi="Calibri" w:cs="Calibri"/>
                <w:b/>
                <w:color w:val="000000"/>
                <w:sz w:val="18"/>
                <w:szCs w:val="18"/>
              </w:rPr>
            </w:pPr>
            <w:r w:rsidRPr="00D36FF6">
              <w:rPr>
                <w:rFonts w:ascii="Calibri" w:hAnsi="Calibri" w:cs="Calibri"/>
                <w:b/>
                <w:color w:val="000000"/>
                <w:sz w:val="18"/>
                <w:szCs w:val="18"/>
              </w:rPr>
              <w:t>Kratki opis projekta/aktivnosti</w:t>
            </w:r>
          </w:p>
        </w:tc>
        <w:tc>
          <w:tcPr>
            <w:tcW w:w="2409" w:type="dxa"/>
            <w:vAlign w:val="center"/>
          </w:tcPr>
          <w:p w14:paraId="0BA10BC2" w14:textId="77777777" w:rsidR="00C405FC" w:rsidRPr="00D36FF6" w:rsidRDefault="00C405FC" w:rsidP="00B8782B">
            <w:pPr>
              <w:spacing w:before="0" w:after="0" w:line="240" w:lineRule="auto"/>
              <w:jc w:val="center"/>
              <w:rPr>
                <w:rFonts w:ascii="Calibri" w:hAnsi="Calibri" w:cs="Calibri"/>
                <w:b/>
                <w:color w:val="000000"/>
                <w:sz w:val="18"/>
                <w:szCs w:val="18"/>
              </w:rPr>
            </w:pPr>
            <w:r w:rsidRPr="00D36FF6">
              <w:rPr>
                <w:rFonts w:ascii="Calibri" w:hAnsi="Calibri" w:cs="Calibri"/>
                <w:b/>
                <w:color w:val="000000"/>
                <w:sz w:val="18"/>
                <w:szCs w:val="18"/>
              </w:rPr>
              <w:t>Dosadašnji rezultati</w:t>
            </w:r>
          </w:p>
        </w:tc>
        <w:tc>
          <w:tcPr>
            <w:tcW w:w="1561" w:type="dxa"/>
            <w:vAlign w:val="center"/>
          </w:tcPr>
          <w:p w14:paraId="3C4CD5F6" w14:textId="77777777" w:rsidR="00C405FC" w:rsidRPr="00D36FF6" w:rsidRDefault="00C405FC" w:rsidP="00B8782B">
            <w:pPr>
              <w:spacing w:before="0" w:after="0" w:line="240" w:lineRule="auto"/>
              <w:jc w:val="center"/>
              <w:rPr>
                <w:rFonts w:ascii="Calibri" w:hAnsi="Calibri" w:cs="Calibri"/>
                <w:b/>
                <w:color w:val="000000"/>
                <w:sz w:val="18"/>
                <w:szCs w:val="18"/>
              </w:rPr>
            </w:pPr>
            <w:r w:rsidRPr="00D36FF6">
              <w:rPr>
                <w:rFonts w:ascii="Calibri" w:hAnsi="Calibri" w:cs="Calibri"/>
                <w:b/>
                <w:color w:val="000000"/>
                <w:sz w:val="18"/>
                <w:szCs w:val="18"/>
              </w:rPr>
              <w:t>Ukupan trošak dosadašnje provedbe</w:t>
            </w:r>
          </w:p>
        </w:tc>
      </w:tr>
      <w:tr w:rsidR="00C405FC" w:rsidRPr="00D36FF6" w14:paraId="3FB445FC" w14:textId="77777777" w:rsidTr="00B8782B">
        <w:trPr>
          <w:trHeight w:val="572"/>
          <w:jc w:val="center"/>
        </w:trPr>
        <w:tc>
          <w:tcPr>
            <w:tcW w:w="2122" w:type="dxa"/>
            <w:shd w:val="clear" w:color="auto" w:fill="auto"/>
          </w:tcPr>
          <w:p w14:paraId="59FF39A2" w14:textId="77777777"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 xml:space="preserve">Razvoj male poduzetničke zone </w:t>
            </w:r>
            <w:r w:rsidRPr="00804ED0">
              <w:rPr>
                <w:rFonts w:ascii="Calibri" w:hAnsi="Calibri" w:cs="Calibri"/>
                <w:i/>
                <w:iCs/>
                <w:color w:val="000000"/>
                <w:sz w:val="18"/>
                <w:szCs w:val="18"/>
              </w:rPr>
              <w:t>Crikvenica</w:t>
            </w:r>
          </w:p>
        </w:tc>
        <w:tc>
          <w:tcPr>
            <w:tcW w:w="4109" w:type="dxa"/>
            <w:shd w:val="clear" w:color="auto" w:fill="auto"/>
          </w:tcPr>
          <w:p w14:paraId="2F52D265" w14:textId="77777777" w:rsidR="00C405FC" w:rsidRPr="00D36FF6" w:rsidRDefault="00C405FC" w:rsidP="00B8782B">
            <w:pPr>
              <w:spacing w:before="0" w:after="0" w:line="240" w:lineRule="auto"/>
              <w:rPr>
                <w:rFonts w:ascii="Calibri" w:hAnsi="Calibri" w:cs="Calibri"/>
                <w:color w:val="FF0000"/>
                <w:sz w:val="18"/>
                <w:szCs w:val="18"/>
              </w:rPr>
            </w:pPr>
          </w:p>
        </w:tc>
        <w:tc>
          <w:tcPr>
            <w:tcW w:w="2409" w:type="dxa"/>
            <w:shd w:val="clear" w:color="auto" w:fill="auto"/>
          </w:tcPr>
          <w:p w14:paraId="5582E722" w14:textId="0DB59C09"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Odustalo se od realizacije.</w:t>
            </w:r>
          </w:p>
        </w:tc>
        <w:tc>
          <w:tcPr>
            <w:tcW w:w="1561" w:type="dxa"/>
            <w:shd w:val="clear" w:color="auto" w:fill="auto"/>
          </w:tcPr>
          <w:p w14:paraId="19E9F6F8" w14:textId="77777777" w:rsidR="00C405FC" w:rsidRPr="00D36FF6" w:rsidRDefault="00C405FC" w:rsidP="00B8782B">
            <w:pPr>
              <w:spacing w:before="0" w:after="0" w:line="240" w:lineRule="auto"/>
              <w:rPr>
                <w:rFonts w:ascii="Calibri" w:hAnsi="Calibri" w:cs="Calibri"/>
                <w:color w:val="000000"/>
                <w:sz w:val="18"/>
                <w:szCs w:val="18"/>
              </w:rPr>
            </w:pPr>
          </w:p>
        </w:tc>
      </w:tr>
      <w:tr w:rsidR="00C405FC" w:rsidRPr="00D36FF6" w14:paraId="152B1F77" w14:textId="77777777" w:rsidTr="00B8782B">
        <w:trPr>
          <w:trHeight w:val="20"/>
          <w:jc w:val="center"/>
        </w:trPr>
        <w:tc>
          <w:tcPr>
            <w:tcW w:w="2122" w:type="dxa"/>
            <w:shd w:val="clear" w:color="auto" w:fill="auto"/>
          </w:tcPr>
          <w:p w14:paraId="01EDAFBD" w14:textId="77777777"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 xml:space="preserve">Razvoj poduzetničke zone </w:t>
            </w:r>
            <w:r w:rsidRPr="00804ED0">
              <w:rPr>
                <w:rFonts w:ascii="Calibri" w:hAnsi="Calibri" w:cs="Calibri"/>
                <w:i/>
                <w:iCs/>
                <w:color w:val="000000"/>
                <w:sz w:val="18"/>
                <w:szCs w:val="18"/>
              </w:rPr>
              <w:t>K3 Dubračina</w:t>
            </w:r>
            <w:r w:rsidRPr="00D36FF6">
              <w:rPr>
                <w:rFonts w:ascii="Calibri" w:hAnsi="Calibri" w:cs="Calibri"/>
                <w:color w:val="000000"/>
                <w:sz w:val="18"/>
                <w:szCs w:val="18"/>
              </w:rPr>
              <w:t xml:space="preserve"> u Crikvenici</w:t>
            </w:r>
          </w:p>
        </w:tc>
        <w:tc>
          <w:tcPr>
            <w:tcW w:w="4109" w:type="dxa"/>
            <w:shd w:val="clear" w:color="auto" w:fill="auto"/>
          </w:tcPr>
          <w:p w14:paraId="167B9B50" w14:textId="48C7B291" w:rsidR="00C405FC" w:rsidRPr="00D36FF6" w:rsidRDefault="00C405FC" w:rsidP="00B2720B">
            <w:pPr>
              <w:spacing w:before="0" w:after="0" w:line="240" w:lineRule="auto"/>
              <w:jc w:val="both"/>
              <w:rPr>
                <w:rFonts w:ascii="Calibri" w:hAnsi="Calibri" w:cs="Calibri"/>
                <w:color w:val="FF0000"/>
                <w:sz w:val="18"/>
                <w:szCs w:val="18"/>
              </w:rPr>
            </w:pPr>
            <w:r w:rsidRPr="00D36FF6">
              <w:rPr>
                <w:rFonts w:ascii="Calibri" w:hAnsi="Calibri" w:cs="Calibri"/>
                <w:color w:val="000000"/>
                <w:sz w:val="18"/>
                <w:szCs w:val="18"/>
              </w:rPr>
              <w:t>Nekoliko poduzetnika djeluje unutar zone. Dio prostora koji je bio namijenjen uz potok Dubračinu za malu poduzetničku zonu sada je prostor za novi UPOV Crikvenica.</w:t>
            </w:r>
          </w:p>
        </w:tc>
        <w:tc>
          <w:tcPr>
            <w:tcW w:w="2409" w:type="dxa"/>
            <w:shd w:val="clear" w:color="auto" w:fill="auto"/>
          </w:tcPr>
          <w:p w14:paraId="1F0201A4" w14:textId="6F9D2EE2" w:rsidR="00C405FC" w:rsidRPr="00D36FF6" w:rsidRDefault="00C405FC" w:rsidP="00B2720B">
            <w:pPr>
              <w:spacing w:before="0" w:after="0" w:line="240" w:lineRule="auto"/>
              <w:jc w:val="both"/>
              <w:rPr>
                <w:rFonts w:ascii="Calibri" w:hAnsi="Calibri" w:cs="Calibri"/>
                <w:color w:val="000000"/>
                <w:sz w:val="18"/>
                <w:szCs w:val="18"/>
              </w:rPr>
            </w:pPr>
            <w:r w:rsidRPr="00D36FF6">
              <w:rPr>
                <w:rFonts w:ascii="Calibri" w:hAnsi="Calibri" w:cs="Calibri"/>
                <w:color w:val="000000"/>
                <w:sz w:val="18"/>
                <w:szCs w:val="18"/>
              </w:rPr>
              <w:t xml:space="preserve">Za navedenu lokaciju ishođena je građevinska dozvola za UPOV u sklopu </w:t>
            </w:r>
            <w:r w:rsidRPr="00804ED0">
              <w:rPr>
                <w:rFonts w:ascii="Calibri" w:hAnsi="Calibri" w:cs="Calibri"/>
                <w:i/>
                <w:iCs/>
                <w:color w:val="000000"/>
                <w:sz w:val="18"/>
                <w:szCs w:val="18"/>
              </w:rPr>
              <w:t>Aglomeracije</w:t>
            </w:r>
            <w:r w:rsidRPr="00D36FF6">
              <w:rPr>
                <w:rFonts w:ascii="Calibri" w:hAnsi="Calibri" w:cs="Calibri"/>
                <w:color w:val="000000"/>
                <w:sz w:val="18"/>
                <w:szCs w:val="18"/>
              </w:rPr>
              <w:t>. Investitor je VIO ŽCV d.</w:t>
            </w:r>
            <w:r w:rsidR="00804ED0">
              <w:rPr>
                <w:rFonts w:ascii="Calibri" w:hAnsi="Calibri" w:cs="Calibri"/>
                <w:color w:val="000000"/>
                <w:sz w:val="18"/>
                <w:szCs w:val="18"/>
              </w:rPr>
              <w:t xml:space="preserve"> </w:t>
            </w:r>
            <w:r w:rsidRPr="00D36FF6">
              <w:rPr>
                <w:rFonts w:ascii="Calibri" w:hAnsi="Calibri" w:cs="Calibri"/>
                <w:color w:val="000000"/>
                <w:sz w:val="18"/>
                <w:szCs w:val="18"/>
              </w:rPr>
              <w:t>o.</w:t>
            </w:r>
            <w:r w:rsidR="00804ED0">
              <w:rPr>
                <w:rFonts w:ascii="Calibri" w:hAnsi="Calibri" w:cs="Calibri"/>
                <w:color w:val="000000"/>
                <w:sz w:val="18"/>
                <w:szCs w:val="18"/>
              </w:rPr>
              <w:t xml:space="preserve"> </w:t>
            </w:r>
            <w:r w:rsidRPr="00D36FF6">
              <w:rPr>
                <w:rFonts w:ascii="Calibri" w:hAnsi="Calibri" w:cs="Calibri"/>
                <w:color w:val="000000"/>
                <w:sz w:val="18"/>
                <w:szCs w:val="18"/>
              </w:rPr>
              <w:t>o.</w:t>
            </w:r>
          </w:p>
        </w:tc>
        <w:tc>
          <w:tcPr>
            <w:tcW w:w="1561" w:type="dxa"/>
            <w:shd w:val="clear" w:color="auto" w:fill="auto"/>
          </w:tcPr>
          <w:p w14:paraId="2B05B630" w14:textId="77777777" w:rsidR="00C405FC" w:rsidRPr="00D36FF6" w:rsidRDefault="00C405FC" w:rsidP="00B8782B">
            <w:pPr>
              <w:spacing w:before="0" w:after="0" w:line="240" w:lineRule="auto"/>
              <w:rPr>
                <w:rFonts w:ascii="Calibri" w:hAnsi="Calibri" w:cs="Calibri"/>
                <w:color w:val="000000"/>
                <w:sz w:val="18"/>
                <w:szCs w:val="18"/>
              </w:rPr>
            </w:pPr>
          </w:p>
        </w:tc>
      </w:tr>
      <w:tr w:rsidR="00C405FC" w:rsidRPr="00D36FF6" w14:paraId="58D86BF2" w14:textId="77777777" w:rsidTr="00B8782B">
        <w:trPr>
          <w:trHeight w:val="1474"/>
          <w:jc w:val="center"/>
        </w:trPr>
        <w:tc>
          <w:tcPr>
            <w:tcW w:w="2122" w:type="dxa"/>
            <w:shd w:val="clear" w:color="auto" w:fill="auto"/>
          </w:tcPr>
          <w:p w14:paraId="3262CB68" w14:textId="77777777"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 xml:space="preserve">Projekt </w:t>
            </w:r>
            <w:r w:rsidRPr="00B2720B">
              <w:rPr>
                <w:rFonts w:ascii="Calibri" w:hAnsi="Calibri" w:cs="Calibri"/>
                <w:i/>
                <w:iCs/>
                <w:color w:val="000000"/>
                <w:sz w:val="18"/>
                <w:szCs w:val="18"/>
              </w:rPr>
              <w:t>MARINA CRIKVENICA</w:t>
            </w:r>
          </w:p>
        </w:tc>
        <w:tc>
          <w:tcPr>
            <w:tcW w:w="4109" w:type="dxa"/>
            <w:shd w:val="clear" w:color="auto" w:fill="auto"/>
          </w:tcPr>
          <w:p w14:paraId="132230F2" w14:textId="343525B6" w:rsidR="00C405FC" w:rsidRPr="00D36FF6" w:rsidRDefault="00C405FC" w:rsidP="00B2720B">
            <w:pPr>
              <w:spacing w:before="0" w:after="0" w:line="240" w:lineRule="auto"/>
              <w:jc w:val="both"/>
              <w:rPr>
                <w:rFonts w:ascii="Calibri" w:hAnsi="Calibri" w:cs="Calibri"/>
                <w:sz w:val="18"/>
                <w:szCs w:val="18"/>
              </w:rPr>
            </w:pPr>
            <w:r w:rsidRPr="00D36FF6">
              <w:rPr>
                <w:rFonts w:ascii="Calibri" w:hAnsi="Calibri" w:cs="Calibri"/>
                <w:sz w:val="18"/>
                <w:szCs w:val="18"/>
              </w:rPr>
              <w:t>Ishođena</w:t>
            </w:r>
            <w:r w:rsidR="00804ED0">
              <w:rPr>
                <w:rFonts w:ascii="Calibri" w:hAnsi="Calibri" w:cs="Calibri"/>
                <w:sz w:val="18"/>
                <w:szCs w:val="18"/>
              </w:rPr>
              <w:t xml:space="preserve"> je</w:t>
            </w:r>
            <w:r w:rsidRPr="00D36FF6">
              <w:rPr>
                <w:rFonts w:ascii="Calibri" w:hAnsi="Calibri" w:cs="Calibri"/>
                <w:sz w:val="18"/>
                <w:szCs w:val="18"/>
              </w:rPr>
              <w:t xml:space="preserve"> lokacijska dozvola</w:t>
            </w:r>
            <w:r w:rsidR="00804ED0">
              <w:rPr>
                <w:rFonts w:ascii="Calibri" w:hAnsi="Calibri" w:cs="Calibri"/>
                <w:sz w:val="18"/>
                <w:szCs w:val="18"/>
              </w:rPr>
              <w:t>;</w:t>
            </w:r>
            <w:r w:rsidRPr="00D36FF6">
              <w:rPr>
                <w:rFonts w:ascii="Calibri" w:hAnsi="Calibri" w:cs="Calibri"/>
                <w:sz w:val="18"/>
                <w:szCs w:val="18"/>
              </w:rPr>
              <w:t xml:space="preserve"> nakon toga </w:t>
            </w:r>
            <w:r w:rsidR="00804ED0">
              <w:rPr>
                <w:rFonts w:ascii="Calibri" w:hAnsi="Calibri" w:cs="Calibri"/>
                <w:sz w:val="18"/>
                <w:szCs w:val="18"/>
              </w:rPr>
              <w:t xml:space="preserve">je </w:t>
            </w:r>
            <w:r w:rsidRPr="00D36FF6">
              <w:rPr>
                <w:rFonts w:ascii="Calibri" w:hAnsi="Calibri" w:cs="Calibri"/>
                <w:sz w:val="18"/>
                <w:szCs w:val="18"/>
              </w:rPr>
              <w:t>dobiveno produženje lokacijske dozvole</w:t>
            </w:r>
            <w:r w:rsidR="00804ED0">
              <w:rPr>
                <w:rFonts w:ascii="Calibri" w:hAnsi="Calibri" w:cs="Calibri"/>
                <w:sz w:val="18"/>
                <w:szCs w:val="18"/>
              </w:rPr>
              <w:t xml:space="preserve"> i</w:t>
            </w:r>
            <w:r w:rsidRPr="00D36FF6">
              <w:rPr>
                <w:rFonts w:ascii="Calibri" w:hAnsi="Calibri" w:cs="Calibri"/>
                <w:sz w:val="18"/>
                <w:szCs w:val="18"/>
              </w:rPr>
              <w:t xml:space="preserve"> poslan dopis </w:t>
            </w:r>
            <w:r w:rsidR="00804ED0">
              <w:rPr>
                <w:rFonts w:ascii="Calibri" w:hAnsi="Calibri" w:cs="Calibri"/>
                <w:sz w:val="18"/>
                <w:szCs w:val="18"/>
              </w:rPr>
              <w:t>M</w:t>
            </w:r>
            <w:r w:rsidRPr="00D36FF6">
              <w:rPr>
                <w:rFonts w:ascii="Calibri" w:hAnsi="Calibri" w:cs="Calibri"/>
                <w:sz w:val="18"/>
                <w:szCs w:val="18"/>
              </w:rPr>
              <w:t xml:space="preserve">inistarstvu o potrebi raspisivanja natječaja. Ministarstvo je u postupku raspisivanja natječaja. U 2018. raspisan je u nadležnom </w:t>
            </w:r>
            <w:r w:rsidR="00804ED0">
              <w:rPr>
                <w:rFonts w:ascii="Calibri" w:hAnsi="Calibri" w:cs="Calibri"/>
                <w:sz w:val="18"/>
                <w:szCs w:val="18"/>
              </w:rPr>
              <w:t>M</w:t>
            </w:r>
            <w:r w:rsidRPr="00D36FF6">
              <w:rPr>
                <w:rFonts w:ascii="Calibri" w:hAnsi="Calibri" w:cs="Calibri"/>
                <w:sz w:val="18"/>
                <w:szCs w:val="18"/>
              </w:rPr>
              <w:t xml:space="preserve">inistarstvu natječaj za </w:t>
            </w:r>
            <w:r w:rsidRPr="00E63A9D">
              <w:rPr>
                <w:rFonts w:ascii="Calibri" w:hAnsi="Calibri" w:cs="Calibri"/>
                <w:i/>
                <w:iCs/>
                <w:sz w:val="18"/>
                <w:szCs w:val="18"/>
              </w:rPr>
              <w:t>Marinu Crikvenica</w:t>
            </w:r>
            <w:r w:rsidRPr="00D36FF6">
              <w:rPr>
                <w:rFonts w:ascii="Calibri" w:hAnsi="Calibri" w:cs="Calibri"/>
                <w:sz w:val="18"/>
                <w:szCs w:val="18"/>
              </w:rPr>
              <w:t xml:space="preserve">, nije bilo zainteresiranih. </w:t>
            </w:r>
          </w:p>
          <w:p w14:paraId="21BC776D" w14:textId="77777777" w:rsidR="00C405FC" w:rsidRPr="00D36FF6" w:rsidRDefault="00C405FC" w:rsidP="00B8782B">
            <w:pPr>
              <w:spacing w:before="0" w:after="0" w:line="240" w:lineRule="auto"/>
              <w:rPr>
                <w:rFonts w:ascii="Calibri" w:hAnsi="Calibri" w:cs="Calibri"/>
                <w:sz w:val="18"/>
                <w:szCs w:val="18"/>
              </w:rPr>
            </w:pPr>
          </w:p>
        </w:tc>
        <w:tc>
          <w:tcPr>
            <w:tcW w:w="2409" w:type="dxa"/>
            <w:shd w:val="clear" w:color="auto" w:fill="auto"/>
          </w:tcPr>
          <w:p w14:paraId="563E5D53" w14:textId="77777777" w:rsidR="00C405FC" w:rsidRPr="00D36FF6" w:rsidRDefault="00C405FC" w:rsidP="00E63A9D">
            <w:pPr>
              <w:spacing w:before="0" w:after="0" w:line="240" w:lineRule="auto"/>
              <w:jc w:val="both"/>
              <w:rPr>
                <w:rFonts w:ascii="Calibri" w:hAnsi="Calibri" w:cs="Calibri"/>
                <w:color w:val="000000"/>
                <w:sz w:val="18"/>
                <w:szCs w:val="18"/>
              </w:rPr>
            </w:pPr>
            <w:r w:rsidRPr="00D36FF6">
              <w:rPr>
                <w:rFonts w:ascii="Calibri" w:hAnsi="Calibri" w:cs="Calibri"/>
                <w:sz w:val="18"/>
                <w:szCs w:val="18"/>
              </w:rPr>
              <w:t>Očekuje se ponovno raspisivanje natječaja od strane nadležnog Ministarstva.</w:t>
            </w:r>
          </w:p>
        </w:tc>
        <w:tc>
          <w:tcPr>
            <w:tcW w:w="1561" w:type="dxa"/>
            <w:shd w:val="clear" w:color="auto" w:fill="auto"/>
          </w:tcPr>
          <w:p w14:paraId="318F12FE" w14:textId="77777777"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1.083.363,87 kn</w:t>
            </w:r>
          </w:p>
        </w:tc>
      </w:tr>
      <w:tr w:rsidR="00C405FC" w:rsidRPr="00D36FF6" w14:paraId="7CFA1AAC" w14:textId="77777777" w:rsidTr="00B8782B">
        <w:trPr>
          <w:trHeight w:val="20"/>
          <w:jc w:val="center"/>
        </w:trPr>
        <w:tc>
          <w:tcPr>
            <w:tcW w:w="2122" w:type="dxa"/>
            <w:shd w:val="clear" w:color="auto" w:fill="auto"/>
          </w:tcPr>
          <w:p w14:paraId="01B1FC4F" w14:textId="0CA59EBF"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Agrozona</w:t>
            </w:r>
          </w:p>
        </w:tc>
        <w:tc>
          <w:tcPr>
            <w:tcW w:w="4109" w:type="dxa"/>
            <w:shd w:val="clear" w:color="auto" w:fill="auto"/>
          </w:tcPr>
          <w:p w14:paraId="24290A90" w14:textId="66B11470" w:rsidR="00C405FC" w:rsidRPr="00D36FF6" w:rsidRDefault="00C405FC" w:rsidP="00E63A9D">
            <w:pPr>
              <w:spacing w:before="0" w:after="0" w:line="240" w:lineRule="auto"/>
              <w:jc w:val="both"/>
              <w:rPr>
                <w:rFonts w:ascii="Calibri" w:hAnsi="Calibri" w:cs="Calibri"/>
                <w:sz w:val="18"/>
                <w:szCs w:val="18"/>
              </w:rPr>
            </w:pPr>
            <w:r w:rsidRPr="00D36FF6">
              <w:rPr>
                <w:rFonts w:ascii="Calibri" w:hAnsi="Calibri" w:cs="Calibri"/>
                <w:sz w:val="18"/>
                <w:szCs w:val="18"/>
              </w:rPr>
              <w:t xml:space="preserve">Izrađena </w:t>
            </w:r>
            <w:r w:rsidR="00804ED0">
              <w:rPr>
                <w:rFonts w:ascii="Calibri" w:hAnsi="Calibri" w:cs="Calibri"/>
                <w:sz w:val="18"/>
                <w:szCs w:val="18"/>
              </w:rPr>
              <w:t xml:space="preserve">je </w:t>
            </w:r>
            <w:r w:rsidRPr="00D36FF6">
              <w:rPr>
                <w:rFonts w:ascii="Calibri" w:hAnsi="Calibri" w:cs="Calibri"/>
                <w:sz w:val="18"/>
                <w:szCs w:val="18"/>
              </w:rPr>
              <w:t>studija zone, u tijeku je rješavanje imovinskopravne problematike.</w:t>
            </w:r>
          </w:p>
          <w:p w14:paraId="55870211" w14:textId="378B9CD9" w:rsidR="00C405FC" w:rsidRPr="00D36FF6" w:rsidRDefault="00C405FC" w:rsidP="00E63A9D">
            <w:pPr>
              <w:spacing w:before="0" w:after="0" w:line="240" w:lineRule="auto"/>
              <w:jc w:val="both"/>
              <w:rPr>
                <w:rFonts w:ascii="Calibri" w:hAnsi="Calibri" w:cs="Calibri"/>
                <w:sz w:val="18"/>
                <w:szCs w:val="18"/>
              </w:rPr>
            </w:pPr>
            <w:r w:rsidRPr="00D36FF6">
              <w:rPr>
                <w:rFonts w:ascii="Calibri" w:hAnsi="Calibri" w:cs="Calibri"/>
                <w:sz w:val="18"/>
                <w:szCs w:val="18"/>
              </w:rPr>
              <w:t xml:space="preserve">Izrađen je projekt privremene pristupne ceste agrozoni </w:t>
            </w:r>
            <w:r w:rsidRPr="00804ED0">
              <w:rPr>
                <w:rFonts w:ascii="Calibri" w:hAnsi="Calibri" w:cs="Calibri"/>
                <w:i/>
                <w:iCs/>
                <w:sz w:val="18"/>
                <w:szCs w:val="18"/>
              </w:rPr>
              <w:t>Dupci</w:t>
            </w:r>
            <w:r w:rsidRPr="00D36FF6">
              <w:rPr>
                <w:rFonts w:ascii="Calibri" w:hAnsi="Calibri" w:cs="Calibri"/>
                <w:sz w:val="18"/>
                <w:szCs w:val="18"/>
              </w:rPr>
              <w:t xml:space="preserve">. U 2016. </w:t>
            </w:r>
            <w:r w:rsidR="00804ED0">
              <w:rPr>
                <w:rFonts w:ascii="Calibri" w:hAnsi="Calibri" w:cs="Calibri"/>
                <w:sz w:val="18"/>
                <w:szCs w:val="18"/>
              </w:rPr>
              <w:t>i</w:t>
            </w:r>
            <w:r w:rsidRPr="00D36FF6">
              <w:rPr>
                <w:rFonts w:ascii="Calibri" w:hAnsi="Calibri" w:cs="Calibri"/>
                <w:sz w:val="18"/>
                <w:szCs w:val="18"/>
              </w:rPr>
              <w:t xml:space="preserve">zgrađen je dio privremene pristupne ceste agrozoni </w:t>
            </w:r>
            <w:r w:rsidRPr="00804ED0">
              <w:rPr>
                <w:rFonts w:ascii="Calibri" w:hAnsi="Calibri" w:cs="Calibri"/>
                <w:i/>
                <w:iCs/>
                <w:sz w:val="18"/>
                <w:szCs w:val="18"/>
              </w:rPr>
              <w:t>Dupci</w:t>
            </w:r>
            <w:r w:rsidRPr="00D36FF6">
              <w:rPr>
                <w:rFonts w:ascii="Calibri" w:hAnsi="Calibri" w:cs="Calibri"/>
                <w:sz w:val="18"/>
                <w:szCs w:val="18"/>
              </w:rPr>
              <w:t xml:space="preserve">. U 2017. </w:t>
            </w:r>
            <w:r w:rsidR="00804ED0">
              <w:rPr>
                <w:rFonts w:ascii="Calibri" w:hAnsi="Calibri" w:cs="Calibri"/>
                <w:sz w:val="18"/>
                <w:szCs w:val="18"/>
              </w:rPr>
              <w:t>i</w:t>
            </w:r>
            <w:r w:rsidRPr="00D36FF6">
              <w:rPr>
                <w:rFonts w:ascii="Calibri" w:hAnsi="Calibri" w:cs="Calibri"/>
                <w:sz w:val="18"/>
                <w:szCs w:val="18"/>
              </w:rPr>
              <w:t xml:space="preserve">zgrađen je nastavak pristupne ceste do šetnice uz obalu. U 2018. u izradi je projekt poljskih puteva unutar </w:t>
            </w:r>
            <w:r w:rsidR="00804ED0">
              <w:rPr>
                <w:rFonts w:ascii="Calibri" w:hAnsi="Calibri" w:cs="Calibri"/>
                <w:sz w:val="18"/>
                <w:szCs w:val="18"/>
              </w:rPr>
              <w:t>a</w:t>
            </w:r>
            <w:r w:rsidRPr="00D36FF6">
              <w:rPr>
                <w:rFonts w:ascii="Calibri" w:hAnsi="Calibri" w:cs="Calibri"/>
                <w:sz w:val="18"/>
                <w:szCs w:val="18"/>
              </w:rPr>
              <w:t xml:space="preserve">grozone </w:t>
            </w:r>
            <w:r w:rsidRPr="00804ED0">
              <w:rPr>
                <w:rFonts w:ascii="Calibri" w:hAnsi="Calibri" w:cs="Calibri"/>
                <w:i/>
                <w:iCs/>
                <w:sz w:val="18"/>
                <w:szCs w:val="18"/>
              </w:rPr>
              <w:t>Dupci</w:t>
            </w:r>
            <w:r w:rsidRPr="00D36FF6">
              <w:rPr>
                <w:rFonts w:ascii="Calibri" w:hAnsi="Calibri" w:cs="Calibri"/>
                <w:sz w:val="18"/>
                <w:szCs w:val="18"/>
              </w:rPr>
              <w:t xml:space="preserve">. Temeljem izrađenog projekta izvedeni su radovi na izgradnji i uređenju poljskih puteva unutar </w:t>
            </w:r>
            <w:r w:rsidR="00804ED0" w:rsidRPr="00804ED0">
              <w:rPr>
                <w:rFonts w:ascii="Calibri" w:hAnsi="Calibri" w:cs="Calibri"/>
                <w:sz w:val="18"/>
                <w:szCs w:val="18"/>
              </w:rPr>
              <w:t>a</w:t>
            </w:r>
            <w:r w:rsidRPr="00804ED0">
              <w:rPr>
                <w:rFonts w:ascii="Calibri" w:hAnsi="Calibri" w:cs="Calibri"/>
                <w:sz w:val="18"/>
                <w:szCs w:val="18"/>
              </w:rPr>
              <w:t>grozone</w:t>
            </w:r>
            <w:r w:rsidRPr="00D36FF6">
              <w:rPr>
                <w:rFonts w:ascii="Calibri" w:hAnsi="Calibri" w:cs="Calibri"/>
                <w:sz w:val="18"/>
                <w:szCs w:val="18"/>
              </w:rPr>
              <w:t xml:space="preserve"> u dijelu zahvata.</w:t>
            </w:r>
          </w:p>
        </w:tc>
        <w:tc>
          <w:tcPr>
            <w:tcW w:w="2409" w:type="dxa"/>
            <w:shd w:val="clear" w:color="auto" w:fill="auto"/>
          </w:tcPr>
          <w:p w14:paraId="37672928" w14:textId="2E78E7AE" w:rsidR="00C405FC" w:rsidRPr="00D36FF6" w:rsidRDefault="00C405FC" w:rsidP="00E63A9D">
            <w:pPr>
              <w:spacing w:before="0" w:after="0" w:line="240" w:lineRule="auto"/>
              <w:jc w:val="both"/>
              <w:rPr>
                <w:rFonts w:ascii="Calibri" w:hAnsi="Calibri" w:cs="Calibri"/>
                <w:color w:val="000000"/>
                <w:sz w:val="18"/>
                <w:szCs w:val="18"/>
              </w:rPr>
            </w:pPr>
            <w:r w:rsidRPr="00D36FF6">
              <w:rPr>
                <w:rFonts w:ascii="Calibri" w:hAnsi="Calibri" w:cs="Calibri"/>
                <w:color w:val="000000"/>
                <w:sz w:val="18"/>
                <w:szCs w:val="18"/>
              </w:rPr>
              <w:t>U narednom razdoblju se očekuje raspisivanje natječaja za dodjelu koncesije u agrozoni.</w:t>
            </w:r>
          </w:p>
        </w:tc>
        <w:tc>
          <w:tcPr>
            <w:tcW w:w="1561" w:type="dxa"/>
            <w:shd w:val="clear" w:color="auto" w:fill="auto"/>
          </w:tcPr>
          <w:p w14:paraId="0BA2BB5A" w14:textId="77777777" w:rsidR="00C405FC" w:rsidRPr="00D36FF6" w:rsidRDefault="00C405FC" w:rsidP="00B8782B">
            <w:pPr>
              <w:spacing w:before="0" w:after="0" w:line="240" w:lineRule="auto"/>
              <w:rPr>
                <w:rFonts w:ascii="Calibri" w:hAnsi="Calibri" w:cs="Calibri"/>
                <w:color w:val="000000"/>
                <w:sz w:val="18"/>
                <w:szCs w:val="18"/>
              </w:rPr>
            </w:pPr>
            <w:r w:rsidRPr="00D36FF6">
              <w:rPr>
                <w:rFonts w:ascii="Calibri" w:hAnsi="Calibri" w:cs="Calibri"/>
                <w:color w:val="000000"/>
                <w:sz w:val="18"/>
                <w:szCs w:val="18"/>
              </w:rPr>
              <w:t>1.252.007,24 kn</w:t>
            </w:r>
          </w:p>
        </w:tc>
      </w:tr>
    </w:tbl>
    <w:p w14:paraId="21DE346B" w14:textId="0F27612D" w:rsidR="00C405FC" w:rsidRPr="00D36FF6" w:rsidRDefault="00E02F41" w:rsidP="003D6378">
      <w:pPr>
        <w:pStyle w:val="NoSpacing"/>
        <w:spacing w:line="360" w:lineRule="auto"/>
        <w:jc w:val="both"/>
        <w:rPr>
          <w:rFonts w:ascii="Calibri" w:hAnsi="Calibri" w:cs="Calibri"/>
          <w:sz w:val="20"/>
          <w:szCs w:val="20"/>
        </w:rPr>
      </w:pPr>
      <w:r w:rsidRPr="00D36FF6">
        <w:rPr>
          <w:rFonts w:ascii="Calibri" w:hAnsi="Calibri" w:cs="Calibri"/>
          <w:sz w:val="20"/>
          <w:szCs w:val="20"/>
        </w:rPr>
        <w:t>Izvor: Grad</w:t>
      </w:r>
      <w:r w:rsidR="00C405FC" w:rsidRPr="00D36FF6">
        <w:rPr>
          <w:rFonts w:ascii="Calibri" w:hAnsi="Calibri" w:cs="Calibri"/>
          <w:sz w:val="20"/>
          <w:szCs w:val="20"/>
        </w:rPr>
        <w:t xml:space="preserve"> Crikvenica </w:t>
      </w:r>
    </w:p>
    <w:p w14:paraId="648DB121" w14:textId="0FA211C9" w:rsidR="00C405FC" w:rsidRDefault="00C405FC" w:rsidP="003D6378">
      <w:pPr>
        <w:pStyle w:val="NoSpacing"/>
        <w:spacing w:line="360" w:lineRule="auto"/>
        <w:jc w:val="both"/>
        <w:rPr>
          <w:rFonts w:ascii="Calibri" w:hAnsi="Calibri" w:cs="Calibri"/>
          <w:b/>
          <w:sz w:val="24"/>
          <w:szCs w:val="24"/>
        </w:rPr>
      </w:pPr>
    </w:p>
    <w:p w14:paraId="5790FFCB" w14:textId="77777777" w:rsidR="00CB73FB" w:rsidRPr="00D36FF6" w:rsidRDefault="00CB73FB" w:rsidP="003D6378">
      <w:pPr>
        <w:pStyle w:val="NoSpacing"/>
        <w:spacing w:line="360" w:lineRule="auto"/>
        <w:jc w:val="both"/>
        <w:rPr>
          <w:rFonts w:ascii="Calibri" w:hAnsi="Calibri" w:cs="Calibri"/>
          <w:b/>
          <w:sz w:val="24"/>
          <w:szCs w:val="24"/>
        </w:rPr>
      </w:pPr>
    </w:p>
    <w:p w14:paraId="2421B822" w14:textId="77777777" w:rsidR="00171B50" w:rsidRPr="00D36FF6" w:rsidRDefault="00171B50" w:rsidP="003D6378">
      <w:pPr>
        <w:pStyle w:val="NoSpacing"/>
        <w:spacing w:line="360" w:lineRule="auto"/>
        <w:jc w:val="both"/>
        <w:rPr>
          <w:rFonts w:ascii="Calibri" w:hAnsi="Calibri" w:cs="Calibri"/>
          <w:b/>
          <w:sz w:val="24"/>
          <w:szCs w:val="24"/>
        </w:rPr>
      </w:pPr>
    </w:p>
    <w:p w14:paraId="0FD47904" w14:textId="77777777" w:rsidR="00C405FC" w:rsidRPr="00D36FF6" w:rsidRDefault="00C405FC" w:rsidP="003D6378">
      <w:pPr>
        <w:pStyle w:val="NoSpacing"/>
        <w:spacing w:line="360" w:lineRule="auto"/>
        <w:jc w:val="both"/>
        <w:rPr>
          <w:rFonts w:ascii="Calibri" w:hAnsi="Calibri" w:cs="Calibri"/>
          <w:b/>
          <w:bCs/>
          <w:sz w:val="24"/>
          <w:szCs w:val="24"/>
        </w:rPr>
      </w:pPr>
      <w:r w:rsidRPr="00D36FF6">
        <w:rPr>
          <w:rFonts w:ascii="Calibri" w:hAnsi="Calibri" w:cs="Calibri"/>
          <w:b/>
          <w:bCs/>
          <w:sz w:val="24"/>
          <w:szCs w:val="24"/>
        </w:rPr>
        <w:lastRenderedPageBreak/>
        <w:t xml:space="preserve">Pokazatelji ishoda strateškog prioriteta 2.1. </w:t>
      </w:r>
    </w:p>
    <w:p w14:paraId="65334E71" w14:textId="77777777" w:rsidR="00C405FC" w:rsidRPr="009A044E" w:rsidRDefault="00C405FC" w:rsidP="003D6378">
      <w:pPr>
        <w:pStyle w:val="NoSpacing"/>
        <w:spacing w:line="360" w:lineRule="auto"/>
        <w:jc w:val="both"/>
        <w:rPr>
          <w:sz w:val="24"/>
          <w:szCs w:val="24"/>
        </w:rPr>
      </w:pPr>
    </w:p>
    <w:p w14:paraId="7C552388" w14:textId="60F80246" w:rsidR="00C405FC" w:rsidRPr="009A044E" w:rsidRDefault="00C405FC" w:rsidP="003D6378">
      <w:pPr>
        <w:pStyle w:val="NoSpacing"/>
        <w:spacing w:line="360" w:lineRule="auto"/>
        <w:jc w:val="both"/>
        <w:rPr>
          <w:sz w:val="24"/>
          <w:szCs w:val="24"/>
        </w:rPr>
      </w:pPr>
      <w:r w:rsidRPr="009A044E">
        <w:rPr>
          <w:sz w:val="24"/>
          <w:szCs w:val="24"/>
        </w:rPr>
        <w:t xml:space="preserve">U ovom će se poglavlju temeljem relevantnih pokazatelja ishoda analizirati i </w:t>
      </w:r>
      <w:r w:rsidR="00E02F41" w:rsidRPr="009A044E">
        <w:rPr>
          <w:sz w:val="24"/>
          <w:szCs w:val="24"/>
        </w:rPr>
        <w:t>ocijeniti stvarna</w:t>
      </w:r>
      <w:r w:rsidRPr="009A044E">
        <w:rPr>
          <w:sz w:val="24"/>
          <w:szCs w:val="24"/>
        </w:rPr>
        <w:t xml:space="preserve"> postignuća provedbenih aktivnosti i projekata koji su od strane </w:t>
      </w:r>
      <w:r w:rsidR="00E63A9D">
        <w:rPr>
          <w:sz w:val="24"/>
          <w:szCs w:val="24"/>
        </w:rPr>
        <w:t>G</w:t>
      </w:r>
      <w:r w:rsidRPr="009A044E">
        <w:rPr>
          <w:sz w:val="24"/>
          <w:szCs w:val="24"/>
        </w:rPr>
        <w:t xml:space="preserve">rada Crikvenice poduzimani i realizirani radi ostvarenja strateškog prioriteta 2.1. te su na taj način utjecali i na realizaciju drugog strateškog cilja </w:t>
      </w:r>
      <w:r w:rsidR="00E02F41" w:rsidRPr="009A044E">
        <w:rPr>
          <w:sz w:val="24"/>
          <w:szCs w:val="24"/>
        </w:rPr>
        <w:t>koji se</w:t>
      </w:r>
      <w:r w:rsidRPr="009A044E">
        <w:rPr>
          <w:sz w:val="24"/>
          <w:szCs w:val="24"/>
        </w:rPr>
        <w:t xml:space="preserve"> odnosi na zaustavljanje negativnih demografskih procesa i razvoj ljudskih potencijala.</w:t>
      </w:r>
      <w:r w:rsidR="008C3964">
        <w:rPr>
          <w:sz w:val="24"/>
          <w:szCs w:val="24"/>
        </w:rPr>
        <w:t xml:space="preserve"> </w:t>
      </w:r>
      <w:r w:rsidRPr="009A044E">
        <w:rPr>
          <w:sz w:val="24"/>
          <w:szCs w:val="24"/>
        </w:rPr>
        <w:t xml:space="preserve">Za analizu i </w:t>
      </w:r>
      <w:r w:rsidR="00E02F41" w:rsidRPr="009A044E">
        <w:rPr>
          <w:sz w:val="24"/>
          <w:szCs w:val="24"/>
        </w:rPr>
        <w:t>ocjenu ostvarivosti</w:t>
      </w:r>
      <w:r w:rsidRPr="009A044E">
        <w:rPr>
          <w:sz w:val="24"/>
          <w:szCs w:val="24"/>
        </w:rPr>
        <w:t xml:space="preserve"> strateškog prioriteta 2.1. korišteni su sljedeći pokazatelji: stopa nezaposlenosti, udio zaposlenih u ukupnom stanovništvu te udio ekonomski aktivnog stanovništva u ukupnom stanovništvu. Vremenski obuhvat analize odnosi se na razdoblje od 2011. do 2020. </w:t>
      </w:r>
      <w:r w:rsidR="008C3964" w:rsidRPr="009A044E">
        <w:rPr>
          <w:sz w:val="24"/>
          <w:szCs w:val="24"/>
        </w:rPr>
        <w:t xml:space="preserve">godine </w:t>
      </w:r>
      <w:r w:rsidRPr="009A044E">
        <w:rPr>
          <w:sz w:val="24"/>
          <w:szCs w:val="24"/>
        </w:rPr>
        <w:t xml:space="preserve">te posebno na razdoblje od 2015. godine, odnosno početne godine provedbe </w:t>
      </w:r>
      <w:r w:rsidRPr="008C3964">
        <w:rPr>
          <w:i/>
          <w:iCs/>
          <w:sz w:val="24"/>
          <w:szCs w:val="24"/>
        </w:rPr>
        <w:t>Strategije</w:t>
      </w:r>
      <w:r w:rsidRPr="009A044E">
        <w:rPr>
          <w:sz w:val="24"/>
          <w:szCs w:val="24"/>
        </w:rPr>
        <w:t xml:space="preserve">. </w:t>
      </w:r>
    </w:p>
    <w:p w14:paraId="69411A7B" w14:textId="77777777" w:rsidR="00C405FC" w:rsidRPr="009A044E" w:rsidRDefault="00C405FC" w:rsidP="003D6378">
      <w:pPr>
        <w:pStyle w:val="NoSpacing"/>
        <w:spacing w:line="360" w:lineRule="auto"/>
        <w:jc w:val="both"/>
        <w:rPr>
          <w:sz w:val="24"/>
          <w:szCs w:val="24"/>
        </w:rPr>
      </w:pPr>
    </w:p>
    <w:p w14:paraId="01A1C71D" w14:textId="77777777" w:rsidR="00C405FC" w:rsidRPr="009A044E" w:rsidRDefault="00C405FC" w:rsidP="008E5A41">
      <w:pPr>
        <w:pStyle w:val="NoSpacing"/>
        <w:jc w:val="center"/>
        <w:rPr>
          <w:b/>
          <w:sz w:val="24"/>
          <w:szCs w:val="24"/>
        </w:rPr>
      </w:pPr>
      <w:r w:rsidRPr="009A044E">
        <w:rPr>
          <w:b/>
          <w:sz w:val="24"/>
          <w:szCs w:val="24"/>
        </w:rPr>
        <w:t xml:space="preserve">Tablica 3.28. </w:t>
      </w:r>
      <w:r w:rsidRPr="009A044E">
        <w:rPr>
          <w:bCs/>
          <w:sz w:val="24"/>
          <w:szCs w:val="24"/>
        </w:rPr>
        <w:t>Kretanje broja zaposlenih i nezaposlenih</w:t>
      </w: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199"/>
        <w:gridCol w:w="1059"/>
        <w:gridCol w:w="1088"/>
        <w:gridCol w:w="1199"/>
        <w:gridCol w:w="875"/>
        <w:gridCol w:w="1091"/>
        <w:gridCol w:w="1199"/>
        <w:gridCol w:w="875"/>
        <w:gridCol w:w="1088"/>
      </w:tblGrid>
      <w:tr w:rsidR="00C405FC" w:rsidRPr="009A044E" w14:paraId="2A03284E" w14:textId="77777777" w:rsidTr="00B8782B">
        <w:trPr>
          <w:trHeight w:val="300"/>
          <w:jc w:val="center"/>
        </w:trPr>
        <w:tc>
          <w:tcPr>
            <w:tcW w:w="1286" w:type="dxa"/>
            <w:vMerge w:val="restart"/>
            <w:shd w:val="clear" w:color="auto" w:fill="auto"/>
            <w:noWrap/>
            <w:vAlign w:val="center"/>
            <w:hideMark/>
          </w:tcPr>
          <w:p w14:paraId="366062A0" w14:textId="77777777" w:rsidR="00C405FC" w:rsidRPr="009A044E" w:rsidRDefault="00C405FC" w:rsidP="00B8782B">
            <w:pPr>
              <w:spacing w:before="0" w:after="0" w:line="240" w:lineRule="auto"/>
              <w:rPr>
                <w:rFonts w:ascii="Calibri" w:eastAsia="Times New Roman" w:hAnsi="Calibri" w:cs="Calibri"/>
                <w:color w:val="000000"/>
              </w:rPr>
            </w:pPr>
            <w:r w:rsidRPr="009A044E">
              <w:rPr>
                <w:rFonts w:ascii="Calibri" w:eastAsia="Times New Roman" w:hAnsi="Calibri" w:cs="Calibri"/>
                <w:color w:val="000000"/>
              </w:rPr>
              <w:t> Pokazatelji</w:t>
            </w:r>
          </w:p>
          <w:p w14:paraId="2AB46BB8" w14:textId="77777777" w:rsidR="00C405FC" w:rsidRPr="009A044E" w:rsidRDefault="00C405FC" w:rsidP="00B8782B">
            <w:pPr>
              <w:spacing w:before="0" w:after="0" w:line="240" w:lineRule="auto"/>
              <w:rPr>
                <w:rFonts w:ascii="Calibri" w:eastAsia="Times New Roman" w:hAnsi="Calibri" w:cs="Calibri"/>
                <w:color w:val="000000"/>
              </w:rPr>
            </w:pPr>
            <w:r w:rsidRPr="009A044E">
              <w:rPr>
                <w:rFonts w:ascii="Calibri" w:eastAsia="Times New Roman" w:hAnsi="Calibri" w:cs="Calibri"/>
                <w:color w:val="000000"/>
              </w:rPr>
              <w:t> </w:t>
            </w:r>
          </w:p>
        </w:tc>
        <w:tc>
          <w:tcPr>
            <w:tcW w:w="3346" w:type="dxa"/>
            <w:gridSpan w:val="3"/>
            <w:shd w:val="clear" w:color="auto" w:fill="auto"/>
            <w:noWrap/>
            <w:vAlign w:val="center"/>
            <w:hideMark/>
          </w:tcPr>
          <w:p w14:paraId="66953DBE" w14:textId="77777777" w:rsidR="00C405FC" w:rsidRPr="009A044E" w:rsidRDefault="00C405FC" w:rsidP="00B8782B">
            <w:pPr>
              <w:spacing w:before="0" w:after="0" w:line="240" w:lineRule="auto"/>
              <w:jc w:val="center"/>
              <w:rPr>
                <w:rFonts w:ascii="Calibri" w:eastAsia="Times New Roman" w:hAnsi="Calibri" w:cs="Calibri"/>
                <w:b/>
                <w:color w:val="000000"/>
              </w:rPr>
            </w:pPr>
            <w:r w:rsidRPr="009A044E">
              <w:rPr>
                <w:rFonts w:ascii="Calibri" w:eastAsia="Times New Roman" w:hAnsi="Calibri" w:cs="Calibri"/>
                <w:b/>
                <w:color w:val="000000"/>
              </w:rPr>
              <w:t>2011.</w:t>
            </w:r>
          </w:p>
        </w:tc>
        <w:tc>
          <w:tcPr>
            <w:tcW w:w="3165" w:type="dxa"/>
            <w:gridSpan w:val="3"/>
            <w:shd w:val="clear" w:color="auto" w:fill="auto"/>
            <w:noWrap/>
            <w:vAlign w:val="center"/>
            <w:hideMark/>
          </w:tcPr>
          <w:p w14:paraId="066EA24E" w14:textId="77777777" w:rsidR="00C405FC" w:rsidRPr="009A044E" w:rsidRDefault="00C405FC" w:rsidP="00B8782B">
            <w:pPr>
              <w:spacing w:before="0" w:after="0" w:line="240" w:lineRule="auto"/>
              <w:jc w:val="center"/>
              <w:rPr>
                <w:rFonts w:ascii="Calibri" w:eastAsia="Times New Roman" w:hAnsi="Calibri" w:cs="Calibri"/>
                <w:b/>
                <w:color w:val="000000"/>
              </w:rPr>
            </w:pPr>
            <w:r w:rsidRPr="009A044E">
              <w:rPr>
                <w:rFonts w:ascii="Calibri" w:eastAsia="Times New Roman" w:hAnsi="Calibri" w:cs="Calibri"/>
                <w:b/>
                <w:color w:val="000000"/>
              </w:rPr>
              <w:t>2015.</w:t>
            </w:r>
          </w:p>
        </w:tc>
        <w:tc>
          <w:tcPr>
            <w:tcW w:w="3162" w:type="dxa"/>
            <w:gridSpan w:val="3"/>
            <w:shd w:val="clear" w:color="auto" w:fill="auto"/>
            <w:noWrap/>
            <w:vAlign w:val="center"/>
            <w:hideMark/>
          </w:tcPr>
          <w:p w14:paraId="5D553C9D" w14:textId="77777777" w:rsidR="00C405FC" w:rsidRPr="009A044E" w:rsidRDefault="00C405FC" w:rsidP="00B8782B">
            <w:pPr>
              <w:spacing w:before="0" w:after="0" w:line="240" w:lineRule="auto"/>
              <w:jc w:val="center"/>
              <w:rPr>
                <w:rFonts w:ascii="Calibri" w:eastAsia="Times New Roman" w:hAnsi="Calibri" w:cs="Calibri"/>
                <w:b/>
                <w:color w:val="000000"/>
              </w:rPr>
            </w:pPr>
            <w:r w:rsidRPr="009A044E">
              <w:rPr>
                <w:rFonts w:ascii="Calibri" w:eastAsia="Times New Roman" w:hAnsi="Calibri" w:cs="Calibri"/>
                <w:b/>
                <w:color w:val="000000"/>
              </w:rPr>
              <w:t>2020.</w:t>
            </w:r>
          </w:p>
        </w:tc>
      </w:tr>
      <w:tr w:rsidR="00C405FC" w:rsidRPr="009A044E" w14:paraId="6E6E2F51" w14:textId="77777777" w:rsidTr="00B8782B">
        <w:trPr>
          <w:trHeight w:val="490"/>
          <w:jc w:val="center"/>
        </w:trPr>
        <w:tc>
          <w:tcPr>
            <w:tcW w:w="1286" w:type="dxa"/>
            <w:vMerge/>
            <w:shd w:val="clear" w:color="auto" w:fill="auto"/>
            <w:noWrap/>
            <w:vAlign w:val="center"/>
            <w:hideMark/>
          </w:tcPr>
          <w:p w14:paraId="562E06EF" w14:textId="77777777" w:rsidR="00C405FC" w:rsidRPr="009A044E" w:rsidRDefault="00C405FC" w:rsidP="00B8782B">
            <w:pPr>
              <w:spacing w:before="0" w:after="0" w:line="240" w:lineRule="auto"/>
              <w:rPr>
                <w:rFonts w:ascii="Calibri" w:eastAsia="Times New Roman" w:hAnsi="Calibri" w:cs="Calibri"/>
                <w:color w:val="000000"/>
              </w:rPr>
            </w:pPr>
          </w:p>
        </w:tc>
        <w:tc>
          <w:tcPr>
            <w:tcW w:w="1199" w:type="dxa"/>
            <w:shd w:val="clear" w:color="auto" w:fill="auto"/>
            <w:noWrap/>
            <w:vAlign w:val="center"/>
            <w:hideMark/>
          </w:tcPr>
          <w:p w14:paraId="3ECCED6B"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CRIKVENICA</w:t>
            </w:r>
          </w:p>
        </w:tc>
        <w:tc>
          <w:tcPr>
            <w:tcW w:w="1059" w:type="dxa"/>
            <w:shd w:val="clear" w:color="auto" w:fill="auto"/>
            <w:noWrap/>
            <w:vAlign w:val="center"/>
            <w:hideMark/>
          </w:tcPr>
          <w:p w14:paraId="56BCFF9B"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PGŽ</w:t>
            </w:r>
          </w:p>
        </w:tc>
        <w:tc>
          <w:tcPr>
            <w:tcW w:w="1088" w:type="dxa"/>
            <w:shd w:val="clear" w:color="auto" w:fill="auto"/>
            <w:vAlign w:val="center"/>
            <w:hideMark/>
          </w:tcPr>
          <w:p w14:paraId="2BA6C011"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HRVATSKA</w:t>
            </w:r>
          </w:p>
        </w:tc>
        <w:tc>
          <w:tcPr>
            <w:tcW w:w="1199" w:type="dxa"/>
            <w:shd w:val="clear" w:color="auto" w:fill="auto"/>
            <w:noWrap/>
            <w:vAlign w:val="center"/>
            <w:hideMark/>
          </w:tcPr>
          <w:p w14:paraId="37230F16"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CRIKVENICA</w:t>
            </w:r>
          </w:p>
        </w:tc>
        <w:tc>
          <w:tcPr>
            <w:tcW w:w="875" w:type="dxa"/>
            <w:shd w:val="clear" w:color="auto" w:fill="auto"/>
            <w:noWrap/>
            <w:vAlign w:val="center"/>
            <w:hideMark/>
          </w:tcPr>
          <w:p w14:paraId="5706A0B3"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PGŽ</w:t>
            </w:r>
          </w:p>
        </w:tc>
        <w:tc>
          <w:tcPr>
            <w:tcW w:w="1091" w:type="dxa"/>
            <w:shd w:val="clear" w:color="auto" w:fill="auto"/>
            <w:vAlign w:val="center"/>
            <w:hideMark/>
          </w:tcPr>
          <w:p w14:paraId="344FC779"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HRVATSKA</w:t>
            </w:r>
          </w:p>
        </w:tc>
        <w:tc>
          <w:tcPr>
            <w:tcW w:w="1199" w:type="dxa"/>
            <w:shd w:val="clear" w:color="auto" w:fill="auto"/>
            <w:noWrap/>
            <w:vAlign w:val="center"/>
            <w:hideMark/>
          </w:tcPr>
          <w:p w14:paraId="73A43BA1"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CRIKVENICA</w:t>
            </w:r>
          </w:p>
        </w:tc>
        <w:tc>
          <w:tcPr>
            <w:tcW w:w="875" w:type="dxa"/>
            <w:shd w:val="clear" w:color="auto" w:fill="auto"/>
            <w:noWrap/>
            <w:vAlign w:val="center"/>
            <w:hideMark/>
          </w:tcPr>
          <w:p w14:paraId="7E90850C"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PGŽ</w:t>
            </w:r>
          </w:p>
        </w:tc>
        <w:tc>
          <w:tcPr>
            <w:tcW w:w="1088" w:type="dxa"/>
            <w:shd w:val="clear" w:color="auto" w:fill="auto"/>
            <w:vAlign w:val="center"/>
            <w:hideMark/>
          </w:tcPr>
          <w:p w14:paraId="094D1D6A" w14:textId="77777777" w:rsidR="00C405FC" w:rsidRPr="009A044E" w:rsidRDefault="00C405FC" w:rsidP="00B8782B">
            <w:pPr>
              <w:spacing w:before="0" w:after="0" w:line="240" w:lineRule="auto"/>
              <w:jc w:val="center"/>
              <w:rPr>
                <w:rFonts w:ascii="Calibri" w:eastAsia="Times New Roman" w:hAnsi="Calibri" w:cs="Calibri"/>
                <w:color w:val="000000"/>
              </w:rPr>
            </w:pPr>
            <w:r w:rsidRPr="009A044E">
              <w:rPr>
                <w:rFonts w:ascii="Calibri" w:eastAsia="Times New Roman" w:hAnsi="Calibri" w:cs="Calibri"/>
                <w:color w:val="000000"/>
              </w:rPr>
              <w:t>HRVATSKA</w:t>
            </w:r>
          </w:p>
        </w:tc>
      </w:tr>
      <w:tr w:rsidR="00C405FC" w:rsidRPr="009A044E" w14:paraId="47A800F0" w14:textId="77777777" w:rsidTr="00B8782B">
        <w:trPr>
          <w:trHeight w:val="300"/>
          <w:jc w:val="center"/>
        </w:trPr>
        <w:tc>
          <w:tcPr>
            <w:tcW w:w="1286" w:type="dxa"/>
            <w:shd w:val="clear" w:color="auto" w:fill="auto"/>
            <w:noWrap/>
            <w:vAlign w:val="center"/>
            <w:hideMark/>
          </w:tcPr>
          <w:p w14:paraId="141A1F07" w14:textId="77777777" w:rsidR="00C405FC" w:rsidRPr="009A044E" w:rsidRDefault="00C405FC" w:rsidP="00B8782B">
            <w:pPr>
              <w:spacing w:before="0" w:after="0" w:line="240" w:lineRule="auto"/>
              <w:rPr>
                <w:rFonts w:ascii="Calibri" w:eastAsia="Times New Roman" w:hAnsi="Calibri" w:cs="Calibri"/>
                <w:color w:val="000000"/>
              </w:rPr>
            </w:pPr>
            <w:r w:rsidRPr="009A044E">
              <w:rPr>
                <w:rFonts w:ascii="Calibri" w:eastAsia="Times New Roman" w:hAnsi="Calibri" w:cs="Calibri"/>
                <w:color w:val="000000"/>
              </w:rPr>
              <w:t>broj zaposlenih</w:t>
            </w:r>
          </w:p>
        </w:tc>
        <w:tc>
          <w:tcPr>
            <w:tcW w:w="1199" w:type="dxa"/>
            <w:shd w:val="clear" w:color="auto" w:fill="auto"/>
            <w:noWrap/>
            <w:vAlign w:val="center"/>
            <w:hideMark/>
          </w:tcPr>
          <w:p w14:paraId="492518E6"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4.478</w:t>
            </w:r>
          </w:p>
        </w:tc>
        <w:tc>
          <w:tcPr>
            <w:tcW w:w="1059" w:type="dxa"/>
            <w:shd w:val="clear" w:color="auto" w:fill="auto"/>
            <w:noWrap/>
            <w:vAlign w:val="center"/>
            <w:hideMark/>
          </w:tcPr>
          <w:p w14:paraId="2F3902BA"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17.781,92</w:t>
            </w:r>
          </w:p>
        </w:tc>
        <w:tc>
          <w:tcPr>
            <w:tcW w:w="1088" w:type="dxa"/>
            <w:shd w:val="clear" w:color="auto" w:fill="auto"/>
            <w:noWrap/>
            <w:vAlign w:val="center"/>
            <w:hideMark/>
          </w:tcPr>
          <w:p w14:paraId="392A64E0"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1.627.974</w:t>
            </w:r>
          </w:p>
        </w:tc>
        <w:tc>
          <w:tcPr>
            <w:tcW w:w="1199" w:type="dxa"/>
            <w:shd w:val="clear" w:color="auto" w:fill="auto"/>
            <w:noWrap/>
            <w:vAlign w:val="center"/>
            <w:hideMark/>
          </w:tcPr>
          <w:p w14:paraId="2A6CADE8"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4.302</w:t>
            </w:r>
          </w:p>
        </w:tc>
        <w:tc>
          <w:tcPr>
            <w:tcW w:w="875" w:type="dxa"/>
            <w:shd w:val="clear" w:color="auto" w:fill="auto"/>
            <w:noWrap/>
            <w:vAlign w:val="center"/>
            <w:hideMark/>
          </w:tcPr>
          <w:p w14:paraId="26587087"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121.030</w:t>
            </w:r>
          </w:p>
        </w:tc>
        <w:tc>
          <w:tcPr>
            <w:tcW w:w="1091" w:type="dxa"/>
            <w:shd w:val="clear" w:color="auto" w:fill="auto"/>
            <w:noWrap/>
            <w:vAlign w:val="center"/>
            <w:hideMark/>
          </w:tcPr>
          <w:p w14:paraId="29E1BD51"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1.624.323</w:t>
            </w:r>
          </w:p>
        </w:tc>
        <w:tc>
          <w:tcPr>
            <w:tcW w:w="1199" w:type="dxa"/>
            <w:shd w:val="clear" w:color="auto" w:fill="auto"/>
            <w:noWrap/>
            <w:vAlign w:val="center"/>
            <w:hideMark/>
          </w:tcPr>
          <w:p w14:paraId="542890D6"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4.569</w:t>
            </w:r>
          </w:p>
        </w:tc>
        <w:tc>
          <w:tcPr>
            <w:tcW w:w="875" w:type="dxa"/>
            <w:shd w:val="clear" w:color="auto" w:fill="auto"/>
            <w:noWrap/>
            <w:vAlign w:val="center"/>
            <w:hideMark/>
          </w:tcPr>
          <w:p w14:paraId="3349355D"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126.172</w:t>
            </w:r>
          </w:p>
        </w:tc>
        <w:tc>
          <w:tcPr>
            <w:tcW w:w="1088" w:type="dxa"/>
            <w:shd w:val="clear" w:color="auto" w:fill="auto"/>
            <w:noWrap/>
            <w:vAlign w:val="center"/>
            <w:hideMark/>
          </w:tcPr>
          <w:p w14:paraId="1A90FF8A"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1.748.845</w:t>
            </w:r>
          </w:p>
        </w:tc>
      </w:tr>
      <w:tr w:rsidR="00C405FC" w:rsidRPr="009A044E" w14:paraId="2E111BF0" w14:textId="77777777" w:rsidTr="00B8782B">
        <w:trPr>
          <w:trHeight w:val="300"/>
          <w:jc w:val="center"/>
        </w:trPr>
        <w:tc>
          <w:tcPr>
            <w:tcW w:w="1286" w:type="dxa"/>
            <w:shd w:val="clear" w:color="auto" w:fill="auto"/>
            <w:noWrap/>
            <w:vAlign w:val="center"/>
            <w:hideMark/>
          </w:tcPr>
          <w:p w14:paraId="1338CCAF" w14:textId="77777777" w:rsidR="00C405FC" w:rsidRPr="009A044E" w:rsidRDefault="00C405FC" w:rsidP="00B8782B">
            <w:pPr>
              <w:spacing w:before="0" w:after="0" w:line="240" w:lineRule="auto"/>
              <w:rPr>
                <w:rFonts w:ascii="Calibri" w:eastAsia="Times New Roman" w:hAnsi="Calibri" w:cs="Calibri"/>
                <w:color w:val="000000"/>
              </w:rPr>
            </w:pPr>
            <w:r w:rsidRPr="009A044E">
              <w:rPr>
                <w:rFonts w:ascii="Calibri" w:eastAsia="Times New Roman" w:hAnsi="Calibri" w:cs="Calibri"/>
                <w:color w:val="000000"/>
              </w:rPr>
              <w:t xml:space="preserve">broj nezaposlenih </w:t>
            </w:r>
          </w:p>
        </w:tc>
        <w:tc>
          <w:tcPr>
            <w:tcW w:w="1199" w:type="dxa"/>
            <w:shd w:val="clear" w:color="auto" w:fill="auto"/>
            <w:noWrap/>
            <w:vAlign w:val="center"/>
            <w:hideMark/>
          </w:tcPr>
          <w:p w14:paraId="051112B8"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588</w:t>
            </w:r>
          </w:p>
        </w:tc>
        <w:tc>
          <w:tcPr>
            <w:tcW w:w="1059" w:type="dxa"/>
            <w:shd w:val="clear" w:color="auto" w:fill="auto"/>
            <w:noWrap/>
            <w:vAlign w:val="center"/>
            <w:hideMark/>
          </w:tcPr>
          <w:p w14:paraId="7B07D8B5"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17.782</w:t>
            </w:r>
          </w:p>
        </w:tc>
        <w:tc>
          <w:tcPr>
            <w:tcW w:w="1088" w:type="dxa"/>
            <w:shd w:val="clear" w:color="auto" w:fill="auto"/>
            <w:noWrap/>
            <w:vAlign w:val="center"/>
            <w:hideMark/>
          </w:tcPr>
          <w:p w14:paraId="77119CF9"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305.333</w:t>
            </w:r>
          </w:p>
        </w:tc>
        <w:tc>
          <w:tcPr>
            <w:tcW w:w="1199" w:type="dxa"/>
            <w:shd w:val="clear" w:color="auto" w:fill="auto"/>
            <w:noWrap/>
            <w:vAlign w:val="center"/>
            <w:hideMark/>
          </w:tcPr>
          <w:p w14:paraId="79BFFB28"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509</w:t>
            </w:r>
          </w:p>
        </w:tc>
        <w:tc>
          <w:tcPr>
            <w:tcW w:w="875" w:type="dxa"/>
            <w:shd w:val="clear" w:color="auto" w:fill="auto"/>
            <w:noWrap/>
            <w:vAlign w:val="center"/>
            <w:hideMark/>
          </w:tcPr>
          <w:p w14:paraId="551333BA"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15.519</w:t>
            </w:r>
          </w:p>
        </w:tc>
        <w:tc>
          <w:tcPr>
            <w:tcW w:w="1091" w:type="dxa"/>
            <w:shd w:val="clear" w:color="auto" w:fill="auto"/>
            <w:noWrap/>
            <w:vAlign w:val="center"/>
            <w:hideMark/>
          </w:tcPr>
          <w:p w14:paraId="5CB44CB2"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285.905</w:t>
            </w:r>
          </w:p>
        </w:tc>
        <w:tc>
          <w:tcPr>
            <w:tcW w:w="1199" w:type="dxa"/>
            <w:shd w:val="clear" w:color="auto" w:fill="auto"/>
            <w:noWrap/>
            <w:vAlign w:val="center"/>
            <w:hideMark/>
          </w:tcPr>
          <w:p w14:paraId="0BEF389C"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309</w:t>
            </w:r>
          </w:p>
        </w:tc>
        <w:tc>
          <w:tcPr>
            <w:tcW w:w="875" w:type="dxa"/>
            <w:shd w:val="clear" w:color="auto" w:fill="auto"/>
            <w:noWrap/>
            <w:vAlign w:val="center"/>
            <w:hideMark/>
          </w:tcPr>
          <w:p w14:paraId="735B7A62"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8.617</w:t>
            </w:r>
          </w:p>
        </w:tc>
        <w:tc>
          <w:tcPr>
            <w:tcW w:w="1088" w:type="dxa"/>
            <w:shd w:val="clear" w:color="auto" w:fill="auto"/>
            <w:noWrap/>
            <w:vAlign w:val="center"/>
            <w:hideMark/>
          </w:tcPr>
          <w:p w14:paraId="1772E6E8" w14:textId="77777777" w:rsidR="00C405FC" w:rsidRPr="009A044E" w:rsidRDefault="00C405FC" w:rsidP="00B8782B">
            <w:pPr>
              <w:spacing w:before="0" w:after="0" w:line="240" w:lineRule="auto"/>
              <w:jc w:val="right"/>
              <w:rPr>
                <w:rFonts w:ascii="Calibri" w:eastAsia="Times New Roman" w:hAnsi="Calibri" w:cs="Calibri"/>
                <w:color w:val="000000"/>
              </w:rPr>
            </w:pPr>
            <w:r w:rsidRPr="009A044E">
              <w:rPr>
                <w:rFonts w:ascii="Calibri" w:eastAsia="Times New Roman" w:hAnsi="Calibri" w:cs="Calibri"/>
                <w:color w:val="000000"/>
              </w:rPr>
              <w:t>150.824</w:t>
            </w:r>
          </w:p>
        </w:tc>
      </w:tr>
    </w:tbl>
    <w:p w14:paraId="61698EDE"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299ABBD5" w14:textId="77777777" w:rsidR="00C405FC" w:rsidRPr="009A044E" w:rsidRDefault="00C405FC" w:rsidP="003D6378">
      <w:pPr>
        <w:pStyle w:val="NoSpacing"/>
        <w:spacing w:line="360" w:lineRule="auto"/>
        <w:jc w:val="both"/>
        <w:rPr>
          <w:sz w:val="24"/>
          <w:szCs w:val="24"/>
        </w:rPr>
      </w:pPr>
    </w:p>
    <w:p w14:paraId="3024A469" w14:textId="6471E56E" w:rsidR="00C405FC" w:rsidRPr="009A044E" w:rsidRDefault="00C405FC" w:rsidP="003D6378">
      <w:pPr>
        <w:pStyle w:val="NoSpacing"/>
        <w:spacing w:line="360" w:lineRule="auto"/>
        <w:jc w:val="both"/>
        <w:rPr>
          <w:sz w:val="24"/>
          <w:szCs w:val="24"/>
        </w:rPr>
      </w:pPr>
      <w:r w:rsidRPr="009A044E">
        <w:rPr>
          <w:sz w:val="24"/>
          <w:szCs w:val="24"/>
        </w:rPr>
        <w:t xml:space="preserve">Temeljem podataka o kretanju ukupne zaposlenosti i nezaposlenosti na području </w:t>
      </w:r>
      <w:r w:rsidR="00E63A9D">
        <w:rPr>
          <w:sz w:val="24"/>
          <w:szCs w:val="24"/>
        </w:rPr>
        <w:t>G</w:t>
      </w:r>
      <w:r w:rsidRPr="009A044E">
        <w:rPr>
          <w:sz w:val="24"/>
          <w:szCs w:val="24"/>
        </w:rPr>
        <w:t xml:space="preserve">rada može se konstatirati da je došlo po pozitivnih promjena, kako u dugoročnom razdoblju od 2011. do 2020. godine tako i u </w:t>
      </w:r>
      <w:r w:rsidR="008C3964">
        <w:rPr>
          <w:sz w:val="24"/>
          <w:szCs w:val="24"/>
        </w:rPr>
        <w:t>razdoblju</w:t>
      </w:r>
      <w:r w:rsidRPr="009A044E">
        <w:rPr>
          <w:sz w:val="24"/>
          <w:szCs w:val="24"/>
        </w:rPr>
        <w:t xml:space="preserve"> provedbe strateškog dokumenta. U razdoblju od 2011. do 2020. godine broj zaposlenih povećao se za </w:t>
      </w:r>
      <w:r w:rsidR="008C3964">
        <w:rPr>
          <w:sz w:val="24"/>
          <w:szCs w:val="24"/>
        </w:rPr>
        <w:t>dva</w:t>
      </w:r>
      <w:r w:rsidRPr="009A044E">
        <w:rPr>
          <w:sz w:val="24"/>
          <w:szCs w:val="24"/>
        </w:rPr>
        <w:t xml:space="preserve"> posto dok je istovremeno </w:t>
      </w:r>
      <w:r w:rsidR="00E02F41" w:rsidRPr="009A044E">
        <w:rPr>
          <w:sz w:val="24"/>
          <w:szCs w:val="24"/>
        </w:rPr>
        <w:t>nezaposlenost smanjena</w:t>
      </w:r>
      <w:r w:rsidRPr="009A044E">
        <w:rPr>
          <w:sz w:val="24"/>
          <w:szCs w:val="24"/>
        </w:rPr>
        <w:t xml:space="preserve"> za 47,4</w:t>
      </w:r>
      <w:r w:rsidR="008C3964">
        <w:rPr>
          <w:sz w:val="24"/>
          <w:szCs w:val="24"/>
        </w:rPr>
        <w:t xml:space="preserve"> </w:t>
      </w:r>
      <w:r w:rsidRPr="009A044E">
        <w:rPr>
          <w:sz w:val="24"/>
          <w:szCs w:val="24"/>
        </w:rPr>
        <w:t xml:space="preserve">%. Kretanja zaposlenosti i nezaposlenosti u </w:t>
      </w:r>
      <w:r w:rsidR="00E63A9D">
        <w:rPr>
          <w:sz w:val="24"/>
          <w:szCs w:val="24"/>
        </w:rPr>
        <w:t>G</w:t>
      </w:r>
      <w:r w:rsidRPr="009A044E">
        <w:rPr>
          <w:sz w:val="24"/>
          <w:szCs w:val="24"/>
        </w:rPr>
        <w:t>radu imaju iste trendove kao i na razini PGŽ-a i Republike Hrvatske, s</w:t>
      </w:r>
      <w:r w:rsidR="00E02F41">
        <w:rPr>
          <w:sz w:val="24"/>
          <w:szCs w:val="24"/>
        </w:rPr>
        <w:t xml:space="preserve"> </w:t>
      </w:r>
      <w:r w:rsidRPr="009A044E">
        <w:rPr>
          <w:sz w:val="24"/>
          <w:szCs w:val="24"/>
        </w:rPr>
        <w:t xml:space="preserve">time da je dinamika smanjenja nezaposlenosti na višim teritorijalnim razinama bila veća u odnosu na </w:t>
      </w:r>
      <w:r w:rsidR="00E63A9D">
        <w:rPr>
          <w:sz w:val="24"/>
          <w:szCs w:val="24"/>
        </w:rPr>
        <w:t>G</w:t>
      </w:r>
      <w:r w:rsidRPr="009A044E">
        <w:rPr>
          <w:sz w:val="24"/>
          <w:szCs w:val="24"/>
        </w:rPr>
        <w:t xml:space="preserve">rad. Ako se promatra razdoblje provedbe </w:t>
      </w:r>
      <w:r w:rsidRPr="008C3964">
        <w:rPr>
          <w:i/>
          <w:iCs/>
          <w:sz w:val="24"/>
          <w:szCs w:val="24"/>
        </w:rPr>
        <w:t>Strategije</w:t>
      </w:r>
      <w:r w:rsidRPr="009A044E">
        <w:rPr>
          <w:sz w:val="24"/>
          <w:szCs w:val="24"/>
        </w:rPr>
        <w:t xml:space="preserve">, zaposlenost na području </w:t>
      </w:r>
      <w:r w:rsidR="00E63A9D">
        <w:rPr>
          <w:sz w:val="24"/>
          <w:szCs w:val="24"/>
        </w:rPr>
        <w:t>G</w:t>
      </w:r>
      <w:r w:rsidRPr="009A044E">
        <w:rPr>
          <w:sz w:val="24"/>
          <w:szCs w:val="24"/>
        </w:rPr>
        <w:t>rada povećala se za 6,2</w:t>
      </w:r>
      <w:r w:rsidR="008C3964">
        <w:rPr>
          <w:sz w:val="24"/>
          <w:szCs w:val="24"/>
        </w:rPr>
        <w:t xml:space="preserve"> </w:t>
      </w:r>
      <w:r w:rsidRPr="009A044E">
        <w:rPr>
          <w:sz w:val="24"/>
          <w:szCs w:val="24"/>
        </w:rPr>
        <w:t xml:space="preserve">%, što je za </w:t>
      </w:r>
      <w:r w:rsidR="008C3964">
        <w:rPr>
          <w:sz w:val="24"/>
          <w:szCs w:val="24"/>
        </w:rPr>
        <w:t>dva</w:t>
      </w:r>
      <w:r w:rsidRPr="009A044E">
        <w:rPr>
          <w:sz w:val="24"/>
          <w:szCs w:val="24"/>
        </w:rPr>
        <w:t xml:space="preserve"> postotna poena više</w:t>
      </w:r>
      <w:r w:rsidR="00E02F41">
        <w:rPr>
          <w:sz w:val="24"/>
          <w:szCs w:val="24"/>
        </w:rPr>
        <w:t xml:space="preserve"> </w:t>
      </w:r>
      <w:r w:rsidRPr="009A044E">
        <w:rPr>
          <w:sz w:val="24"/>
          <w:szCs w:val="24"/>
        </w:rPr>
        <w:t>od porasta na razini Županije, ali manje (1,4 postotni poen) u odnosu</w:t>
      </w:r>
      <w:r w:rsidR="00E02F41">
        <w:rPr>
          <w:sz w:val="24"/>
          <w:szCs w:val="24"/>
        </w:rPr>
        <w:t xml:space="preserve"> </w:t>
      </w:r>
      <w:r w:rsidRPr="009A044E">
        <w:rPr>
          <w:sz w:val="24"/>
          <w:szCs w:val="24"/>
        </w:rPr>
        <w:t xml:space="preserve">na Republiku Hrvatsku. Nezaposlenost na području </w:t>
      </w:r>
      <w:r w:rsidR="00E63A9D">
        <w:rPr>
          <w:sz w:val="24"/>
          <w:szCs w:val="24"/>
        </w:rPr>
        <w:t>G</w:t>
      </w:r>
      <w:r w:rsidRPr="009A044E">
        <w:rPr>
          <w:sz w:val="24"/>
          <w:szCs w:val="24"/>
        </w:rPr>
        <w:t xml:space="preserve">rada u razdoblju provedbe </w:t>
      </w:r>
      <w:r w:rsidR="008C3964" w:rsidRPr="008C3964">
        <w:rPr>
          <w:i/>
          <w:iCs/>
          <w:sz w:val="24"/>
          <w:szCs w:val="24"/>
        </w:rPr>
        <w:t>S</w:t>
      </w:r>
      <w:r w:rsidRPr="008C3964">
        <w:rPr>
          <w:i/>
          <w:iCs/>
          <w:sz w:val="24"/>
          <w:szCs w:val="24"/>
        </w:rPr>
        <w:t xml:space="preserve">trategije </w:t>
      </w:r>
      <w:r w:rsidRPr="009A044E">
        <w:rPr>
          <w:sz w:val="24"/>
          <w:szCs w:val="24"/>
        </w:rPr>
        <w:t>je smanjena, za 39,3</w:t>
      </w:r>
      <w:r w:rsidR="008C3964">
        <w:rPr>
          <w:sz w:val="24"/>
          <w:szCs w:val="24"/>
        </w:rPr>
        <w:t xml:space="preserve"> </w:t>
      </w:r>
      <w:r w:rsidRPr="009A044E">
        <w:rPr>
          <w:sz w:val="24"/>
          <w:szCs w:val="24"/>
        </w:rPr>
        <w:t>%</w:t>
      </w:r>
      <w:r w:rsidR="008C3964">
        <w:rPr>
          <w:sz w:val="24"/>
          <w:szCs w:val="24"/>
        </w:rPr>
        <w:t xml:space="preserve"> </w:t>
      </w:r>
      <w:r w:rsidRPr="009A044E">
        <w:rPr>
          <w:sz w:val="24"/>
          <w:szCs w:val="24"/>
        </w:rPr>
        <w:t xml:space="preserve">u 2020. u odnosu na 2015. godinu. I u ovom razdoblju je dinamika smanjenja nezaposlenosti sporija u odnosu na Županiju i Hrvatsku. Treba također napomenuti da su kretanja na tržištu rada 2020. godine značajno </w:t>
      </w:r>
      <w:r w:rsidR="00E02F41" w:rsidRPr="009A044E">
        <w:rPr>
          <w:sz w:val="24"/>
          <w:szCs w:val="24"/>
        </w:rPr>
        <w:t>determinirana ekonomskim</w:t>
      </w:r>
      <w:r w:rsidRPr="009A044E">
        <w:rPr>
          <w:sz w:val="24"/>
          <w:szCs w:val="24"/>
        </w:rPr>
        <w:t xml:space="preserve"> posljedicama pandemije COVID-19 te je u odnosu na </w:t>
      </w:r>
      <w:r w:rsidRPr="009A044E">
        <w:rPr>
          <w:sz w:val="24"/>
          <w:szCs w:val="24"/>
        </w:rPr>
        <w:lastRenderedPageBreak/>
        <w:t xml:space="preserve">prethodnu godinu došlo do povećanja broja nezaposlenih i smanjenja zaposlenih u </w:t>
      </w:r>
      <w:r w:rsidR="00E63A9D">
        <w:rPr>
          <w:sz w:val="24"/>
          <w:szCs w:val="24"/>
        </w:rPr>
        <w:t>G</w:t>
      </w:r>
      <w:r w:rsidRPr="009A044E">
        <w:rPr>
          <w:sz w:val="24"/>
          <w:szCs w:val="24"/>
        </w:rPr>
        <w:t>radu Crikvenici u odnosu na 2019. godinu.</w:t>
      </w:r>
    </w:p>
    <w:p w14:paraId="08C4154F" w14:textId="77777777" w:rsidR="00C405FC" w:rsidRDefault="00C405FC" w:rsidP="003D6378">
      <w:pPr>
        <w:pStyle w:val="NoSpacing"/>
        <w:spacing w:line="360" w:lineRule="auto"/>
        <w:jc w:val="both"/>
        <w:rPr>
          <w:sz w:val="24"/>
          <w:szCs w:val="24"/>
        </w:rPr>
      </w:pPr>
    </w:p>
    <w:p w14:paraId="65721DE9" w14:textId="1F4B0880" w:rsidR="00C405FC" w:rsidRPr="009A044E" w:rsidRDefault="00C405FC" w:rsidP="00B8782B">
      <w:pPr>
        <w:pStyle w:val="NoSpacing"/>
        <w:jc w:val="center"/>
        <w:rPr>
          <w:bCs/>
          <w:sz w:val="24"/>
          <w:szCs w:val="24"/>
        </w:rPr>
      </w:pPr>
      <w:r w:rsidRPr="009A044E">
        <w:rPr>
          <w:b/>
          <w:sz w:val="24"/>
          <w:szCs w:val="24"/>
        </w:rPr>
        <w:t xml:space="preserve">Grafikon 3.11. </w:t>
      </w:r>
      <w:r w:rsidRPr="009A044E">
        <w:rPr>
          <w:bCs/>
          <w:sz w:val="24"/>
          <w:szCs w:val="24"/>
        </w:rPr>
        <w:t xml:space="preserve">Kretanje broja nezaposlenih u </w:t>
      </w:r>
      <w:r w:rsidR="00E63A9D">
        <w:rPr>
          <w:bCs/>
          <w:sz w:val="24"/>
          <w:szCs w:val="24"/>
        </w:rPr>
        <w:t>G</w:t>
      </w:r>
      <w:r w:rsidRPr="009A044E">
        <w:rPr>
          <w:bCs/>
          <w:sz w:val="24"/>
          <w:szCs w:val="24"/>
        </w:rPr>
        <w:t>radu Crikvenici</w:t>
      </w:r>
    </w:p>
    <w:p w14:paraId="65F265E8" w14:textId="77777777" w:rsidR="00C405FC" w:rsidRPr="009A044E" w:rsidRDefault="00C405FC" w:rsidP="003D6378">
      <w:pPr>
        <w:pStyle w:val="NoSpacing"/>
        <w:spacing w:line="360" w:lineRule="auto"/>
        <w:rPr>
          <w:sz w:val="24"/>
          <w:szCs w:val="24"/>
        </w:rPr>
      </w:pPr>
      <w:r w:rsidRPr="009A044E">
        <w:rPr>
          <w:noProof/>
          <w:lang w:eastAsia="hr-HR"/>
        </w:rPr>
        <w:drawing>
          <wp:inline distT="0" distB="0" distL="0" distR="0" wp14:anchorId="0692551E" wp14:editId="36D8206A">
            <wp:extent cx="5793475" cy="2776628"/>
            <wp:effectExtent l="0" t="0" r="17145" b="508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3C7590"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6D76C796" w14:textId="77777777" w:rsidR="00C405FC" w:rsidRPr="009A044E" w:rsidRDefault="00C405FC" w:rsidP="003D6378">
      <w:pPr>
        <w:pStyle w:val="NoSpacing"/>
        <w:spacing w:line="360" w:lineRule="auto"/>
        <w:jc w:val="both"/>
        <w:rPr>
          <w:b/>
          <w:sz w:val="24"/>
          <w:szCs w:val="24"/>
        </w:rPr>
      </w:pPr>
    </w:p>
    <w:p w14:paraId="00D3C121" w14:textId="3206CDFF" w:rsidR="00C405FC" w:rsidRPr="009A044E" w:rsidRDefault="00C405FC" w:rsidP="003D6378">
      <w:pPr>
        <w:pStyle w:val="NoSpacing"/>
        <w:spacing w:line="360" w:lineRule="auto"/>
        <w:jc w:val="center"/>
        <w:rPr>
          <w:b/>
          <w:sz w:val="24"/>
          <w:szCs w:val="24"/>
        </w:rPr>
      </w:pPr>
      <w:r w:rsidRPr="009A044E">
        <w:rPr>
          <w:b/>
          <w:sz w:val="24"/>
          <w:szCs w:val="24"/>
        </w:rPr>
        <w:t xml:space="preserve">Grafikon 3.12. </w:t>
      </w:r>
      <w:r w:rsidRPr="009A044E">
        <w:rPr>
          <w:bCs/>
          <w:sz w:val="24"/>
          <w:szCs w:val="24"/>
        </w:rPr>
        <w:t xml:space="preserve">Kretanje zaposlenosti u </w:t>
      </w:r>
      <w:r w:rsidR="00E63A9D">
        <w:rPr>
          <w:bCs/>
          <w:sz w:val="24"/>
          <w:szCs w:val="24"/>
        </w:rPr>
        <w:t>G</w:t>
      </w:r>
      <w:r w:rsidRPr="009A044E">
        <w:rPr>
          <w:bCs/>
          <w:sz w:val="24"/>
          <w:szCs w:val="24"/>
        </w:rPr>
        <w:t>radu Crikvenici</w:t>
      </w:r>
    </w:p>
    <w:p w14:paraId="56A4B760"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1C60450C" wp14:editId="34459C3A">
            <wp:extent cx="5827594" cy="2456881"/>
            <wp:effectExtent l="0" t="0" r="1905" b="63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1BB40C" w14:textId="77777777" w:rsidR="00C405FC" w:rsidRPr="009A044E" w:rsidRDefault="00C405FC" w:rsidP="003D6378">
      <w:pPr>
        <w:pStyle w:val="NoSpacing"/>
        <w:spacing w:line="360" w:lineRule="auto"/>
        <w:jc w:val="both"/>
        <w:rPr>
          <w:sz w:val="20"/>
          <w:szCs w:val="20"/>
        </w:rPr>
      </w:pPr>
      <w:r w:rsidRPr="009A044E">
        <w:rPr>
          <w:sz w:val="20"/>
          <w:szCs w:val="20"/>
        </w:rPr>
        <w:t xml:space="preserve">Izvor: DZS </w:t>
      </w:r>
    </w:p>
    <w:p w14:paraId="29D6EAF4" w14:textId="77777777" w:rsidR="00C405FC" w:rsidRPr="009A044E" w:rsidRDefault="00C405FC" w:rsidP="003D6378">
      <w:pPr>
        <w:pStyle w:val="NoSpacing"/>
        <w:spacing w:line="360" w:lineRule="auto"/>
        <w:jc w:val="both"/>
        <w:rPr>
          <w:sz w:val="24"/>
          <w:szCs w:val="24"/>
        </w:rPr>
      </w:pPr>
    </w:p>
    <w:p w14:paraId="35006E21" w14:textId="4D82E41C" w:rsidR="00C405FC" w:rsidRPr="009A044E" w:rsidRDefault="00C405FC" w:rsidP="003D6378">
      <w:pPr>
        <w:pStyle w:val="NoSpacing"/>
        <w:spacing w:line="360" w:lineRule="auto"/>
        <w:jc w:val="both"/>
        <w:rPr>
          <w:sz w:val="24"/>
          <w:szCs w:val="24"/>
        </w:rPr>
      </w:pPr>
      <w:r w:rsidRPr="009A044E">
        <w:rPr>
          <w:sz w:val="24"/>
          <w:szCs w:val="24"/>
        </w:rPr>
        <w:t xml:space="preserve">Temeljem kretanja broja zaposlenih i nezaposlenih </w:t>
      </w:r>
      <w:r w:rsidRPr="009A044E">
        <w:rPr>
          <w:b/>
          <w:sz w:val="24"/>
          <w:szCs w:val="24"/>
        </w:rPr>
        <w:t xml:space="preserve">može se zaključiti da je </w:t>
      </w:r>
      <w:r w:rsidR="008C3964">
        <w:rPr>
          <w:b/>
          <w:sz w:val="24"/>
          <w:szCs w:val="24"/>
        </w:rPr>
        <w:t>G</w:t>
      </w:r>
      <w:r w:rsidRPr="009A044E">
        <w:rPr>
          <w:b/>
          <w:sz w:val="24"/>
          <w:szCs w:val="24"/>
        </w:rPr>
        <w:t xml:space="preserve">rad ostvario pozitivne razvojne pomake s aspekta </w:t>
      </w:r>
      <w:r w:rsidR="00E02F41" w:rsidRPr="009A044E">
        <w:rPr>
          <w:b/>
          <w:sz w:val="24"/>
          <w:szCs w:val="24"/>
        </w:rPr>
        <w:t>realizacije strateškog</w:t>
      </w:r>
      <w:r w:rsidRPr="009A044E">
        <w:rPr>
          <w:b/>
          <w:sz w:val="24"/>
          <w:szCs w:val="24"/>
        </w:rPr>
        <w:t xml:space="preserve"> prioriteta 2.1.</w:t>
      </w:r>
      <w:r w:rsidRPr="009A044E">
        <w:rPr>
          <w:sz w:val="24"/>
          <w:szCs w:val="24"/>
        </w:rPr>
        <w:t xml:space="preserve"> te da su različite mjere, projekti i aktivnosti doprinijeli navedenim pozitivnim trendovima. Takvu ocjenu potvrđuju i relativni pokazatelji ishoda ovog strateškog prioriteta. Naime, na području </w:t>
      </w:r>
      <w:r w:rsidR="00E63A9D">
        <w:rPr>
          <w:sz w:val="24"/>
          <w:szCs w:val="24"/>
        </w:rPr>
        <w:t>G</w:t>
      </w:r>
      <w:r w:rsidRPr="009A044E">
        <w:rPr>
          <w:sz w:val="24"/>
          <w:szCs w:val="24"/>
        </w:rPr>
        <w:t xml:space="preserve">rada Crikvenice </w:t>
      </w:r>
      <w:r w:rsidRPr="009A044E">
        <w:rPr>
          <w:sz w:val="24"/>
          <w:szCs w:val="24"/>
        </w:rPr>
        <w:lastRenderedPageBreak/>
        <w:t xml:space="preserve">došlo je do značajnog smanjenja stope nezaposlenosti dok je istovremeno stopa zaposlenosti i stopa ekonomski aktivnog stanovništva imala uzlaznu putanju. </w:t>
      </w:r>
    </w:p>
    <w:p w14:paraId="6C8DB982" w14:textId="77777777" w:rsidR="00C405FC" w:rsidRPr="009A044E" w:rsidRDefault="00C405FC" w:rsidP="003D6378">
      <w:pPr>
        <w:pStyle w:val="NoSpacing"/>
        <w:spacing w:line="360" w:lineRule="auto"/>
        <w:jc w:val="both"/>
        <w:rPr>
          <w:sz w:val="24"/>
          <w:szCs w:val="24"/>
        </w:rPr>
      </w:pPr>
    </w:p>
    <w:p w14:paraId="1412A20C" w14:textId="111450CB" w:rsidR="00C405FC" w:rsidRPr="009A044E" w:rsidRDefault="00C405FC" w:rsidP="00B8782B">
      <w:pPr>
        <w:pStyle w:val="NoSpacing"/>
        <w:jc w:val="center"/>
        <w:rPr>
          <w:bCs/>
          <w:sz w:val="24"/>
          <w:szCs w:val="24"/>
        </w:rPr>
      </w:pPr>
      <w:r w:rsidRPr="009A044E">
        <w:rPr>
          <w:b/>
          <w:sz w:val="24"/>
          <w:szCs w:val="24"/>
        </w:rPr>
        <w:t xml:space="preserve">Grafikon 3.13. </w:t>
      </w:r>
      <w:r w:rsidRPr="009A044E">
        <w:rPr>
          <w:bCs/>
          <w:sz w:val="24"/>
          <w:szCs w:val="24"/>
        </w:rPr>
        <w:t xml:space="preserve">Kretanje stope nezaposlenosti (u %) </w:t>
      </w:r>
      <w:r w:rsidR="00DD3D8D" w:rsidRPr="009A044E">
        <w:rPr>
          <w:bCs/>
          <w:sz w:val="24"/>
          <w:szCs w:val="24"/>
        </w:rPr>
        <w:t>–</w:t>
      </w:r>
      <w:r w:rsidRPr="009A044E">
        <w:rPr>
          <w:bCs/>
          <w:sz w:val="24"/>
          <w:szCs w:val="24"/>
        </w:rPr>
        <w:t xml:space="preserve"> </w:t>
      </w:r>
      <w:r w:rsidR="00E63A9D">
        <w:rPr>
          <w:bCs/>
          <w:sz w:val="24"/>
          <w:szCs w:val="24"/>
        </w:rPr>
        <w:t>G</w:t>
      </w:r>
      <w:r w:rsidRPr="009A044E">
        <w:rPr>
          <w:bCs/>
          <w:sz w:val="24"/>
          <w:szCs w:val="24"/>
        </w:rPr>
        <w:t>rad Crikvenica, PGŽ i RH</w:t>
      </w:r>
    </w:p>
    <w:p w14:paraId="29DF568A" w14:textId="77777777" w:rsidR="00C405FC" w:rsidRPr="009A044E" w:rsidRDefault="00C405FC" w:rsidP="003D6378">
      <w:pPr>
        <w:pStyle w:val="NoSpacing"/>
        <w:spacing w:line="360" w:lineRule="auto"/>
        <w:jc w:val="center"/>
        <w:rPr>
          <w:sz w:val="24"/>
          <w:szCs w:val="24"/>
        </w:rPr>
      </w:pPr>
      <w:r w:rsidRPr="009A044E">
        <w:rPr>
          <w:noProof/>
          <w:lang w:eastAsia="hr-HR"/>
        </w:rPr>
        <w:drawing>
          <wp:inline distT="0" distB="0" distL="0" distR="0" wp14:anchorId="6D871FC1" wp14:editId="73DA2246">
            <wp:extent cx="5758370" cy="2233542"/>
            <wp:effectExtent l="0" t="0" r="13970" b="1460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07BE1A" w14:textId="77777777" w:rsidR="00C405FC" w:rsidRPr="009A044E" w:rsidRDefault="00C405FC" w:rsidP="003D6378">
      <w:pPr>
        <w:pStyle w:val="NoSpacing"/>
        <w:spacing w:line="360" w:lineRule="auto"/>
        <w:jc w:val="both"/>
        <w:rPr>
          <w:sz w:val="20"/>
          <w:szCs w:val="20"/>
        </w:rPr>
      </w:pPr>
      <w:r w:rsidRPr="009A044E">
        <w:rPr>
          <w:sz w:val="20"/>
          <w:szCs w:val="20"/>
        </w:rPr>
        <w:t>Izvor: DZS RH</w:t>
      </w:r>
    </w:p>
    <w:p w14:paraId="5C14E0B5" w14:textId="77777777" w:rsidR="00C405FC" w:rsidRPr="009A044E" w:rsidRDefault="00C405FC" w:rsidP="003D6378">
      <w:pPr>
        <w:pStyle w:val="NoSpacing"/>
        <w:spacing w:line="360" w:lineRule="auto"/>
        <w:jc w:val="both"/>
        <w:rPr>
          <w:b/>
          <w:sz w:val="24"/>
          <w:szCs w:val="24"/>
        </w:rPr>
      </w:pPr>
    </w:p>
    <w:p w14:paraId="27FD63EF" w14:textId="338C89A0" w:rsidR="00C405FC" w:rsidRPr="009A044E" w:rsidRDefault="00C405FC" w:rsidP="00B8782B">
      <w:pPr>
        <w:pStyle w:val="NoSpacing"/>
        <w:jc w:val="center"/>
        <w:rPr>
          <w:bCs/>
          <w:sz w:val="24"/>
          <w:szCs w:val="24"/>
        </w:rPr>
      </w:pPr>
      <w:r w:rsidRPr="009A044E">
        <w:rPr>
          <w:b/>
          <w:sz w:val="24"/>
          <w:szCs w:val="24"/>
        </w:rPr>
        <w:t>Grafikon 3.14.</w:t>
      </w:r>
      <w:r w:rsidR="008C3964">
        <w:rPr>
          <w:b/>
          <w:sz w:val="24"/>
          <w:szCs w:val="24"/>
        </w:rPr>
        <w:t xml:space="preserve"> </w:t>
      </w:r>
      <w:r w:rsidRPr="009A044E">
        <w:rPr>
          <w:bCs/>
          <w:sz w:val="24"/>
          <w:szCs w:val="24"/>
        </w:rPr>
        <w:t>Udio zaposlenih u ukupnom stanovništvu (u %) – Crikvenica, PGŽ, RH</w:t>
      </w:r>
    </w:p>
    <w:p w14:paraId="3EEF9C0B" w14:textId="77777777" w:rsidR="00C405FC" w:rsidRPr="009A044E" w:rsidRDefault="00C405FC" w:rsidP="003D6378">
      <w:pPr>
        <w:pStyle w:val="NoSpacing"/>
        <w:spacing w:line="360" w:lineRule="auto"/>
        <w:jc w:val="center"/>
        <w:rPr>
          <w:sz w:val="24"/>
          <w:szCs w:val="24"/>
        </w:rPr>
      </w:pPr>
      <w:r w:rsidRPr="009A044E">
        <w:rPr>
          <w:noProof/>
          <w:lang w:eastAsia="hr-HR"/>
        </w:rPr>
        <w:drawing>
          <wp:inline distT="0" distB="0" distL="0" distR="0" wp14:anchorId="1261DEAE" wp14:editId="4FA86771">
            <wp:extent cx="5758180" cy="2929966"/>
            <wp:effectExtent l="0" t="0" r="13970" b="381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423222"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4B89F78D" w14:textId="77777777" w:rsidR="00C405FC" w:rsidRPr="009A044E" w:rsidRDefault="00C405FC" w:rsidP="003D6378">
      <w:pPr>
        <w:pStyle w:val="NoSpacing"/>
        <w:spacing w:line="360" w:lineRule="auto"/>
        <w:jc w:val="center"/>
        <w:rPr>
          <w:b/>
          <w:sz w:val="24"/>
          <w:szCs w:val="24"/>
        </w:rPr>
      </w:pPr>
    </w:p>
    <w:p w14:paraId="6AD1A656" w14:textId="77777777" w:rsidR="00C405FC" w:rsidRDefault="00C405FC" w:rsidP="00E63A9D">
      <w:pPr>
        <w:pStyle w:val="NoSpacing"/>
        <w:spacing w:line="360" w:lineRule="auto"/>
        <w:rPr>
          <w:b/>
          <w:sz w:val="24"/>
          <w:szCs w:val="24"/>
        </w:rPr>
      </w:pPr>
    </w:p>
    <w:p w14:paraId="783CD0CC" w14:textId="77777777" w:rsidR="00E63A9D" w:rsidRDefault="00E63A9D" w:rsidP="00E63A9D">
      <w:pPr>
        <w:pStyle w:val="NoSpacing"/>
        <w:spacing w:line="360" w:lineRule="auto"/>
        <w:rPr>
          <w:b/>
          <w:sz w:val="24"/>
          <w:szCs w:val="24"/>
        </w:rPr>
      </w:pPr>
    </w:p>
    <w:p w14:paraId="6FE23DA1" w14:textId="77777777" w:rsidR="00E63A9D" w:rsidRDefault="00E63A9D" w:rsidP="00E63A9D">
      <w:pPr>
        <w:pStyle w:val="NoSpacing"/>
        <w:spacing w:line="360" w:lineRule="auto"/>
        <w:rPr>
          <w:b/>
          <w:sz w:val="24"/>
          <w:szCs w:val="24"/>
        </w:rPr>
      </w:pPr>
    </w:p>
    <w:p w14:paraId="5D177CBC" w14:textId="77777777" w:rsidR="00E63A9D" w:rsidRDefault="00E63A9D" w:rsidP="00E63A9D">
      <w:pPr>
        <w:pStyle w:val="NoSpacing"/>
        <w:spacing w:line="360" w:lineRule="auto"/>
        <w:rPr>
          <w:b/>
          <w:sz w:val="24"/>
          <w:szCs w:val="24"/>
        </w:rPr>
      </w:pPr>
    </w:p>
    <w:p w14:paraId="0204B873" w14:textId="77777777" w:rsidR="00E63A9D" w:rsidRDefault="00E63A9D" w:rsidP="00E63A9D">
      <w:pPr>
        <w:pStyle w:val="NoSpacing"/>
        <w:spacing w:line="360" w:lineRule="auto"/>
        <w:rPr>
          <w:b/>
          <w:sz w:val="24"/>
          <w:szCs w:val="24"/>
        </w:rPr>
      </w:pPr>
    </w:p>
    <w:p w14:paraId="1E2A345D" w14:textId="478AB8B0" w:rsidR="00C405FC" w:rsidRPr="009A044E" w:rsidRDefault="00C405FC" w:rsidP="00B8782B">
      <w:pPr>
        <w:pStyle w:val="NoSpacing"/>
        <w:jc w:val="center"/>
        <w:rPr>
          <w:bCs/>
          <w:sz w:val="24"/>
          <w:szCs w:val="24"/>
        </w:rPr>
      </w:pPr>
      <w:r w:rsidRPr="009A044E">
        <w:rPr>
          <w:b/>
          <w:sz w:val="24"/>
          <w:szCs w:val="24"/>
        </w:rPr>
        <w:t xml:space="preserve">Grafikon 3.15. </w:t>
      </w:r>
      <w:r w:rsidRPr="009A044E">
        <w:rPr>
          <w:bCs/>
          <w:sz w:val="24"/>
          <w:szCs w:val="24"/>
        </w:rPr>
        <w:t>Udio ekonomski aktivnog stanovništva u ukupnom stanovništvu</w:t>
      </w:r>
      <w:r w:rsidR="00E63A9D">
        <w:rPr>
          <w:bCs/>
          <w:sz w:val="24"/>
          <w:szCs w:val="24"/>
        </w:rPr>
        <w:t xml:space="preserve"> </w:t>
      </w:r>
      <w:r w:rsidRPr="009A044E">
        <w:rPr>
          <w:bCs/>
          <w:sz w:val="24"/>
          <w:szCs w:val="24"/>
        </w:rPr>
        <w:t xml:space="preserve">(u %) </w:t>
      </w:r>
      <w:r w:rsidR="008C3964" w:rsidRPr="009A044E">
        <w:rPr>
          <w:bCs/>
          <w:sz w:val="24"/>
          <w:szCs w:val="24"/>
        </w:rPr>
        <w:t>–</w:t>
      </w:r>
      <w:r w:rsidRPr="009A044E">
        <w:rPr>
          <w:bCs/>
          <w:sz w:val="24"/>
          <w:szCs w:val="24"/>
        </w:rPr>
        <w:t xml:space="preserve"> Crikvenica, PGŽ i RH</w:t>
      </w:r>
    </w:p>
    <w:p w14:paraId="54279546"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0A9536AA" wp14:editId="195EDEB8">
            <wp:extent cx="5861714" cy="2636312"/>
            <wp:effectExtent l="0" t="0" r="5715" b="1206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966ED5"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5F269108" w14:textId="77777777" w:rsidR="00C405FC" w:rsidRPr="009A044E" w:rsidRDefault="00C405FC" w:rsidP="003D6378">
      <w:pPr>
        <w:pStyle w:val="NoSpacing"/>
        <w:spacing w:line="360" w:lineRule="auto"/>
        <w:jc w:val="both"/>
        <w:rPr>
          <w:sz w:val="24"/>
          <w:szCs w:val="24"/>
        </w:rPr>
      </w:pPr>
    </w:p>
    <w:p w14:paraId="6596CDD3" w14:textId="042D73E8" w:rsidR="00C405FC" w:rsidRDefault="00C405FC" w:rsidP="003D6378">
      <w:pPr>
        <w:pStyle w:val="NoSpacing"/>
        <w:spacing w:line="360" w:lineRule="auto"/>
        <w:jc w:val="both"/>
        <w:rPr>
          <w:sz w:val="24"/>
          <w:szCs w:val="24"/>
        </w:rPr>
      </w:pPr>
      <w:r w:rsidRPr="009A044E">
        <w:rPr>
          <w:sz w:val="24"/>
          <w:szCs w:val="24"/>
        </w:rPr>
        <w:t>Iz prethodna tri grafikona također se zaključuje da su trendovi kretanja navedenih pokazatelja na svim razinama teritorijalnih jedinica (</w:t>
      </w:r>
      <w:r w:rsidR="00E63A9D">
        <w:rPr>
          <w:sz w:val="24"/>
          <w:szCs w:val="24"/>
        </w:rPr>
        <w:t>G</w:t>
      </w:r>
      <w:r w:rsidRPr="009A044E">
        <w:rPr>
          <w:sz w:val="24"/>
          <w:szCs w:val="24"/>
        </w:rPr>
        <w:t xml:space="preserve">rad, PGŽ, RH) istosmjerni, ali se donekle razlikuje dinamika i ostvarene vrijednosti. Tako se stopa nezaposlenosti u </w:t>
      </w:r>
      <w:r w:rsidR="00DD3D8D">
        <w:rPr>
          <w:sz w:val="24"/>
          <w:szCs w:val="24"/>
        </w:rPr>
        <w:t>razdoblju</w:t>
      </w:r>
      <w:r w:rsidRPr="009A044E">
        <w:rPr>
          <w:sz w:val="24"/>
          <w:szCs w:val="24"/>
        </w:rPr>
        <w:t xml:space="preserve"> provedbe </w:t>
      </w:r>
      <w:r w:rsidRPr="00DD3D8D">
        <w:rPr>
          <w:i/>
          <w:iCs/>
          <w:sz w:val="24"/>
          <w:szCs w:val="24"/>
        </w:rPr>
        <w:t>Strategije</w:t>
      </w:r>
      <w:r w:rsidRPr="009A044E">
        <w:rPr>
          <w:sz w:val="24"/>
          <w:szCs w:val="24"/>
        </w:rPr>
        <w:t xml:space="preserve"> na području </w:t>
      </w:r>
      <w:r w:rsidR="00E63A9D">
        <w:rPr>
          <w:sz w:val="24"/>
          <w:szCs w:val="24"/>
        </w:rPr>
        <w:t>G</w:t>
      </w:r>
      <w:r w:rsidRPr="009A044E">
        <w:rPr>
          <w:sz w:val="24"/>
          <w:szCs w:val="24"/>
        </w:rPr>
        <w:t>rada smanjila za 4,25</w:t>
      </w:r>
      <w:r w:rsidR="00DD3D8D">
        <w:rPr>
          <w:sz w:val="24"/>
          <w:szCs w:val="24"/>
        </w:rPr>
        <w:t xml:space="preserve"> </w:t>
      </w:r>
      <w:r w:rsidRPr="009A044E">
        <w:rPr>
          <w:sz w:val="24"/>
          <w:szCs w:val="24"/>
        </w:rPr>
        <w:t xml:space="preserve">%, što je nešto manje od županijske razine (4,97), te znatno sporije u odnosu na nacionalnu razinu (7,03). Ako se tome doda niža razina udjela zaposlenih i udjela ekonomski aktivnog stanovništva </w:t>
      </w:r>
      <w:r w:rsidR="00DD3D8D">
        <w:rPr>
          <w:sz w:val="24"/>
          <w:szCs w:val="24"/>
        </w:rPr>
        <w:t>g</w:t>
      </w:r>
      <w:r w:rsidRPr="009A044E">
        <w:rPr>
          <w:sz w:val="24"/>
          <w:szCs w:val="24"/>
        </w:rPr>
        <w:t>rada u odnosu na PGŽ i RH, može se pretpostaviti da unatoč pozitivnim pomacima u realizaciji strateškog prioriteta 2.1.</w:t>
      </w:r>
      <w:r w:rsidR="00DD3D8D">
        <w:rPr>
          <w:sz w:val="24"/>
          <w:szCs w:val="24"/>
        </w:rPr>
        <w:t xml:space="preserve"> </w:t>
      </w:r>
      <w:r w:rsidRPr="009A044E">
        <w:rPr>
          <w:sz w:val="24"/>
          <w:szCs w:val="24"/>
        </w:rPr>
        <w:t xml:space="preserve"> još uvijek postoje neiskorišteni ljudski resursi na lokalnom tržištu rada. O tome će biti potrebno voditi računa </w:t>
      </w:r>
      <w:r w:rsidR="00DD3D8D">
        <w:rPr>
          <w:sz w:val="24"/>
          <w:szCs w:val="24"/>
        </w:rPr>
        <w:t>pri izradi</w:t>
      </w:r>
      <w:r w:rsidRPr="009A044E">
        <w:rPr>
          <w:sz w:val="24"/>
          <w:szCs w:val="24"/>
        </w:rPr>
        <w:t xml:space="preserve"> novog strateškog dokumenta, odnosno oblikovanja mjera, aktivnosti i projekata s ciljem daljnjeg </w:t>
      </w:r>
      <w:r w:rsidR="00E02F41" w:rsidRPr="009A044E">
        <w:rPr>
          <w:sz w:val="24"/>
          <w:szCs w:val="24"/>
        </w:rPr>
        <w:t>povećanja zaposlenosti</w:t>
      </w:r>
      <w:r w:rsidRPr="009A044E">
        <w:rPr>
          <w:sz w:val="24"/>
          <w:szCs w:val="24"/>
        </w:rPr>
        <w:t xml:space="preserve"> i</w:t>
      </w:r>
      <w:r w:rsidR="00E02F41">
        <w:rPr>
          <w:sz w:val="24"/>
          <w:szCs w:val="24"/>
        </w:rPr>
        <w:t xml:space="preserve"> </w:t>
      </w:r>
      <w:r w:rsidRPr="009A044E">
        <w:rPr>
          <w:sz w:val="24"/>
          <w:szCs w:val="24"/>
        </w:rPr>
        <w:t xml:space="preserve">stupnja ekonomske aktivnosti domicilnog </w:t>
      </w:r>
      <w:r w:rsidR="00E02F41" w:rsidRPr="009A044E">
        <w:rPr>
          <w:sz w:val="24"/>
          <w:szCs w:val="24"/>
        </w:rPr>
        <w:t>stanovništva. Na</w:t>
      </w:r>
      <w:r w:rsidRPr="009A044E">
        <w:rPr>
          <w:sz w:val="24"/>
          <w:szCs w:val="24"/>
        </w:rPr>
        <w:t xml:space="preserve"> tu potrebu ukazuju i podaci o dobnoj strukturi nezaposlenih na području </w:t>
      </w:r>
      <w:r w:rsidR="00E63A9D">
        <w:rPr>
          <w:sz w:val="24"/>
          <w:szCs w:val="24"/>
        </w:rPr>
        <w:t>G</w:t>
      </w:r>
      <w:r w:rsidRPr="009A044E">
        <w:rPr>
          <w:sz w:val="24"/>
          <w:szCs w:val="24"/>
        </w:rPr>
        <w:t xml:space="preserve">rada Crikvenice: najveći broj nezaposlenih </w:t>
      </w:r>
      <w:r w:rsidR="00842632" w:rsidRPr="009A044E">
        <w:rPr>
          <w:sz w:val="24"/>
          <w:szCs w:val="24"/>
        </w:rPr>
        <w:t xml:space="preserve">je </w:t>
      </w:r>
      <w:r w:rsidR="00DD3D8D">
        <w:rPr>
          <w:sz w:val="24"/>
          <w:szCs w:val="24"/>
        </w:rPr>
        <w:t xml:space="preserve">u </w:t>
      </w:r>
      <w:r w:rsidR="00842632" w:rsidRPr="009A044E">
        <w:rPr>
          <w:sz w:val="24"/>
          <w:szCs w:val="24"/>
        </w:rPr>
        <w:t>skupinama</w:t>
      </w:r>
      <w:r w:rsidRPr="009A044E">
        <w:rPr>
          <w:sz w:val="24"/>
          <w:szCs w:val="24"/>
        </w:rPr>
        <w:t xml:space="preserve"> od 25 do 29 godina i od 55 do 59 godina što može ukazivati na teškoće pri pronalasku prvog zaposlenja i teškoće pri zapošljavanju osoba starije dobi.</w:t>
      </w:r>
    </w:p>
    <w:p w14:paraId="5ED92F20" w14:textId="77777777" w:rsidR="00D92D23" w:rsidRDefault="00D92D23" w:rsidP="003D6378">
      <w:pPr>
        <w:pStyle w:val="NoSpacing"/>
        <w:spacing w:line="360" w:lineRule="auto"/>
        <w:jc w:val="both"/>
        <w:rPr>
          <w:sz w:val="24"/>
          <w:szCs w:val="24"/>
        </w:rPr>
      </w:pPr>
    </w:p>
    <w:p w14:paraId="7423F206" w14:textId="77777777" w:rsidR="00D92D23" w:rsidRDefault="00D92D23" w:rsidP="003D6378">
      <w:pPr>
        <w:pStyle w:val="NoSpacing"/>
        <w:spacing w:line="360" w:lineRule="auto"/>
        <w:jc w:val="both"/>
        <w:rPr>
          <w:sz w:val="24"/>
          <w:szCs w:val="24"/>
        </w:rPr>
      </w:pPr>
    </w:p>
    <w:p w14:paraId="45888449" w14:textId="77777777" w:rsidR="00D92D23" w:rsidRDefault="00D92D23" w:rsidP="003D6378">
      <w:pPr>
        <w:pStyle w:val="NoSpacing"/>
        <w:spacing w:line="360" w:lineRule="auto"/>
        <w:jc w:val="both"/>
        <w:rPr>
          <w:sz w:val="24"/>
          <w:szCs w:val="24"/>
        </w:rPr>
      </w:pPr>
    </w:p>
    <w:p w14:paraId="5719CFB5" w14:textId="77777777" w:rsidR="00D92D23" w:rsidRDefault="00D92D23" w:rsidP="003D6378">
      <w:pPr>
        <w:pStyle w:val="NoSpacing"/>
        <w:spacing w:line="360" w:lineRule="auto"/>
        <w:jc w:val="both"/>
        <w:rPr>
          <w:sz w:val="24"/>
          <w:szCs w:val="24"/>
        </w:rPr>
      </w:pPr>
    </w:p>
    <w:p w14:paraId="242E39C2" w14:textId="297A6C38" w:rsidR="00C405FC" w:rsidRPr="009A044E" w:rsidRDefault="00C405FC" w:rsidP="00B8782B">
      <w:pPr>
        <w:pStyle w:val="NoSpacing"/>
        <w:jc w:val="center"/>
        <w:rPr>
          <w:bCs/>
          <w:sz w:val="24"/>
          <w:szCs w:val="24"/>
        </w:rPr>
      </w:pPr>
      <w:r w:rsidRPr="009A044E">
        <w:rPr>
          <w:b/>
          <w:sz w:val="24"/>
          <w:szCs w:val="24"/>
        </w:rPr>
        <w:lastRenderedPageBreak/>
        <w:t xml:space="preserve">Grafikon 3.16. </w:t>
      </w:r>
      <w:r w:rsidRPr="009A044E">
        <w:rPr>
          <w:bCs/>
          <w:sz w:val="24"/>
          <w:szCs w:val="24"/>
        </w:rPr>
        <w:t xml:space="preserve">Dobna struktura nezaposlenih na području </w:t>
      </w:r>
      <w:r w:rsidR="00E63A9D">
        <w:rPr>
          <w:bCs/>
          <w:sz w:val="24"/>
          <w:szCs w:val="24"/>
        </w:rPr>
        <w:t>G</w:t>
      </w:r>
      <w:r w:rsidRPr="009A044E">
        <w:rPr>
          <w:bCs/>
          <w:sz w:val="24"/>
          <w:szCs w:val="24"/>
        </w:rPr>
        <w:t>rada Crikvenice</w:t>
      </w:r>
    </w:p>
    <w:p w14:paraId="1C6A854B" w14:textId="77777777" w:rsidR="00C405FC" w:rsidRPr="009A044E" w:rsidRDefault="00C405FC" w:rsidP="003D6378">
      <w:pPr>
        <w:pStyle w:val="NoSpacing"/>
        <w:spacing w:line="360" w:lineRule="auto"/>
        <w:jc w:val="center"/>
        <w:rPr>
          <w:b/>
          <w:sz w:val="24"/>
          <w:szCs w:val="24"/>
        </w:rPr>
      </w:pPr>
      <w:r w:rsidRPr="009A044E">
        <w:rPr>
          <w:noProof/>
          <w:lang w:eastAsia="hr-HR"/>
        </w:rPr>
        <w:drawing>
          <wp:inline distT="0" distB="0" distL="0" distR="0" wp14:anchorId="6792ECD8" wp14:editId="0A94F68F">
            <wp:extent cx="5743575" cy="2743200"/>
            <wp:effectExtent l="0" t="0" r="9525" b="0"/>
            <wp:docPr id="41" name="Chart 41">
              <a:extLst xmlns:a="http://schemas.openxmlformats.org/drawingml/2006/main">
                <a:ext uri="{FF2B5EF4-FFF2-40B4-BE49-F238E27FC236}">
                  <a16:creationId xmlns:a16="http://schemas.microsoft.com/office/drawing/2014/main" id="{A4D5D96D-045F-ABA0-A2AA-155C5989E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886277" w14:textId="77777777" w:rsidR="00C405FC" w:rsidRPr="009A044E" w:rsidRDefault="00C405FC" w:rsidP="003D6378">
      <w:pPr>
        <w:pStyle w:val="NoSpacing"/>
        <w:spacing w:line="360" w:lineRule="auto"/>
        <w:jc w:val="both"/>
        <w:rPr>
          <w:sz w:val="20"/>
          <w:szCs w:val="20"/>
        </w:rPr>
      </w:pPr>
      <w:r w:rsidRPr="009A044E">
        <w:rPr>
          <w:sz w:val="20"/>
          <w:szCs w:val="20"/>
        </w:rPr>
        <w:t>Izvor: dokumentacija Grada Crikvenice</w:t>
      </w:r>
    </w:p>
    <w:p w14:paraId="34364F5D" w14:textId="77777777" w:rsidR="00C405FC" w:rsidRPr="009A044E" w:rsidRDefault="00C405FC" w:rsidP="003D6378">
      <w:pPr>
        <w:pStyle w:val="NoSpacing"/>
        <w:spacing w:line="360" w:lineRule="auto"/>
        <w:jc w:val="both"/>
        <w:rPr>
          <w:sz w:val="24"/>
          <w:szCs w:val="24"/>
        </w:rPr>
      </w:pPr>
    </w:p>
    <w:p w14:paraId="228F7E5A" w14:textId="4EDC3EB9" w:rsidR="00C405FC" w:rsidRDefault="00C405FC" w:rsidP="003D6378">
      <w:pPr>
        <w:pStyle w:val="NoSpacing"/>
        <w:spacing w:line="360" w:lineRule="auto"/>
        <w:jc w:val="both"/>
        <w:rPr>
          <w:sz w:val="24"/>
          <w:szCs w:val="24"/>
        </w:rPr>
      </w:pPr>
      <w:r w:rsidRPr="009A044E">
        <w:rPr>
          <w:sz w:val="24"/>
          <w:szCs w:val="24"/>
        </w:rPr>
        <w:t xml:space="preserve">Jačanje mjera za poticanje zapošljavanja posebice mladog i obrazovanog stanovništva bit će potrebno i u sljedećem razvojnom razdoblju </w:t>
      </w:r>
      <w:r w:rsidR="00DD3D8D">
        <w:rPr>
          <w:sz w:val="24"/>
          <w:szCs w:val="24"/>
        </w:rPr>
        <w:t>g</w:t>
      </w:r>
      <w:r w:rsidRPr="009A044E">
        <w:rPr>
          <w:sz w:val="24"/>
          <w:szCs w:val="24"/>
        </w:rPr>
        <w:t>rada jer su one nužan preduvjet zaustavljanja negativnih demografskih procesa, što je i prema važećem strateškom dokumentu predstavljalo jedan od dva strateška cilja (SC</w:t>
      </w:r>
      <w:r w:rsidR="00DD3D8D">
        <w:rPr>
          <w:sz w:val="24"/>
          <w:szCs w:val="24"/>
        </w:rPr>
        <w:t xml:space="preserve"> </w:t>
      </w:r>
      <w:r w:rsidRPr="009A044E">
        <w:rPr>
          <w:sz w:val="24"/>
          <w:szCs w:val="24"/>
        </w:rPr>
        <w:t xml:space="preserve">2). </w:t>
      </w:r>
    </w:p>
    <w:p w14:paraId="2269C586" w14:textId="77777777" w:rsidR="00B8782B" w:rsidRPr="009A044E" w:rsidRDefault="00B8782B" w:rsidP="003D6378">
      <w:pPr>
        <w:pStyle w:val="NoSpacing"/>
        <w:spacing w:line="360" w:lineRule="auto"/>
        <w:jc w:val="both"/>
        <w:rPr>
          <w:sz w:val="24"/>
          <w:szCs w:val="24"/>
        </w:rPr>
      </w:pPr>
    </w:p>
    <w:p w14:paraId="6B3309FB" w14:textId="450BB623" w:rsidR="00C405FC" w:rsidRDefault="00C405FC" w:rsidP="003D6378">
      <w:pPr>
        <w:pStyle w:val="NoSpacing"/>
        <w:spacing w:line="360" w:lineRule="auto"/>
        <w:jc w:val="both"/>
        <w:rPr>
          <w:sz w:val="24"/>
          <w:szCs w:val="24"/>
        </w:rPr>
      </w:pPr>
      <w:r w:rsidRPr="009A044E">
        <w:rPr>
          <w:sz w:val="24"/>
          <w:szCs w:val="24"/>
        </w:rPr>
        <w:t xml:space="preserve">Iako se može zaključiti da je u razdoblju </w:t>
      </w:r>
      <w:r w:rsidR="00842632" w:rsidRPr="009A044E">
        <w:rPr>
          <w:sz w:val="24"/>
          <w:szCs w:val="24"/>
        </w:rPr>
        <w:t xml:space="preserve">provedbe </w:t>
      </w:r>
      <w:r w:rsidR="00842632" w:rsidRPr="00DD3D8D">
        <w:rPr>
          <w:i/>
          <w:iCs/>
          <w:sz w:val="24"/>
          <w:szCs w:val="24"/>
        </w:rPr>
        <w:t>Strategije</w:t>
      </w:r>
      <w:r w:rsidRPr="009A044E">
        <w:rPr>
          <w:sz w:val="24"/>
          <w:szCs w:val="24"/>
        </w:rPr>
        <w:t xml:space="preserve"> došlo do pozitivnih razvojnih pomaka i ishoda ostvarivosti strateškog prioriteta 2.1., oni ipak nisu doveli do željenih učinaka na razini ukupnog cilja: zaustavljanje negativnih demografskih procesa i razvoj ljudskih potencijala. U razdoblju od 2011. godine ukupno stanovništvo </w:t>
      </w:r>
      <w:r w:rsidR="00DD3D8D">
        <w:rPr>
          <w:sz w:val="24"/>
          <w:szCs w:val="24"/>
        </w:rPr>
        <w:t>g</w:t>
      </w:r>
      <w:r w:rsidRPr="009A044E">
        <w:rPr>
          <w:sz w:val="24"/>
          <w:szCs w:val="24"/>
        </w:rPr>
        <w:t xml:space="preserve">rada </w:t>
      </w:r>
      <w:r w:rsidR="00842632" w:rsidRPr="009A044E">
        <w:rPr>
          <w:sz w:val="24"/>
          <w:szCs w:val="24"/>
        </w:rPr>
        <w:t>kontinuirano se</w:t>
      </w:r>
      <w:r w:rsidRPr="009A044E">
        <w:rPr>
          <w:sz w:val="24"/>
          <w:szCs w:val="24"/>
        </w:rPr>
        <w:t xml:space="preserve"> smanjuje. </w:t>
      </w:r>
    </w:p>
    <w:p w14:paraId="314BE3C0" w14:textId="77777777" w:rsidR="00B8782B" w:rsidRPr="00B8782B" w:rsidRDefault="00B8782B" w:rsidP="00B8782B">
      <w:pPr>
        <w:pStyle w:val="NoSpacing"/>
        <w:jc w:val="both"/>
        <w:rPr>
          <w:sz w:val="16"/>
          <w:szCs w:val="16"/>
        </w:rPr>
      </w:pPr>
    </w:p>
    <w:p w14:paraId="1B4799CD" w14:textId="77777777" w:rsidR="00C405FC" w:rsidRPr="009A044E" w:rsidRDefault="00C405FC" w:rsidP="00B8782B">
      <w:pPr>
        <w:pStyle w:val="NoSpacing"/>
        <w:jc w:val="center"/>
        <w:rPr>
          <w:b/>
          <w:sz w:val="24"/>
          <w:szCs w:val="24"/>
        </w:rPr>
      </w:pPr>
      <w:r w:rsidRPr="009A044E">
        <w:rPr>
          <w:b/>
          <w:sz w:val="24"/>
          <w:szCs w:val="24"/>
        </w:rPr>
        <w:t xml:space="preserve">Grafikon 3.17. </w:t>
      </w:r>
      <w:r w:rsidRPr="009A044E">
        <w:rPr>
          <w:bCs/>
          <w:sz w:val="24"/>
          <w:szCs w:val="24"/>
        </w:rPr>
        <w:t>Ukupno kretanje stanovnika – Grad Crikvenica</w:t>
      </w:r>
    </w:p>
    <w:p w14:paraId="24E402AC" w14:textId="77777777" w:rsidR="00C405FC" w:rsidRPr="009A044E" w:rsidRDefault="00C405FC" w:rsidP="003D6378">
      <w:pPr>
        <w:pStyle w:val="NoSpacing"/>
        <w:spacing w:line="360" w:lineRule="auto"/>
        <w:jc w:val="center"/>
        <w:rPr>
          <w:sz w:val="24"/>
          <w:szCs w:val="24"/>
        </w:rPr>
      </w:pPr>
      <w:r w:rsidRPr="009A044E">
        <w:rPr>
          <w:noProof/>
          <w:lang w:eastAsia="hr-HR"/>
        </w:rPr>
        <w:drawing>
          <wp:inline distT="0" distB="0" distL="0" distR="0" wp14:anchorId="0FC3887F" wp14:editId="5B581A9F">
            <wp:extent cx="5902069" cy="2149523"/>
            <wp:effectExtent l="0" t="0" r="3810" b="317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4758F9" w14:textId="77777777" w:rsidR="00C405FC" w:rsidRPr="009A044E" w:rsidRDefault="00C405FC" w:rsidP="00B8782B">
      <w:pPr>
        <w:pStyle w:val="NoSpacing"/>
        <w:rPr>
          <w:sz w:val="20"/>
          <w:szCs w:val="20"/>
        </w:rPr>
      </w:pPr>
      <w:r w:rsidRPr="009A044E">
        <w:rPr>
          <w:sz w:val="20"/>
          <w:szCs w:val="20"/>
        </w:rPr>
        <w:t xml:space="preserve">Izvor: DZS, 2011. – 2020. procjena stanovništva sredinom godine; 2021. rezultati </w:t>
      </w:r>
      <w:r w:rsidRPr="00E63A9D">
        <w:rPr>
          <w:i/>
          <w:iCs/>
          <w:sz w:val="20"/>
          <w:szCs w:val="20"/>
        </w:rPr>
        <w:t>Popisa stanovništva</w:t>
      </w:r>
    </w:p>
    <w:p w14:paraId="7E2D3626" w14:textId="77777777" w:rsidR="00C405FC" w:rsidRPr="009A044E" w:rsidRDefault="00C405FC" w:rsidP="003D6378">
      <w:pPr>
        <w:pStyle w:val="NoSpacing"/>
        <w:spacing w:line="360" w:lineRule="auto"/>
        <w:jc w:val="both"/>
        <w:rPr>
          <w:sz w:val="24"/>
          <w:szCs w:val="24"/>
        </w:rPr>
      </w:pPr>
    </w:p>
    <w:p w14:paraId="27834D03" w14:textId="1E2B0226" w:rsidR="00C405FC" w:rsidRPr="009A044E" w:rsidRDefault="00C405FC" w:rsidP="003D6378">
      <w:pPr>
        <w:pStyle w:val="NoSpacing"/>
        <w:spacing w:line="360" w:lineRule="auto"/>
        <w:jc w:val="both"/>
        <w:rPr>
          <w:sz w:val="24"/>
          <w:szCs w:val="24"/>
        </w:rPr>
      </w:pPr>
      <w:r w:rsidRPr="009A044E">
        <w:rPr>
          <w:sz w:val="24"/>
          <w:szCs w:val="24"/>
        </w:rPr>
        <w:t xml:space="preserve">Između dva zadnja popisna razdoblja ukupan broj stanovnika </w:t>
      </w:r>
      <w:r w:rsidR="00E63A9D">
        <w:rPr>
          <w:sz w:val="24"/>
          <w:szCs w:val="24"/>
        </w:rPr>
        <w:t>G</w:t>
      </w:r>
      <w:r w:rsidRPr="009A044E">
        <w:rPr>
          <w:sz w:val="24"/>
          <w:szCs w:val="24"/>
        </w:rPr>
        <w:t xml:space="preserve">rada </w:t>
      </w:r>
      <w:r w:rsidR="00DD3D8D">
        <w:rPr>
          <w:sz w:val="24"/>
          <w:szCs w:val="24"/>
        </w:rPr>
        <w:t xml:space="preserve">Crikvenice </w:t>
      </w:r>
      <w:r w:rsidRPr="009A044E">
        <w:rPr>
          <w:sz w:val="24"/>
          <w:szCs w:val="24"/>
        </w:rPr>
        <w:t>smanjio se za cca 10</w:t>
      </w:r>
      <w:r w:rsidR="00DD3D8D">
        <w:rPr>
          <w:sz w:val="24"/>
          <w:szCs w:val="24"/>
        </w:rPr>
        <w:t xml:space="preserve"> </w:t>
      </w:r>
      <w:r w:rsidRPr="009A044E">
        <w:rPr>
          <w:sz w:val="24"/>
          <w:szCs w:val="24"/>
        </w:rPr>
        <w:t>%, što odgovara i dinamici smanjenja broja stanovnika na području PGŽ i RH u istom razdoblju. Iako se u razdoblju od 2011. do 2020.</w:t>
      </w:r>
      <w:r w:rsidR="00DD3D8D">
        <w:rPr>
          <w:sz w:val="24"/>
          <w:szCs w:val="24"/>
        </w:rPr>
        <w:t xml:space="preserve"> </w:t>
      </w:r>
      <w:r w:rsidRPr="009A044E">
        <w:rPr>
          <w:sz w:val="24"/>
          <w:szCs w:val="24"/>
        </w:rPr>
        <w:t>broj živorođenih povećao (23,7</w:t>
      </w:r>
      <w:r w:rsidR="00DD3D8D">
        <w:rPr>
          <w:sz w:val="24"/>
          <w:szCs w:val="24"/>
        </w:rPr>
        <w:t xml:space="preserve"> </w:t>
      </w:r>
      <w:r w:rsidRPr="009A044E">
        <w:rPr>
          <w:sz w:val="24"/>
          <w:szCs w:val="24"/>
        </w:rPr>
        <w:t>% 2020. u odnosu na 2011.),</w:t>
      </w:r>
      <w:r w:rsidR="00DD3D8D">
        <w:rPr>
          <w:sz w:val="24"/>
          <w:szCs w:val="24"/>
        </w:rPr>
        <w:t xml:space="preserve"> </w:t>
      </w:r>
      <w:r w:rsidRPr="009A044E">
        <w:rPr>
          <w:sz w:val="24"/>
          <w:szCs w:val="24"/>
        </w:rPr>
        <w:t xml:space="preserve">u čitavom dugoročnom razdoblju broj </w:t>
      </w:r>
      <w:r w:rsidR="00842632" w:rsidRPr="009A044E">
        <w:rPr>
          <w:sz w:val="24"/>
          <w:szCs w:val="24"/>
        </w:rPr>
        <w:t>umrlih bio</w:t>
      </w:r>
      <w:r w:rsidRPr="009A044E">
        <w:rPr>
          <w:sz w:val="24"/>
          <w:szCs w:val="24"/>
        </w:rPr>
        <w:t xml:space="preserve"> je </w:t>
      </w:r>
      <w:r w:rsidR="00DD3D8D">
        <w:rPr>
          <w:sz w:val="24"/>
          <w:szCs w:val="24"/>
        </w:rPr>
        <w:t>dva</w:t>
      </w:r>
      <w:r w:rsidRPr="009A044E">
        <w:rPr>
          <w:sz w:val="24"/>
          <w:szCs w:val="24"/>
        </w:rPr>
        <w:t>put veći u odnosu na broj rođenih. Na ukupno kretanje stanovništva pozitivno su utjecala migracijska kretanja</w:t>
      </w:r>
      <w:r w:rsidR="00DD3D8D">
        <w:rPr>
          <w:sz w:val="24"/>
          <w:szCs w:val="24"/>
        </w:rPr>
        <w:t xml:space="preserve">; </w:t>
      </w:r>
      <w:r w:rsidRPr="009A044E">
        <w:rPr>
          <w:sz w:val="24"/>
          <w:szCs w:val="24"/>
        </w:rPr>
        <w:t>naime</w:t>
      </w:r>
      <w:r w:rsidR="00DD3D8D">
        <w:rPr>
          <w:sz w:val="24"/>
          <w:szCs w:val="24"/>
        </w:rPr>
        <w:t>,</w:t>
      </w:r>
      <w:r w:rsidRPr="009A044E">
        <w:rPr>
          <w:sz w:val="24"/>
          <w:szCs w:val="24"/>
        </w:rPr>
        <w:t xml:space="preserve"> u istom razdoblju ukupan migracijski saldo iznosio je 235 stanovnika. </w:t>
      </w:r>
    </w:p>
    <w:p w14:paraId="732E33A5" w14:textId="77777777" w:rsidR="00C405FC" w:rsidRPr="009A044E" w:rsidRDefault="00C405FC" w:rsidP="003D6378">
      <w:pPr>
        <w:pStyle w:val="NoSpacing"/>
        <w:spacing w:line="360" w:lineRule="auto"/>
        <w:jc w:val="both"/>
        <w:rPr>
          <w:sz w:val="24"/>
          <w:szCs w:val="24"/>
        </w:rPr>
      </w:pPr>
    </w:p>
    <w:p w14:paraId="4E802CB0" w14:textId="77777777" w:rsidR="00C405FC" w:rsidRPr="009A044E" w:rsidRDefault="00C405FC" w:rsidP="00B8782B">
      <w:pPr>
        <w:pStyle w:val="NoSpacing"/>
        <w:jc w:val="center"/>
        <w:rPr>
          <w:b/>
          <w:sz w:val="24"/>
          <w:szCs w:val="24"/>
        </w:rPr>
      </w:pPr>
      <w:r w:rsidRPr="009A044E">
        <w:rPr>
          <w:b/>
          <w:sz w:val="24"/>
          <w:szCs w:val="24"/>
        </w:rPr>
        <w:t xml:space="preserve">Grafikon 3.18. </w:t>
      </w:r>
      <w:r w:rsidRPr="009A044E">
        <w:rPr>
          <w:bCs/>
          <w:sz w:val="24"/>
          <w:szCs w:val="24"/>
        </w:rPr>
        <w:t>Prirodno i migracijsko kretanje stanovništva Crikvenice</w:t>
      </w:r>
    </w:p>
    <w:p w14:paraId="263F3D92"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5E021F39" wp14:editId="1274C944">
            <wp:extent cx="5684093" cy="2497540"/>
            <wp:effectExtent l="0" t="0" r="12065" b="1714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29D783" w14:textId="77777777" w:rsidR="00C405FC" w:rsidRPr="009A044E" w:rsidRDefault="00C405FC" w:rsidP="00B8782B">
      <w:pPr>
        <w:pStyle w:val="NoSpacing"/>
        <w:jc w:val="both"/>
        <w:rPr>
          <w:sz w:val="20"/>
          <w:szCs w:val="20"/>
        </w:rPr>
      </w:pPr>
      <w:r w:rsidRPr="009A044E">
        <w:rPr>
          <w:sz w:val="20"/>
          <w:szCs w:val="20"/>
        </w:rPr>
        <w:t>Izvor: DZS</w:t>
      </w:r>
    </w:p>
    <w:p w14:paraId="573DB5BF" w14:textId="77777777" w:rsidR="00C405FC" w:rsidRPr="009A044E" w:rsidRDefault="00C405FC" w:rsidP="003D6378">
      <w:pPr>
        <w:pStyle w:val="NoSpacing"/>
        <w:spacing w:line="360" w:lineRule="auto"/>
        <w:jc w:val="both"/>
        <w:rPr>
          <w:sz w:val="24"/>
          <w:szCs w:val="24"/>
        </w:rPr>
      </w:pPr>
    </w:p>
    <w:p w14:paraId="75725592" w14:textId="1A98581B" w:rsidR="00C405FC" w:rsidRPr="009A044E" w:rsidRDefault="00C405FC" w:rsidP="003D6378">
      <w:pPr>
        <w:pStyle w:val="NoSpacing"/>
        <w:spacing w:line="360" w:lineRule="auto"/>
        <w:jc w:val="both"/>
        <w:rPr>
          <w:sz w:val="24"/>
          <w:szCs w:val="24"/>
        </w:rPr>
      </w:pPr>
      <w:r w:rsidRPr="009A044E">
        <w:rPr>
          <w:sz w:val="24"/>
          <w:szCs w:val="24"/>
        </w:rPr>
        <w:t xml:space="preserve">Obilježje razdoblja provedbe </w:t>
      </w:r>
      <w:r w:rsidRPr="00DD3D8D">
        <w:rPr>
          <w:i/>
          <w:iCs/>
          <w:sz w:val="24"/>
          <w:szCs w:val="24"/>
        </w:rPr>
        <w:t>Strategije</w:t>
      </w:r>
      <w:r w:rsidRPr="009A044E">
        <w:rPr>
          <w:sz w:val="24"/>
          <w:szCs w:val="24"/>
        </w:rPr>
        <w:t xml:space="preserve"> (2015.</w:t>
      </w:r>
      <w:r w:rsidR="00DD3D8D">
        <w:rPr>
          <w:sz w:val="24"/>
          <w:szCs w:val="24"/>
        </w:rPr>
        <w:t xml:space="preserve"> – </w:t>
      </w:r>
      <w:r w:rsidRPr="009A044E">
        <w:rPr>
          <w:sz w:val="24"/>
          <w:szCs w:val="24"/>
        </w:rPr>
        <w:t>2020.), ako se promatra po godinama, može se opisati kao kolebljivo kretanje nataliteta s laganim uzlaznim trendom, kontinuirani rast mortaliteta te kolebljivo migracijsko kretanje. Međutim</w:t>
      </w:r>
      <w:r w:rsidR="00DD3D8D">
        <w:rPr>
          <w:sz w:val="24"/>
          <w:szCs w:val="24"/>
        </w:rPr>
        <w:t>,</w:t>
      </w:r>
      <w:r w:rsidRPr="009A044E">
        <w:rPr>
          <w:sz w:val="24"/>
          <w:szCs w:val="24"/>
        </w:rPr>
        <w:t xml:space="preserve"> i u ovom je </w:t>
      </w:r>
      <w:r w:rsidR="00DD3D8D">
        <w:rPr>
          <w:sz w:val="24"/>
          <w:szCs w:val="24"/>
        </w:rPr>
        <w:t>razdoblju</w:t>
      </w:r>
      <w:r w:rsidRPr="009A044E">
        <w:rPr>
          <w:sz w:val="24"/>
          <w:szCs w:val="24"/>
        </w:rPr>
        <w:t xml:space="preserve"> saldo demografske bilance</w:t>
      </w:r>
      <w:r w:rsidRPr="009A044E">
        <w:rPr>
          <w:rStyle w:val="FootnoteReference"/>
          <w:sz w:val="24"/>
          <w:szCs w:val="24"/>
        </w:rPr>
        <w:footnoteReference w:id="12"/>
      </w:r>
      <w:r w:rsidRPr="009A044E">
        <w:rPr>
          <w:sz w:val="24"/>
          <w:szCs w:val="24"/>
        </w:rPr>
        <w:t xml:space="preserve"> </w:t>
      </w:r>
      <w:r w:rsidR="00E63A9D">
        <w:rPr>
          <w:sz w:val="24"/>
          <w:szCs w:val="24"/>
        </w:rPr>
        <w:t>G</w:t>
      </w:r>
      <w:r w:rsidRPr="009A044E">
        <w:rPr>
          <w:sz w:val="24"/>
          <w:szCs w:val="24"/>
        </w:rPr>
        <w:t xml:space="preserve">rada negativan za 600 stanovnika. </w:t>
      </w:r>
    </w:p>
    <w:p w14:paraId="3E49C58A" w14:textId="77777777" w:rsidR="00C405FC" w:rsidRDefault="00C405FC" w:rsidP="003D6378">
      <w:pPr>
        <w:pStyle w:val="NoSpacing"/>
        <w:spacing w:line="360" w:lineRule="auto"/>
        <w:jc w:val="both"/>
        <w:rPr>
          <w:b/>
          <w:sz w:val="24"/>
          <w:szCs w:val="24"/>
        </w:rPr>
      </w:pPr>
    </w:p>
    <w:p w14:paraId="17136FC2" w14:textId="77777777" w:rsidR="00BF7964" w:rsidRDefault="00BF7964" w:rsidP="003D6378">
      <w:pPr>
        <w:pStyle w:val="NoSpacing"/>
        <w:spacing w:line="360" w:lineRule="auto"/>
        <w:jc w:val="both"/>
        <w:rPr>
          <w:b/>
          <w:sz w:val="24"/>
          <w:szCs w:val="24"/>
        </w:rPr>
      </w:pPr>
    </w:p>
    <w:p w14:paraId="7438C12A" w14:textId="77777777" w:rsidR="00BF7964" w:rsidRDefault="00BF7964" w:rsidP="003D6378">
      <w:pPr>
        <w:pStyle w:val="NoSpacing"/>
        <w:spacing w:line="360" w:lineRule="auto"/>
        <w:jc w:val="both"/>
        <w:rPr>
          <w:b/>
          <w:sz w:val="24"/>
          <w:szCs w:val="24"/>
        </w:rPr>
      </w:pPr>
    </w:p>
    <w:p w14:paraId="727ABD9E" w14:textId="77777777" w:rsidR="00BF7964" w:rsidRPr="009A044E" w:rsidRDefault="00BF7964" w:rsidP="003D6378">
      <w:pPr>
        <w:pStyle w:val="NoSpacing"/>
        <w:spacing w:line="360" w:lineRule="auto"/>
        <w:jc w:val="both"/>
        <w:rPr>
          <w:b/>
          <w:sz w:val="24"/>
          <w:szCs w:val="24"/>
        </w:rPr>
      </w:pPr>
    </w:p>
    <w:p w14:paraId="2F2C1095" w14:textId="77777777" w:rsidR="00C405FC" w:rsidRPr="00E63A9D" w:rsidRDefault="00C405FC" w:rsidP="00CB73FB">
      <w:pPr>
        <w:pStyle w:val="Heading3"/>
      </w:pPr>
      <w:bookmarkStart w:id="53" w:name="_Toc143202500"/>
      <w:r w:rsidRPr="009A044E">
        <w:lastRenderedPageBreak/>
        <w:t xml:space="preserve">3.3.2. Analiza ostvarenja strateškog prioriteta 2.2. </w:t>
      </w:r>
      <w:r w:rsidRPr="00E63A9D">
        <w:t>JAČANJE OBRAZOVNE, ZDRAVSTVENE I SOCIJALNE DIMENZIJE KVALITETE ŽIVOTA</w:t>
      </w:r>
      <w:bookmarkEnd w:id="53"/>
      <w:r w:rsidRPr="00E63A9D">
        <w:t xml:space="preserve"> </w:t>
      </w:r>
    </w:p>
    <w:p w14:paraId="4884E89D" w14:textId="77777777" w:rsidR="00C405FC" w:rsidRPr="009A044E" w:rsidRDefault="00C405FC" w:rsidP="003D6378">
      <w:pPr>
        <w:pStyle w:val="NoSpacing"/>
        <w:spacing w:line="360" w:lineRule="auto"/>
        <w:jc w:val="both"/>
        <w:rPr>
          <w:sz w:val="24"/>
          <w:szCs w:val="24"/>
        </w:rPr>
      </w:pPr>
    </w:p>
    <w:p w14:paraId="2DDCA9A0" w14:textId="7172224A" w:rsidR="00C405FC" w:rsidRPr="009A044E" w:rsidRDefault="00C405FC" w:rsidP="003D6378">
      <w:pPr>
        <w:pStyle w:val="NoSpacing"/>
        <w:spacing w:line="360" w:lineRule="auto"/>
        <w:jc w:val="both"/>
        <w:rPr>
          <w:sz w:val="24"/>
          <w:szCs w:val="24"/>
        </w:rPr>
      </w:pPr>
      <w:r w:rsidRPr="009A044E">
        <w:rPr>
          <w:sz w:val="24"/>
          <w:szCs w:val="24"/>
        </w:rPr>
        <w:t xml:space="preserve">U cilju zaustavljanja negativnih demografskih procesa i razvoja ljudskih potencijala, drugi prioritetni cilj </w:t>
      </w:r>
      <w:r w:rsidRPr="00DD3D8D">
        <w:rPr>
          <w:i/>
          <w:iCs/>
          <w:sz w:val="24"/>
          <w:szCs w:val="24"/>
        </w:rPr>
        <w:t>Strategije</w:t>
      </w:r>
      <w:r w:rsidRPr="009A044E">
        <w:rPr>
          <w:sz w:val="24"/>
          <w:szCs w:val="24"/>
        </w:rPr>
        <w:t xml:space="preserve"> odnosi se na provođenje adekvatnih </w:t>
      </w:r>
      <w:r w:rsidR="00842632" w:rsidRPr="009A044E">
        <w:rPr>
          <w:sz w:val="24"/>
          <w:szCs w:val="24"/>
        </w:rPr>
        <w:t>mjera, aktivnosti</w:t>
      </w:r>
      <w:r w:rsidRPr="009A044E">
        <w:rPr>
          <w:sz w:val="24"/>
          <w:szCs w:val="24"/>
        </w:rPr>
        <w:t xml:space="preserve"> i projekata usmjerenih na realizaciju strateškog prioriteta 2.2., odnosno podizanje razine ljudskog kapitala i kvalitete života domicilnog </w:t>
      </w:r>
      <w:r w:rsidR="00842632" w:rsidRPr="009A044E">
        <w:rPr>
          <w:sz w:val="24"/>
          <w:szCs w:val="24"/>
        </w:rPr>
        <w:t>stanovništva. Prioritet</w:t>
      </w:r>
      <w:r w:rsidRPr="009A044E">
        <w:rPr>
          <w:sz w:val="24"/>
          <w:szCs w:val="24"/>
        </w:rPr>
        <w:t xml:space="preserve"> je bio prepoznat s obzirom na strateškim dokumentom određene slabosti i moguće prijetnje budućem razvoju. Te slabosti i prijetnje u okviru provedene SWOT analize odnose se na nepovoljnu starosnu i obrazovnu strukturu stanovništva, odseljavanje mlađeg stanovništva, neadekvatnu ponudu radne snage domicilnog stanovništva i strukturne disproporcije na tržištu rada, kao i sve većem udjelu starijih starosnih skupina u ukupnoj </w:t>
      </w:r>
      <w:r w:rsidR="00842632" w:rsidRPr="009A044E">
        <w:rPr>
          <w:sz w:val="24"/>
          <w:szCs w:val="24"/>
        </w:rPr>
        <w:t>populaciji. Zbog</w:t>
      </w:r>
      <w:r w:rsidRPr="009A044E">
        <w:rPr>
          <w:sz w:val="24"/>
          <w:szCs w:val="24"/>
        </w:rPr>
        <w:t xml:space="preserve"> toga su mjere i predložene aktivnosti bile fokusirane na različite aspekte obrazovne, zdravstvene i socijalne dimenzije kvalitete život</w:t>
      </w:r>
      <w:r w:rsidR="00DD3D8D">
        <w:rPr>
          <w:sz w:val="24"/>
          <w:szCs w:val="24"/>
        </w:rPr>
        <w:t>a</w:t>
      </w:r>
      <w:r w:rsidRPr="009A044E">
        <w:rPr>
          <w:sz w:val="24"/>
          <w:szCs w:val="24"/>
        </w:rPr>
        <w:t xml:space="preserve"> na području </w:t>
      </w:r>
      <w:r w:rsidR="00E63A9D">
        <w:rPr>
          <w:sz w:val="24"/>
          <w:szCs w:val="24"/>
        </w:rPr>
        <w:t>G</w:t>
      </w:r>
      <w:r w:rsidRPr="009A044E">
        <w:rPr>
          <w:sz w:val="24"/>
          <w:szCs w:val="24"/>
        </w:rPr>
        <w:t>rada Crikvenice.</w:t>
      </w:r>
    </w:p>
    <w:p w14:paraId="056429C2" w14:textId="77777777" w:rsidR="00C405FC" w:rsidRPr="009A044E" w:rsidRDefault="00C405FC" w:rsidP="003D6378">
      <w:pPr>
        <w:pStyle w:val="NoSpacing"/>
        <w:spacing w:line="360" w:lineRule="auto"/>
        <w:jc w:val="both"/>
        <w:rPr>
          <w:sz w:val="24"/>
          <w:szCs w:val="24"/>
        </w:rPr>
      </w:pPr>
    </w:p>
    <w:p w14:paraId="6EA2A7A7" w14:textId="77777777" w:rsidR="00C405FC" w:rsidRPr="009A044E" w:rsidRDefault="00C405FC" w:rsidP="00BF7964">
      <w:pPr>
        <w:pStyle w:val="NoSpacing"/>
        <w:jc w:val="center"/>
        <w:rPr>
          <w:b/>
          <w:sz w:val="24"/>
          <w:szCs w:val="24"/>
        </w:rPr>
      </w:pPr>
      <w:r w:rsidRPr="009A044E">
        <w:rPr>
          <w:b/>
          <w:sz w:val="24"/>
          <w:szCs w:val="24"/>
        </w:rPr>
        <w:t xml:space="preserve">Tablica 3.29. </w:t>
      </w:r>
      <w:r w:rsidRPr="009A044E">
        <w:rPr>
          <w:bCs/>
          <w:sz w:val="24"/>
          <w:szCs w:val="24"/>
        </w:rPr>
        <w:t>Planirane mjere i aktivnosti strateškog prioriteta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93"/>
        <w:gridCol w:w="7195"/>
      </w:tblGrid>
      <w:tr w:rsidR="00C405FC" w:rsidRPr="009A044E" w14:paraId="5AED2942" w14:textId="77777777" w:rsidTr="00CC5D10">
        <w:tc>
          <w:tcPr>
            <w:tcW w:w="2093" w:type="dxa"/>
            <w:shd w:val="clear" w:color="auto" w:fill="FFFFFF" w:themeFill="background1"/>
          </w:tcPr>
          <w:p w14:paraId="7106AA00" w14:textId="77777777" w:rsidR="00C405FC" w:rsidRPr="009A044E" w:rsidRDefault="00C405FC" w:rsidP="006319C8">
            <w:pPr>
              <w:spacing w:before="0" w:after="0" w:line="240" w:lineRule="auto"/>
              <w:rPr>
                <w:rFonts w:cstheme="minorHAnsi"/>
                <w:b/>
                <w:sz w:val="24"/>
                <w:szCs w:val="24"/>
              </w:rPr>
            </w:pPr>
            <w:r w:rsidRPr="009A044E">
              <w:rPr>
                <w:rFonts w:cstheme="minorHAnsi"/>
                <w:b/>
                <w:sz w:val="24"/>
                <w:szCs w:val="24"/>
              </w:rPr>
              <w:t>STRATEŠKI PRIORITET</w:t>
            </w:r>
          </w:p>
        </w:tc>
        <w:tc>
          <w:tcPr>
            <w:tcW w:w="7195" w:type="dxa"/>
            <w:shd w:val="clear" w:color="auto" w:fill="FFFFFF" w:themeFill="background1"/>
          </w:tcPr>
          <w:p w14:paraId="27B4B76A" w14:textId="77777777" w:rsidR="00C405FC" w:rsidRPr="009A044E" w:rsidRDefault="00C405FC" w:rsidP="006319C8">
            <w:pPr>
              <w:spacing w:before="0" w:after="0" w:line="240" w:lineRule="auto"/>
              <w:rPr>
                <w:rFonts w:cstheme="minorHAnsi"/>
                <w:b/>
                <w:sz w:val="24"/>
                <w:szCs w:val="24"/>
              </w:rPr>
            </w:pPr>
            <w:r w:rsidRPr="009A044E">
              <w:rPr>
                <w:rFonts w:cstheme="minorHAnsi"/>
                <w:b/>
                <w:sz w:val="24"/>
                <w:szCs w:val="24"/>
              </w:rPr>
              <w:t xml:space="preserve">2.2. </w:t>
            </w:r>
            <w:r w:rsidRPr="00E63A9D">
              <w:rPr>
                <w:rFonts w:cstheme="minorHAnsi"/>
                <w:b/>
                <w:i/>
                <w:iCs/>
                <w:sz w:val="24"/>
                <w:szCs w:val="24"/>
              </w:rPr>
              <w:t>Jačanje obrazovne, zdravstvene i socijalne dimenzije kvalitete života</w:t>
            </w:r>
          </w:p>
        </w:tc>
      </w:tr>
      <w:tr w:rsidR="00C405FC" w:rsidRPr="009A044E" w14:paraId="4E5CF238" w14:textId="77777777" w:rsidTr="00CC5D10">
        <w:tc>
          <w:tcPr>
            <w:tcW w:w="2093" w:type="dxa"/>
            <w:shd w:val="clear" w:color="auto" w:fill="FFFFFF" w:themeFill="background1"/>
          </w:tcPr>
          <w:p w14:paraId="5754BB51"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shd w:val="clear" w:color="auto" w:fill="FFFFFF" w:themeFill="background1"/>
          </w:tcPr>
          <w:p w14:paraId="68A2F34E" w14:textId="4B141F7F" w:rsidR="00C405FC" w:rsidRPr="00E63A9D" w:rsidRDefault="00C405FC" w:rsidP="006319C8">
            <w:pPr>
              <w:spacing w:before="0" w:after="0" w:line="240" w:lineRule="auto"/>
              <w:rPr>
                <w:rFonts w:cstheme="minorHAnsi"/>
                <w:bCs/>
              </w:rPr>
            </w:pPr>
            <w:r w:rsidRPr="00E63A9D">
              <w:rPr>
                <w:rFonts w:cstheme="minorHAnsi"/>
                <w:bCs/>
              </w:rPr>
              <w:t xml:space="preserve">2.2.1. </w:t>
            </w:r>
            <w:r w:rsidRPr="00E63A9D">
              <w:rPr>
                <w:rFonts w:cstheme="minorHAnsi"/>
                <w:bCs/>
                <w:i/>
                <w:iCs/>
              </w:rPr>
              <w:t xml:space="preserve">Unapređenje </w:t>
            </w:r>
            <w:r w:rsidR="00842632" w:rsidRPr="00E63A9D">
              <w:rPr>
                <w:rFonts w:cstheme="minorHAnsi"/>
                <w:bCs/>
                <w:i/>
                <w:iCs/>
              </w:rPr>
              <w:t>postojećeg obrazovnog</w:t>
            </w:r>
            <w:r w:rsidRPr="00E63A9D">
              <w:rPr>
                <w:rFonts w:cstheme="minorHAnsi"/>
                <w:bCs/>
                <w:i/>
                <w:iCs/>
              </w:rPr>
              <w:t xml:space="preserve"> sustava i usklađivanje s tržišnim potrebama</w:t>
            </w:r>
          </w:p>
        </w:tc>
      </w:tr>
      <w:tr w:rsidR="00C405FC" w:rsidRPr="009A044E" w14:paraId="13F5A2E7"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5EC523FC"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026BFD" w14:textId="77777777" w:rsidR="00C405FC" w:rsidRPr="00E63A9D" w:rsidRDefault="00C405FC" w:rsidP="006319C8">
            <w:pPr>
              <w:spacing w:before="0" w:after="0" w:line="240" w:lineRule="auto"/>
              <w:rPr>
                <w:rFonts w:cstheme="minorHAnsi"/>
                <w:bCs/>
              </w:rPr>
            </w:pPr>
            <w:r w:rsidRPr="00E63A9D">
              <w:rPr>
                <w:rFonts w:cstheme="minorHAnsi"/>
                <w:bCs/>
              </w:rPr>
              <w:t xml:space="preserve">2.2.2. </w:t>
            </w:r>
            <w:r w:rsidRPr="00E63A9D">
              <w:rPr>
                <w:rFonts w:cstheme="minorHAnsi"/>
                <w:bCs/>
                <w:i/>
                <w:iCs/>
              </w:rPr>
              <w:t>Poticanje i provođenje različitih oblika i programa formalne i neformalne edukacije</w:t>
            </w:r>
          </w:p>
        </w:tc>
      </w:tr>
      <w:tr w:rsidR="00C405FC" w:rsidRPr="009A044E" w14:paraId="4BF809C1"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5177312A"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A5E967" w14:textId="77777777" w:rsidR="00C405FC" w:rsidRPr="00E63A9D" w:rsidRDefault="00C405FC" w:rsidP="006319C8">
            <w:pPr>
              <w:spacing w:before="0" w:after="0" w:line="240" w:lineRule="auto"/>
              <w:rPr>
                <w:rFonts w:cstheme="minorHAnsi"/>
                <w:bCs/>
              </w:rPr>
            </w:pPr>
            <w:r w:rsidRPr="00E63A9D">
              <w:rPr>
                <w:rFonts w:cstheme="minorHAnsi"/>
                <w:bCs/>
              </w:rPr>
              <w:t xml:space="preserve">2.2.3. </w:t>
            </w:r>
            <w:r w:rsidRPr="00E63A9D">
              <w:rPr>
                <w:rFonts w:cstheme="minorHAnsi"/>
                <w:bCs/>
                <w:i/>
                <w:iCs/>
              </w:rPr>
              <w:t>Poticanje uspostave centra za obrazovanje i edukaciju obrtnika</w:t>
            </w:r>
          </w:p>
        </w:tc>
      </w:tr>
      <w:tr w:rsidR="00C405FC" w:rsidRPr="009A044E" w14:paraId="36F56D4E"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059B1C31"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2692" w14:textId="37064F8D" w:rsidR="00C405FC" w:rsidRPr="00E63A9D" w:rsidRDefault="00C405FC" w:rsidP="006319C8">
            <w:pPr>
              <w:spacing w:before="0" w:after="0" w:line="240" w:lineRule="auto"/>
              <w:rPr>
                <w:rFonts w:cstheme="minorHAnsi"/>
                <w:bCs/>
              </w:rPr>
            </w:pPr>
            <w:r w:rsidRPr="00E63A9D">
              <w:rPr>
                <w:rFonts w:cstheme="minorHAnsi"/>
                <w:bCs/>
              </w:rPr>
              <w:t xml:space="preserve">2.2.4. </w:t>
            </w:r>
            <w:r w:rsidRPr="00E63A9D">
              <w:rPr>
                <w:rFonts w:cstheme="minorHAnsi"/>
                <w:bCs/>
                <w:i/>
                <w:iCs/>
              </w:rPr>
              <w:t xml:space="preserve">Poticanje i organizacija različitih programa u funkciji zaštite i </w:t>
            </w:r>
            <w:r w:rsidR="00842632" w:rsidRPr="00E63A9D">
              <w:rPr>
                <w:rFonts w:cstheme="minorHAnsi"/>
                <w:bCs/>
                <w:i/>
                <w:iCs/>
              </w:rPr>
              <w:t>unaprjeđenja zdravlja</w:t>
            </w:r>
            <w:r w:rsidRPr="00E63A9D">
              <w:rPr>
                <w:rFonts w:cstheme="minorHAnsi"/>
                <w:bCs/>
                <w:i/>
                <w:iCs/>
              </w:rPr>
              <w:t xml:space="preserve"> (edukativno-zdravstveni programi, sport, rekreacija)</w:t>
            </w:r>
          </w:p>
        </w:tc>
      </w:tr>
      <w:tr w:rsidR="00C405FC" w:rsidRPr="009A044E" w14:paraId="5BA86560"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006F2102"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4251EAC5" w14:textId="1AA6BF34" w:rsidR="00C405FC" w:rsidRPr="00E63A9D" w:rsidRDefault="00C405FC" w:rsidP="006319C8">
            <w:pPr>
              <w:spacing w:before="0" w:after="0" w:line="240" w:lineRule="auto"/>
              <w:rPr>
                <w:rFonts w:cstheme="minorHAnsi"/>
                <w:bCs/>
              </w:rPr>
            </w:pPr>
            <w:r w:rsidRPr="00E63A9D">
              <w:rPr>
                <w:rFonts w:cstheme="minorHAnsi"/>
                <w:bCs/>
              </w:rPr>
              <w:t xml:space="preserve">2.2.5. </w:t>
            </w:r>
            <w:r w:rsidRPr="00E63A9D">
              <w:rPr>
                <w:rFonts w:cstheme="minorHAnsi"/>
                <w:bCs/>
                <w:i/>
                <w:iCs/>
              </w:rPr>
              <w:t>Poboljšanje kvalitete života osoba starije životne dobi</w:t>
            </w:r>
            <w:r w:rsidR="00DD3D8D" w:rsidRPr="00E63A9D">
              <w:rPr>
                <w:rFonts w:cstheme="minorHAnsi"/>
                <w:bCs/>
                <w:i/>
                <w:iCs/>
              </w:rPr>
              <w:t xml:space="preserve"> </w:t>
            </w:r>
            <w:r w:rsidRPr="00E63A9D">
              <w:rPr>
                <w:rFonts w:cstheme="minorHAnsi"/>
                <w:bCs/>
                <w:i/>
                <w:iCs/>
              </w:rPr>
              <w:t>(izgradnja doma za starije osobe, organizacija dnevnog boravka za starije osobe)</w:t>
            </w:r>
          </w:p>
        </w:tc>
      </w:tr>
      <w:tr w:rsidR="00C405FC" w:rsidRPr="009A044E" w14:paraId="6C2A46A6"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460910" w14:textId="77777777" w:rsidR="00C405FC" w:rsidRPr="009A044E" w:rsidRDefault="00C405FC" w:rsidP="006319C8">
            <w:pPr>
              <w:spacing w:before="0" w:after="0" w:line="240" w:lineRule="auto"/>
              <w:rPr>
                <w:rFonts w:cstheme="minorHAnsi"/>
                <w:b/>
              </w:rPr>
            </w:pPr>
            <w:r w:rsidRPr="009A044E">
              <w:rPr>
                <w:rFonts w:cstheme="minorHAnsi"/>
                <w:b/>
              </w:rPr>
              <w:t>MJERA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27D687F3" w14:textId="77777777" w:rsidR="00C405FC" w:rsidRPr="00E63A9D" w:rsidRDefault="00C405FC" w:rsidP="006319C8">
            <w:pPr>
              <w:spacing w:before="0" w:after="0" w:line="240" w:lineRule="auto"/>
              <w:rPr>
                <w:rFonts w:cstheme="minorHAnsi"/>
                <w:bCs/>
              </w:rPr>
            </w:pPr>
            <w:r w:rsidRPr="00E63A9D">
              <w:rPr>
                <w:rFonts w:cstheme="minorHAnsi"/>
                <w:bCs/>
              </w:rPr>
              <w:t xml:space="preserve">2.2.6. </w:t>
            </w:r>
            <w:r w:rsidRPr="00E63A9D">
              <w:rPr>
                <w:rFonts w:cstheme="minorHAnsi"/>
                <w:bCs/>
                <w:i/>
                <w:iCs/>
              </w:rPr>
              <w:t>Provođenje socijalne skrbi za najugroženije skupine stanovnika</w:t>
            </w:r>
          </w:p>
        </w:tc>
      </w:tr>
      <w:tr w:rsidR="00C405FC" w:rsidRPr="009A044E" w14:paraId="29DDB025" w14:textId="77777777" w:rsidTr="00CC5D10">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tcPr>
          <w:p w14:paraId="2CE53230" w14:textId="77777777" w:rsidR="00C405FC" w:rsidRPr="009A044E" w:rsidRDefault="00C405FC" w:rsidP="006319C8">
            <w:pPr>
              <w:spacing w:before="0" w:after="0" w:line="240" w:lineRule="auto"/>
              <w:rPr>
                <w:rFonts w:cstheme="minorHAnsi"/>
                <w:b/>
                <w:color w:val="FFFFFF"/>
              </w:rPr>
            </w:pPr>
            <w:r w:rsidRPr="009A044E">
              <w:rPr>
                <w:rFonts w:cstheme="minorHAnsi"/>
                <w:b/>
              </w:rPr>
              <w:t>MJERA</w:t>
            </w:r>
            <w:r w:rsidRPr="009A044E">
              <w:rPr>
                <w:rFonts w:cstheme="minorHAnsi"/>
                <w:b/>
                <w:color w:val="FFFFFF"/>
              </w:rPr>
              <w:t xml:space="preserve"> RA</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tcPr>
          <w:p w14:paraId="6FC313DB" w14:textId="77777777" w:rsidR="00C405FC" w:rsidRPr="00E63A9D" w:rsidRDefault="00C405FC" w:rsidP="006319C8">
            <w:pPr>
              <w:spacing w:before="0" w:after="0" w:line="240" w:lineRule="auto"/>
              <w:rPr>
                <w:rFonts w:cstheme="minorHAnsi"/>
                <w:bCs/>
              </w:rPr>
            </w:pPr>
            <w:r w:rsidRPr="00E63A9D">
              <w:rPr>
                <w:rFonts w:cstheme="minorHAnsi"/>
                <w:bCs/>
              </w:rPr>
              <w:t xml:space="preserve">2.2.7. </w:t>
            </w:r>
            <w:r w:rsidRPr="00E63A9D">
              <w:rPr>
                <w:rFonts w:cstheme="minorHAnsi"/>
                <w:bCs/>
                <w:i/>
                <w:iCs/>
              </w:rPr>
              <w:t>Razvoj efikasne lokalne samouprave</w:t>
            </w:r>
          </w:p>
        </w:tc>
      </w:tr>
    </w:tbl>
    <w:p w14:paraId="38BB5163" w14:textId="28710E5D" w:rsidR="00C405FC" w:rsidRPr="00DD3D8D" w:rsidRDefault="00C405FC" w:rsidP="006319C8">
      <w:pPr>
        <w:pStyle w:val="NoSpacing"/>
        <w:jc w:val="both"/>
        <w:rPr>
          <w:i/>
          <w:iCs/>
          <w:sz w:val="20"/>
          <w:szCs w:val="20"/>
        </w:rPr>
      </w:pPr>
      <w:r w:rsidRPr="009A044E">
        <w:rPr>
          <w:sz w:val="20"/>
          <w:szCs w:val="20"/>
        </w:rPr>
        <w:t xml:space="preserve">Izvor: </w:t>
      </w:r>
      <w:r w:rsidRPr="00DD3D8D">
        <w:rPr>
          <w:i/>
          <w:iCs/>
          <w:sz w:val="20"/>
          <w:szCs w:val="20"/>
        </w:rPr>
        <w:t xml:space="preserve">Strategija gospodarskog razvitka </w:t>
      </w:r>
      <w:r w:rsidR="00E63A9D">
        <w:rPr>
          <w:i/>
          <w:iCs/>
          <w:sz w:val="20"/>
          <w:szCs w:val="20"/>
        </w:rPr>
        <w:t>G</w:t>
      </w:r>
      <w:r w:rsidRPr="00DD3D8D">
        <w:rPr>
          <w:i/>
          <w:iCs/>
          <w:sz w:val="20"/>
          <w:szCs w:val="20"/>
        </w:rPr>
        <w:t>rada Crikvenice 2014.</w:t>
      </w:r>
      <w:r w:rsidR="00DD3D8D">
        <w:rPr>
          <w:i/>
          <w:iCs/>
          <w:sz w:val="20"/>
          <w:szCs w:val="20"/>
        </w:rPr>
        <w:t xml:space="preserve"> – </w:t>
      </w:r>
      <w:r w:rsidRPr="00DD3D8D">
        <w:rPr>
          <w:i/>
          <w:iCs/>
          <w:sz w:val="20"/>
          <w:szCs w:val="20"/>
        </w:rPr>
        <w:t>2022.</w:t>
      </w:r>
    </w:p>
    <w:p w14:paraId="6953FAC7" w14:textId="77777777" w:rsidR="006319C8" w:rsidRDefault="006319C8" w:rsidP="003D6378">
      <w:pPr>
        <w:pStyle w:val="NoSpacing"/>
        <w:spacing w:line="360" w:lineRule="auto"/>
        <w:jc w:val="both"/>
        <w:rPr>
          <w:sz w:val="24"/>
          <w:szCs w:val="24"/>
        </w:rPr>
      </w:pPr>
    </w:p>
    <w:p w14:paraId="052E038F" w14:textId="500C952B" w:rsidR="00C405FC" w:rsidRPr="009A044E" w:rsidRDefault="00C405FC" w:rsidP="003D6378">
      <w:pPr>
        <w:pStyle w:val="NoSpacing"/>
        <w:spacing w:line="360" w:lineRule="auto"/>
        <w:jc w:val="both"/>
        <w:rPr>
          <w:sz w:val="24"/>
          <w:szCs w:val="24"/>
        </w:rPr>
      </w:pPr>
      <w:r w:rsidRPr="009A044E">
        <w:rPr>
          <w:sz w:val="24"/>
          <w:szCs w:val="24"/>
        </w:rPr>
        <w:t xml:space="preserve">Za realizaciju strateškog prioriteta 2.2. planirani su sljedeći projekti: </w:t>
      </w:r>
    </w:p>
    <w:tbl>
      <w:tblPr>
        <w:tblStyle w:val="TableGrid"/>
        <w:tblW w:w="0" w:type="auto"/>
        <w:tblLook w:val="04A0" w:firstRow="1" w:lastRow="0" w:firstColumn="1" w:lastColumn="0" w:noHBand="0" w:noVBand="1"/>
      </w:tblPr>
      <w:tblGrid>
        <w:gridCol w:w="9288"/>
      </w:tblGrid>
      <w:tr w:rsidR="00C405FC" w:rsidRPr="009A044E" w14:paraId="4B4DDB76" w14:textId="77777777" w:rsidTr="00CC5D10">
        <w:tc>
          <w:tcPr>
            <w:tcW w:w="9288" w:type="dxa"/>
          </w:tcPr>
          <w:p w14:paraId="514B2817" w14:textId="77777777" w:rsidR="00C405FC" w:rsidRPr="009A044E" w:rsidRDefault="00C405FC" w:rsidP="006319C8">
            <w:pPr>
              <w:pStyle w:val="NoSpacing"/>
              <w:jc w:val="both"/>
              <w:rPr>
                <w:sz w:val="24"/>
                <w:szCs w:val="24"/>
              </w:rPr>
            </w:pPr>
            <w:r w:rsidRPr="009A044E">
              <w:rPr>
                <w:sz w:val="24"/>
                <w:szCs w:val="24"/>
              </w:rPr>
              <w:t>Multimedijalni centar (Crikvenica)</w:t>
            </w:r>
          </w:p>
        </w:tc>
      </w:tr>
      <w:tr w:rsidR="00C405FC" w:rsidRPr="009A044E" w14:paraId="7F953186" w14:textId="77777777" w:rsidTr="00CC5D10">
        <w:tc>
          <w:tcPr>
            <w:tcW w:w="9288" w:type="dxa"/>
          </w:tcPr>
          <w:p w14:paraId="04E9274C" w14:textId="77777777" w:rsidR="00C405FC" w:rsidRPr="009A044E" w:rsidRDefault="00C405FC" w:rsidP="006319C8">
            <w:pPr>
              <w:pStyle w:val="NoSpacing"/>
              <w:jc w:val="both"/>
              <w:rPr>
                <w:sz w:val="24"/>
                <w:szCs w:val="24"/>
              </w:rPr>
            </w:pPr>
            <w:r w:rsidRPr="009A044E">
              <w:rPr>
                <w:sz w:val="24"/>
                <w:szCs w:val="24"/>
              </w:rPr>
              <w:t>Izgradnja nogometnog sportskog centra (Crikvenica)</w:t>
            </w:r>
          </w:p>
        </w:tc>
      </w:tr>
      <w:tr w:rsidR="00C405FC" w:rsidRPr="009A044E" w14:paraId="3D704463" w14:textId="77777777" w:rsidTr="00CC5D10">
        <w:tc>
          <w:tcPr>
            <w:tcW w:w="9288" w:type="dxa"/>
          </w:tcPr>
          <w:p w14:paraId="1999D43F" w14:textId="77777777" w:rsidR="00C405FC" w:rsidRPr="009A044E" w:rsidRDefault="00C405FC" w:rsidP="006319C8">
            <w:pPr>
              <w:pStyle w:val="NoSpacing"/>
              <w:jc w:val="both"/>
              <w:rPr>
                <w:sz w:val="24"/>
                <w:szCs w:val="24"/>
              </w:rPr>
            </w:pPr>
            <w:r w:rsidRPr="009A044E">
              <w:rPr>
                <w:sz w:val="24"/>
                <w:szCs w:val="24"/>
              </w:rPr>
              <w:t>Dogradnja vrtića i škole (Crikvenica)</w:t>
            </w:r>
          </w:p>
        </w:tc>
      </w:tr>
      <w:tr w:rsidR="00C405FC" w:rsidRPr="009A044E" w14:paraId="69F29A00" w14:textId="77777777" w:rsidTr="00CC5D10">
        <w:tc>
          <w:tcPr>
            <w:tcW w:w="9288" w:type="dxa"/>
          </w:tcPr>
          <w:p w14:paraId="16FC5918" w14:textId="77777777" w:rsidR="00C405FC" w:rsidRPr="009A044E" w:rsidRDefault="00C405FC" w:rsidP="006319C8">
            <w:pPr>
              <w:pStyle w:val="NoSpacing"/>
              <w:jc w:val="both"/>
              <w:rPr>
                <w:sz w:val="24"/>
                <w:szCs w:val="24"/>
              </w:rPr>
            </w:pPr>
            <w:r w:rsidRPr="009A044E">
              <w:rPr>
                <w:sz w:val="24"/>
                <w:szCs w:val="24"/>
              </w:rPr>
              <w:t>Školska sportska dvorana (Crikvenica)</w:t>
            </w:r>
          </w:p>
        </w:tc>
      </w:tr>
      <w:tr w:rsidR="00C405FC" w:rsidRPr="009A044E" w14:paraId="0A3D51A2" w14:textId="77777777" w:rsidTr="00CC5D10">
        <w:tc>
          <w:tcPr>
            <w:tcW w:w="9288" w:type="dxa"/>
          </w:tcPr>
          <w:p w14:paraId="1B0AD941" w14:textId="77777777" w:rsidR="00C405FC" w:rsidRPr="009A044E" w:rsidRDefault="00C405FC" w:rsidP="006319C8">
            <w:pPr>
              <w:pStyle w:val="NoSpacing"/>
              <w:jc w:val="both"/>
              <w:rPr>
                <w:sz w:val="24"/>
                <w:szCs w:val="24"/>
              </w:rPr>
            </w:pPr>
            <w:r w:rsidRPr="009A044E">
              <w:rPr>
                <w:sz w:val="24"/>
                <w:szCs w:val="24"/>
              </w:rPr>
              <w:t>Ulaganje u kulturnu infrastrukturu Grada</w:t>
            </w:r>
          </w:p>
        </w:tc>
      </w:tr>
      <w:tr w:rsidR="00C405FC" w:rsidRPr="009A044E" w14:paraId="31344319" w14:textId="77777777" w:rsidTr="00CC5D10">
        <w:tc>
          <w:tcPr>
            <w:tcW w:w="9288" w:type="dxa"/>
          </w:tcPr>
          <w:p w14:paraId="6D715E1C" w14:textId="77777777" w:rsidR="00C405FC" w:rsidRPr="009A044E" w:rsidRDefault="00C405FC" w:rsidP="006319C8">
            <w:pPr>
              <w:pStyle w:val="NoSpacing"/>
              <w:jc w:val="both"/>
              <w:rPr>
                <w:sz w:val="24"/>
                <w:szCs w:val="24"/>
              </w:rPr>
            </w:pPr>
            <w:r w:rsidRPr="009A044E">
              <w:rPr>
                <w:sz w:val="24"/>
                <w:szCs w:val="24"/>
              </w:rPr>
              <w:t>Modernizacija meteorološke postaje u Crikvenici</w:t>
            </w:r>
          </w:p>
        </w:tc>
      </w:tr>
      <w:tr w:rsidR="00C405FC" w:rsidRPr="009A044E" w14:paraId="16B2372D" w14:textId="77777777" w:rsidTr="00CC5D10">
        <w:tc>
          <w:tcPr>
            <w:tcW w:w="9288" w:type="dxa"/>
          </w:tcPr>
          <w:p w14:paraId="3CFED15A" w14:textId="77777777" w:rsidR="00C405FC" w:rsidRPr="009A044E" w:rsidRDefault="00C405FC" w:rsidP="006319C8">
            <w:pPr>
              <w:pStyle w:val="NoSpacing"/>
              <w:jc w:val="both"/>
              <w:rPr>
                <w:sz w:val="24"/>
                <w:szCs w:val="24"/>
              </w:rPr>
            </w:pPr>
            <w:r w:rsidRPr="009A044E">
              <w:rPr>
                <w:sz w:val="24"/>
                <w:szCs w:val="24"/>
              </w:rPr>
              <w:t>Izgradnja objekata za smještaj romskih obitelji (Crikvenica)</w:t>
            </w:r>
          </w:p>
        </w:tc>
      </w:tr>
      <w:tr w:rsidR="00C405FC" w:rsidRPr="009A044E" w14:paraId="407C787B" w14:textId="77777777" w:rsidTr="00CC5D10">
        <w:tc>
          <w:tcPr>
            <w:tcW w:w="9288" w:type="dxa"/>
          </w:tcPr>
          <w:p w14:paraId="4DFB65C8" w14:textId="77777777" w:rsidR="00C405FC" w:rsidRPr="009A044E" w:rsidRDefault="00C405FC" w:rsidP="006319C8">
            <w:pPr>
              <w:pStyle w:val="NoSpacing"/>
              <w:jc w:val="both"/>
              <w:rPr>
                <w:sz w:val="24"/>
                <w:szCs w:val="24"/>
              </w:rPr>
            </w:pPr>
            <w:r w:rsidRPr="009A044E">
              <w:rPr>
                <w:sz w:val="24"/>
                <w:szCs w:val="24"/>
              </w:rPr>
              <w:t>Izgradnja manjih sportskih centara (Crikvenica)</w:t>
            </w:r>
          </w:p>
        </w:tc>
      </w:tr>
      <w:tr w:rsidR="00C405FC" w:rsidRPr="009A044E" w14:paraId="28FEC0AA" w14:textId="77777777" w:rsidTr="00CC5D10">
        <w:tc>
          <w:tcPr>
            <w:tcW w:w="9288" w:type="dxa"/>
          </w:tcPr>
          <w:p w14:paraId="0226E3D3" w14:textId="77777777" w:rsidR="00C405FC" w:rsidRPr="009A044E" w:rsidRDefault="00C405FC" w:rsidP="006319C8">
            <w:pPr>
              <w:pStyle w:val="NoSpacing"/>
              <w:jc w:val="both"/>
              <w:rPr>
                <w:sz w:val="24"/>
                <w:szCs w:val="24"/>
              </w:rPr>
            </w:pPr>
            <w:r w:rsidRPr="009A044E">
              <w:rPr>
                <w:sz w:val="24"/>
                <w:szCs w:val="24"/>
              </w:rPr>
              <w:lastRenderedPageBreak/>
              <w:t>Gradski bazen</w:t>
            </w:r>
          </w:p>
        </w:tc>
      </w:tr>
      <w:tr w:rsidR="00C405FC" w:rsidRPr="009A044E" w14:paraId="27E82E25" w14:textId="77777777" w:rsidTr="00CC5D10">
        <w:tc>
          <w:tcPr>
            <w:tcW w:w="9288" w:type="dxa"/>
          </w:tcPr>
          <w:p w14:paraId="5031F747" w14:textId="77777777" w:rsidR="00C405FC" w:rsidRPr="009A044E" w:rsidRDefault="00C405FC" w:rsidP="006319C8">
            <w:pPr>
              <w:pStyle w:val="NoSpacing"/>
              <w:jc w:val="both"/>
              <w:rPr>
                <w:sz w:val="24"/>
                <w:szCs w:val="24"/>
              </w:rPr>
            </w:pPr>
            <w:r w:rsidRPr="009A044E">
              <w:rPr>
                <w:sz w:val="24"/>
                <w:szCs w:val="24"/>
              </w:rPr>
              <w:t>Dječji vrtić – dvorište</w:t>
            </w:r>
          </w:p>
        </w:tc>
      </w:tr>
      <w:tr w:rsidR="00C405FC" w:rsidRPr="009A044E" w14:paraId="3954B561" w14:textId="77777777" w:rsidTr="00CC5D10">
        <w:tc>
          <w:tcPr>
            <w:tcW w:w="9288" w:type="dxa"/>
          </w:tcPr>
          <w:p w14:paraId="113F02A2" w14:textId="77777777" w:rsidR="00C405FC" w:rsidRPr="00DD3D8D" w:rsidRDefault="00C405FC" w:rsidP="006319C8">
            <w:pPr>
              <w:pStyle w:val="NoSpacing"/>
              <w:jc w:val="both"/>
              <w:rPr>
                <w:i/>
                <w:iCs/>
                <w:sz w:val="24"/>
                <w:szCs w:val="24"/>
              </w:rPr>
            </w:pPr>
            <w:r w:rsidRPr="00DD3D8D">
              <w:rPr>
                <w:i/>
                <w:iCs/>
                <w:sz w:val="24"/>
                <w:szCs w:val="24"/>
              </w:rPr>
              <w:t>Hotspot</w:t>
            </w:r>
          </w:p>
        </w:tc>
      </w:tr>
    </w:tbl>
    <w:p w14:paraId="01BF0A62" w14:textId="133823B2" w:rsidR="00C405FC" w:rsidRPr="00DD3D8D" w:rsidRDefault="00C405FC" w:rsidP="006319C8">
      <w:pPr>
        <w:pStyle w:val="NoSpacing"/>
        <w:spacing w:line="360" w:lineRule="auto"/>
        <w:jc w:val="both"/>
        <w:rPr>
          <w:i/>
          <w:iCs/>
        </w:rPr>
      </w:pPr>
      <w:r w:rsidRPr="009A044E">
        <w:t xml:space="preserve">Izvor: </w:t>
      </w:r>
      <w:r w:rsidRPr="00DD3D8D">
        <w:rPr>
          <w:i/>
          <w:iCs/>
        </w:rPr>
        <w:t xml:space="preserve">Strategija gospodarskog razvitka </w:t>
      </w:r>
      <w:r w:rsidR="00E63A9D">
        <w:rPr>
          <w:i/>
          <w:iCs/>
        </w:rPr>
        <w:t>G</w:t>
      </w:r>
      <w:r w:rsidRPr="00DD3D8D">
        <w:rPr>
          <w:i/>
          <w:iCs/>
        </w:rPr>
        <w:t>rada Crikvenice 2014.</w:t>
      </w:r>
      <w:r w:rsidR="00DD3D8D" w:rsidRPr="00DD3D8D">
        <w:rPr>
          <w:i/>
          <w:iCs/>
        </w:rPr>
        <w:t xml:space="preserve"> – </w:t>
      </w:r>
      <w:r w:rsidRPr="00DD3D8D">
        <w:rPr>
          <w:i/>
          <w:iCs/>
        </w:rPr>
        <w:t>2022.</w:t>
      </w:r>
    </w:p>
    <w:p w14:paraId="18FDF14D" w14:textId="77777777" w:rsidR="00C405FC" w:rsidRPr="009A044E" w:rsidRDefault="00C405FC" w:rsidP="003D6378">
      <w:pPr>
        <w:pStyle w:val="NoSpacing"/>
        <w:spacing w:line="360" w:lineRule="auto"/>
        <w:jc w:val="both"/>
        <w:rPr>
          <w:sz w:val="24"/>
          <w:szCs w:val="24"/>
        </w:rPr>
      </w:pPr>
    </w:p>
    <w:p w14:paraId="611EC415" w14:textId="77777777" w:rsidR="00C405FC" w:rsidRPr="009A044E" w:rsidRDefault="00C405FC" w:rsidP="003D6378">
      <w:pPr>
        <w:pStyle w:val="NoSpacing"/>
        <w:spacing w:line="360" w:lineRule="auto"/>
        <w:jc w:val="both"/>
        <w:rPr>
          <w:b/>
          <w:sz w:val="24"/>
          <w:szCs w:val="24"/>
        </w:rPr>
      </w:pPr>
      <w:r w:rsidRPr="009A044E">
        <w:rPr>
          <w:b/>
          <w:bCs/>
          <w:sz w:val="24"/>
          <w:szCs w:val="24"/>
        </w:rPr>
        <w:t>Financijski pokazatelji provedbe mjera</w:t>
      </w:r>
    </w:p>
    <w:p w14:paraId="74553171" w14:textId="77777777" w:rsidR="00C405FC" w:rsidRPr="009A044E" w:rsidRDefault="00C405FC" w:rsidP="003D6378">
      <w:pPr>
        <w:pStyle w:val="NoSpacing"/>
        <w:spacing w:line="360" w:lineRule="auto"/>
        <w:jc w:val="both"/>
        <w:rPr>
          <w:sz w:val="24"/>
          <w:szCs w:val="24"/>
        </w:rPr>
      </w:pPr>
    </w:p>
    <w:p w14:paraId="0356B7C3" w14:textId="35067758" w:rsidR="00C405FC" w:rsidRPr="009A044E" w:rsidRDefault="00C405FC" w:rsidP="003D6378">
      <w:pPr>
        <w:pStyle w:val="NoSpacing"/>
        <w:spacing w:line="360" w:lineRule="auto"/>
        <w:jc w:val="both"/>
        <w:rPr>
          <w:sz w:val="24"/>
          <w:szCs w:val="24"/>
        </w:rPr>
      </w:pPr>
      <w:r w:rsidRPr="009A044E">
        <w:rPr>
          <w:sz w:val="24"/>
          <w:szCs w:val="24"/>
        </w:rPr>
        <w:t xml:space="preserve">Na osnovu podataka iz </w:t>
      </w:r>
      <w:r w:rsidR="00E63A9D">
        <w:rPr>
          <w:i/>
          <w:iCs/>
          <w:sz w:val="24"/>
          <w:szCs w:val="24"/>
        </w:rPr>
        <w:t>G</w:t>
      </w:r>
      <w:r w:rsidRPr="00E63A9D">
        <w:rPr>
          <w:i/>
          <w:iCs/>
          <w:sz w:val="24"/>
          <w:szCs w:val="24"/>
        </w:rPr>
        <w:t xml:space="preserve">odišnjih </w:t>
      </w:r>
      <w:r w:rsidR="00DD3D8D" w:rsidRPr="00E63A9D">
        <w:rPr>
          <w:i/>
          <w:iCs/>
          <w:sz w:val="24"/>
          <w:szCs w:val="24"/>
        </w:rPr>
        <w:t>i</w:t>
      </w:r>
      <w:r w:rsidRPr="00E63A9D">
        <w:rPr>
          <w:i/>
          <w:iCs/>
          <w:sz w:val="24"/>
          <w:szCs w:val="24"/>
        </w:rPr>
        <w:t>zvješća o izvršenju</w:t>
      </w:r>
      <w:r w:rsidRPr="009A044E">
        <w:rPr>
          <w:sz w:val="24"/>
          <w:szCs w:val="24"/>
        </w:rPr>
        <w:t xml:space="preserve"> </w:t>
      </w:r>
      <w:r w:rsidR="00DD3D8D" w:rsidRPr="00DD3D8D">
        <w:rPr>
          <w:i/>
          <w:iCs/>
          <w:sz w:val="24"/>
          <w:szCs w:val="24"/>
        </w:rPr>
        <w:t>P</w:t>
      </w:r>
      <w:r w:rsidRPr="00DD3D8D">
        <w:rPr>
          <w:i/>
          <w:iCs/>
          <w:sz w:val="24"/>
          <w:szCs w:val="24"/>
        </w:rPr>
        <w:t xml:space="preserve">lana razvojnih </w:t>
      </w:r>
      <w:r w:rsidRPr="00E63A9D">
        <w:rPr>
          <w:i/>
          <w:iCs/>
          <w:sz w:val="24"/>
          <w:szCs w:val="24"/>
        </w:rPr>
        <w:t xml:space="preserve">programa </w:t>
      </w:r>
      <w:r w:rsidRPr="008E5A41">
        <w:rPr>
          <w:sz w:val="24"/>
          <w:szCs w:val="24"/>
        </w:rPr>
        <w:t>i</w:t>
      </w:r>
      <w:r w:rsidRPr="00E63A9D">
        <w:rPr>
          <w:i/>
          <w:iCs/>
          <w:sz w:val="24"/>
          <w:szCs w:val="24"/>
        </w:rPr>
        <w:t xml:space="preserve"> Izvješća</w:t>
      </w:r>
      <w:r w:rsidRPr="00DD3D8D">
        <w:rPr>
          <w:i/>
          <w:iCs/>
          <w:sz w:val="24"/>
          <w:szCs w:val="24"/>
        </w:rPr>
        <w:t xml:space="preserve"> o provedbi </w:t>
      </w:r>
      <w:r w:rsidR="00DD3D8D">
        <w:rPr>
          <w:i/>
          <w:iCs/>
          <w:sz w:val="24"/>
          <w:szCs w:val="24"/>
        </w:rPr>
        <w:t>S</w:t>
      </w:r>
      <w:r w:rsidRPr="00DD3D8D">
        <w:rPr>
          <w:i/>
          <w:iCs/>
          <w:sz w:val="24"/>
          <w:szCs w:val="24"/>
        </w:rPr>
        <w:t xml:space="preserve">trategije </w:t>
      </w:r>
      <w:r w:rsidR="00DD3D8D">
        <w:rPr>
          <w:i/>
          <w:iCs/>
          <w:sz w:val="24"/>
          <w:szCs w:val="24"/>
        </w:rPr>
        <w:t>G</w:t>
      </w:r>
      <w:r w:rsidRPr="00DD3D8D">
        <w:rPr>
          <w:i/>
          <w:iCs/>
          <w:sz w:val="24"/>
          <w:szCs w:val="24"/>
        </w:rPr>
        <w:t>rada Crikvenic</w:t>
      </w:r>
      <w:r w:rsidR="00DD3D8D" w:rsidRPr="00DD3D8D">
        <w:rPr>
          <w:i/>
          <w:iCs/>
          <w:sz w:val="24"/>
          <w:szCs w:val="24"/>
        </w:rPr>
        <w:t>e</w:t>
      </w:r>
      <w:r w:rsidRPr="00DD3D8D">
        <w:rPr>
          <w:i/>
          <w:iCs/>
          <w:sz w:val="24"/>
          <w:szCs w:val="24"/>
        </w:rPr>
        <w:t xml:space="preserve"> u razdoblju 2015.</w:t>
      </w:r>
      <w:r w:rsidR="00DD3D8D">
        <w:rPr>
          <w:i/>
          <w:iCs/>
          <w:sz w:val="24"/>
          <w:szCs w:val="24"/>
        </w:rPr>
        <w:t xml:space="preserve"> – </w:t>
      </w:r>
      <w:r w:rsidRPr="00DD3D8D">
        <w:rPr>
          <w:i/>
          <w:iCs/>
          <w:sz w:val="24"/>
          <w:szCs w:val="24"/>
        </w:rPr>
        <w:t>2021.</w:t>
      </w:r>
      <w:r w:rsidRPr="009A044E">
        <w:rPr>
          <w:sz w:val="24"/>
          <w:szCs w:val="24"/>
        </w:rPr>
        <w:t>, za provedbu mjera strateškog prioriteta 2.2. uloženo je nešto više od 44,5 milijuna kuna.</w:t>
      </w:r>
    </w:p>
    <w:p w14:paraId="30D4631F" w14:textId="77777777" w:rsidR="00C405FC" w:rsidRPr="009A044E" w:rsidRDefault="00C405FC" w:rsidP="003D6378">
      <w:pPr>
        <w:pStyle w:val="NoSpacing"/>
        <w:spacing w:line="360" w:lineRule="auto"/>
        <w:jc w:val="both"/>
        <w:rPr>
          <w:sz w:val="24"/>
          <w:szCs w:val="24"/>
        </w:rPr>
      </w:pPr>
    </w:p>
    <w:p w14:paraId="5EEB6757" w14:textId="47D515F1" w:rsidR="00C405FC" w:rsidRPr="009A044E" w:rsidRDefault="00C405FC" w:rsidP="006319C8">
      <w:pPr>
        <w:pStyle w:val="NoSpacing"/>
        <w:jc w:val="center"/>
        <w:rPr>
          <w:b/>
          <w:sz w:val="24"/>
          <w:szCs w:val="24"/>
        </w:rPr>
      </w:pPr>
      <w:r w:rsidRPr="009A044E">
        <w:rPr>
          <w:b/>
          <w:sz w:val="24"/>
          <w:szCs w:val="24"/>
        </w:rPr>
        <w:t>Tablica 3.30.</w:t>
      </w:r>
      <w:r w:rsidR="00DD3D8D">
        <w:rPr>
          <w:b/>
          <w:sz w:val="24"/>
          <w:szCs w:val="24"/>
        </w:rPr>
        <w:t xml:space="preserve"> </w:t>
      </w:r>
      <w:r w:rsidRPr="009A044E">
        <w:rPr>
          <w:bCs/>
          <w:sz w:val="24"/>
          <w:szCs w:val="24"/>
        </w:rPr>
        <w:t>Uložena sredstva za realizaciju SP</w:t>
      </w:r>
      <w:r w:rsidR="00DD3D8D">
        <w:rPr>
          <w:bCs/>
          <w:sz w:val="24"/>
          <w:szCs w:val="24"/>
        </w:rPr>
        <w:t>-a</w:t>
      </w:r>
      <w:r w:rsidRPr="009A044E">
        <w:rPr>
          <w:bCs/>
          <w:sz w:val="24"/>
          <w:szCs w:val="24"/>
        </w:rPr>
        <w:t xml:space="preserve"> 2.2. prema mjerama (u kn)</w:t>
      </w:r>
    </w:p>
    <w:tbl>
      <w:tblPr>
        <w:tblStyle w:val="TableGrid"/>
        <w:tblW w:w="9917" w:type="dxa"/>
        <w:jc w:val="center"/>
        <w:tblLayout w:type="fixed"/>
        <w:tblLook w:val="04A0" w:firstRow="1" w:lastRow="0" w:firstColumn="1" w:lastColumn="0" w:noHBand="0" w:noVBand="1"/>
      </w:tblPr>
      <w:tblGrid>
        <w:gridCol w:w="1220"/>
        <w:gridCol w:w="1820"/>
        <w:gridCol w:w="1820"/>
        <w:gridCol w:w="1820"/>
        <w:gridCol w:w="1820"/>
        <w:gridCol w:w="1417"/>
      </w:tblGrid>
      <w:tr w:rsidR="00C405FC" w:rsidRPr="009A044E" w14:paraId="43EF2D5B" w14:textId="77777777" w:rsidTr="006319C8">
        <w:trPr>
          <w:trHeight w:val="828"/>
          <w:jc w:val="center"/>
        </w:trPr>
        <w:tc>
          <w:tcPr>
            <w:tcW w:w="1220" w:type="dxa"/>
            <w:noWrap/>
            <w:vAlign w:val="center"/>
            <w:hideMark/>
          </w:tcPr>
          <w:p w14:paraId="07E84E99" w14:textId="77777777" w:rsidR="00C405FC" w:rsidRPr="009A044E" w:rsidRDefault="00C405FC" w:rsidP="006319C8">
            <w:pPr>
              <w:pStyle w:val="NoSpacing"/>
              <w:jc w:val="center"/>
              <w:rPr>
                <w:sz w:val="16"/>
                <w:szCs w:val="16"/>
              </w:rPr>
            </w:pPr>
            <w:r w:rsidRPr="009A044E">
              <w:rPr>
                <w:sz w:val="16"/>
                <w:szCs w:val="16"/>
              </w:rPr>
              <w:t>MJERA /godina</w:t>
            </w:r>
          </w:p>
        </w:tc>
        <w:tc>
          <w:tcPr>
            <w:tcW w:w="1820" w:type="dxa"/>
            <w:vAlign w:val="center"/>
            <w:hideMark/>
          </w:tcPr>
          <w:p w14:paraId="761BFCD3" w14:textId="77777777" w:rsidR="00C405FC" w:rsidRPr="009A044E" w:rsidRDefault="00C405FC" w:rsidP="006319C8">
            <w:pPr>
              <w:pStyle w:val="NoSpacing"/>
              <w:jc w:val="center"/>
              <w:rPr>
                <w:sz w:val="16"/>
                <w:szCs w:val="16"/>
              </w:rPr>
            </w:pPr>
            <w:r w:rsidRPr="009A044E">
              <w:rPr>
                <w:sz w:val="16"/>
                <w:szCs w:val="16"/>
              </w:rPr>
              <w:t>2.2.1. Unapređenje postojećeg obrazovnog sustava i usklađivanje s tržišnim potrebama</w:t>
            </w:r>
          </w:p>
        </w:tc>
        <w:tc>
          <w:tcPr>
            <w:tcW w:w="1820" w:type="dxa"/>
            <w:vAlign w:val="center"/>
          </w:tcPr>
          <w:p w14:paraId="2ABF222A" w14:textId="77777777" w:rsidR="00C405FC" w:rsidRPr="009A044E" w:rsidRDefault="00C405FC" w:rsidP="006319C8">
            <w:pPr>
              <w:pStyle w:val="NoSpacing"/>
              <w:jc w:val="center"/>
              <w:rPr>
                <w:sz w:val="16"/>
                <w:szCs w:val="16"/>
              </w:rPr>
            </w:pPr>
            <w:r w:rsidRPr="009A044E">
              <w:rPr>
                <w:sz w:val="16"/>
                <w:szCs w:val="16"/>
              </w:rPr>
              <w:t>2.2.4. Poticanje I organizacija različitih programa u funkciji zaštite I unapređenja zdravlja</w:t>
            </w:r>
          </w:p>
        </w:tc>
        <w:tc>
          <w:tcPr>
            <w:tcW w:w="1820" w:type="dxa"/>
            <w:vAlign w:val="center"/>
          </w:tcPr>
          <w:p w14:paraId="018E7450" w14:textId="598883EB" w:rsidR="00C405FC" w:rsidRPr="009A044E" w:rsidRDefault="00C405FC" w:rsidP="006319C8">
            <w:pPr>
              <w:pStyle w:val="NoSpacing"/>
              <w:jc w:val="center"/>
              <w:rPr>
                <w:sz w:val="16"/>
                <w:szCs w:val="16"/>
              </w:rPr>
            </w:pPr>
            <w:r w:rsidRPr="009A044E">
              <w:rPr>
                <w:sz w:val="16"/>
                <w:szCs w:val="16"/>
              </w:rPr>
              <w:t xml:space="preserve">2.2.6. Provođenje socijalne skrbi </w:t>
            </w:r>
            <w:r w:rsidR="00842632" w:rsidRPr="009A044E">
              <w:rPr>
                <w:sz w:val="16"/>
                <w:szCs w:val="16"/>
              </w:rPr>
              <w:t>za najugroženije</w:t>
            </w:r>
            <w:r w:rsidRPr="009A044E">
              <w:rPr>
                <w:sz w:val="16"/>
                <w:szCs w:val="16"/>
              </w:rPr>
              <w:t xml:space="preserve"> skupine stanovnika</w:t>
            </w:r>
          </w:p>
        </w:tc>
        <w:tc>
          <w:tcPr>
            <w:tcW w:w="1820" w:type="dxa"/>
            <w:vAlign w:val="center"/>
          </w:tcPr>
          <w:p w14:paraId="5110C660" w14:textId="77777777" w:rsidR="00C405FC" w:rsidRPr="009A044E" w:rsidRDefault="00C405FC" w:rsidP="006319C8">
            <w:pPr>
              <w:pStyle w:val="NoSpacing"/>
              <w:jc w:val="center"/>
              <w:rPr>
                <w:sz w:val="16"/>
                <w:szCs w:val="16"/>
              </w:rPr>
            </w:pPr>
            <w:r w:rsidRPr="009A044E">
              <w:rPr>
                <w:sz w:val="16"/>
                <w:szCs w:val="16"/>
              </w:rPr>
              <w:t>2.2.7. Razvoj efikasne lokalne samouprave</w:t>
            </w:r>
          </w:p>
        </w:tc>
        <w:tc>
          <w:tcPr>
            <w:tcW w:w="1417" w:type="dxa"/>
            <w:vAlign w:val="center"/>
            <w:hideMark/>
          </w:tcPr>
          <w:p w14:paraId="0B973C40" w14:textId="77777777" w:rsidR="00C405FC" w:rsidRPr="009A044E" w:rsidRDefault="00C405FC" w:rsidP="006319C8">
            <w:pPr>
              <w:pStyle w:val="NoSpacing"/>
              <w:jc w:val="center"/>
              <w:rPr>
                <w:sz w:val="16"/>
                <w:szCs w:val="16"/>
              </w:rPr>
            </w:pPr>
            <w:r w:rsidRPr="009A044E">
              <w:rPr>
                <w:sz w:val="16"/>
                <w:szCs w:val="16"/>
              </w:rPr>
              <w:t>UKUPNO</w:t>
            </w:r>
          </w:p>
        </w:tc>
      </w:tr>
      <w:tr w:rsidR="00C405FC" w:rsidRPr="009A044E" w14:paraId="680E6F83" w14:textId="77777777" w:rsidTr="006319C8">
        <w:trPr>
          <w:trHeight w:val="315"/>
          <w:jc w:val="center"/>
        </w:trPr>
        <w:tc>
          <w:tcPr>
            <w:tcW w:w="1220" w:type="dxa"/>
            <w:noWrap/>
            <w:vAlign w:val="center"/>
            <w:hideMark/>
          </w:tcPr>
          <w:p w14:paraId="49ABC82F" w14:textId="77777777" w:rsidR="00C405FC" w:rsidRPr="009A044E" w:rsidRDefault="00C405FC" w:rsidP="006319C8">
            <w:pPr>
              <w:pStyle w:val="NoSpacing"/>
              <w:jc w:val="center"/>
              <w:rPr>
                <w:sz w:val="18"/>
                <w:szCs w:val="18"/>
              </w:rPr>
            </w:pPr>
            <w:r w:rsidRPr="009A044E">
              <w:rPr>
                <w:sz w:val="18"/>
                <w:szCs w:val="18"/>
              </w:rPr>
              <w:t>2015.</w:t>
            </w:r>
          </w:p>
        </w:tc>
        <w:tc>
          <w:tcPr>
            <w:tcW w:w="1820" w:type="dxa"/>
            <w:noWrap/>
            <w:vAlign w:val="center"/>
            <w:hideMark/>
          </w:tcPr>
          <w:p w14:paraId="5E2BA1E4" w14:textId="77777777" w:rsidR="00C405FC" w:rsidRPr="009A044E" w:rsidRDefault="00C405FC" w:rsidP="006319C8">
            <w:pPr>
              <w:pStyle w:val="NoSpacing"/>
              <w:jc w:val="right"/>
              <w:rPr>
                <w:sz w:val="18"/>
                <w:szCs w:val="18"/>
              </w:rPr>
            </w:pPr>
            <w:r w:rsidRPr="009A044E">
              <w:rPr>
                <w:sz w:val="18"/>
                <w:szCs w:val="18"/>
              </w:rPr>
              <w:t>466.947,73</w:t>
            </w:r>
          </w:p>
        </w:tc>
        <w:tc>
          <w:tcPr>
            <w:tcW w:w="1820" w:type="dxa"/>
            <w:noWrap/>
            <w:vAlign w:val="center"/>
            <w:hideMark/>
          </w:tcPr>
          <w:p w14:paraId="4AEE9A78" w14:textId="77777777" w:rsidR="00C405FC" w:rsidRPr="009A044E" w:rsidRDefault="00C405FC" w:rsidP="006319C8">
            <w:pPr>
              <w:pStyle w:val="NoSpacing"/>
              <w:jc w:val="right"/>
              <w:rPr>
                <w:sz w:val="18"/>
                <w:szCs w:val="18"/>
              </w:rPr>
            </w:pPr>
            <w:r w:rsidRPr="009A044E">
              <w:rPr>
                <w:sz w:val="18"/>
                <w:szCs w:val="18"/>
              </w:rPr>
              <w:t>168.494,61</w:t>
            </w:r>
          </w:p>
        </w:tc>
        <w:tc>
          <w:tcPr>
            <w:tcW w:w="1820" w:type="dxa"/>
            <w:noWrap/>
            <w:vAlign w:val="center"/>
            <w:hideMark/>
          </w:tcPr>
          <w:p w14:paraId="3EA8C3FD" w14:textId="77777777" w:rsidR="00C405FC" w:rsidRPr="009A044E" w:rsidRDefault="00C405FC" w:rsidP="006319C8">
            <w:pPr>
              <w:pStyle w:val="NoSpacing"/>
              <w:jc w:val="right"/>
              <w:rPr>
                <w:sz w:val="18"/>
                <w:szCs w:val="18"/>
              </w:rPr>
            </w:pPr>
            <w:r w:rsidRPr="009A044E">
              <w:rPr>
                <w:sz w:val="18"/>
                <w:szCs w:val="18"/>
              </w:rPr>
              <w:t>183,95</w:t>
            </w:r>
          </w:p>
        </w:tc>
        <w:tc>
          <w:tcPr>
            <w:tcW w:w="1820" w:type="dxa"/>
            <w:noWrap/>
            <w:vAlign w:val="center"/>
            <w:hideMark/>
          </w:tcPr>
          <w:p w14:paraId="6B7384F1" w14:textId="77777777" w:rsidR="00C405FC" w:rsidRPr="009A044E" w:rsidRDefault="00C405FC" w:rsidP="006319C8">
            <w:pPr>
              <w:pStyle w:val="NoSpacing"/>
              <w:jc w:val="right"/>
              <w:rPr>
                <w:sz w:val="18"/>
                <w:szCs w:val="18"/>
              </w:rPr>
            </w:pPr>
            <w:r w:rsidRPr="009A044E">
              <w:rPr>
                <w:sz w:val="18"/>
                <w:szCs w:val="18"/>
              </w:rPr>
              <w:t>1.191.733,50</w:t>
            </w:r>
          </w:p>
        </w:tc>
        <w:tc>
          <w:tcPr>
            <w:tcW w:w="1417" w:type="dxa"/>
            <w:noWrap/>
            <w:vAlign w:val="center"/>
            <w:hideMark/>
          </w:tcPr>
          <w:p w14:paraId="49C00F0E" w14:textId="77777777" w:rsidR="00C405FC" w:rsidRPr="009A044E" w:rsidRDefault="00C405FC" w:rsidP="006319C8">
            <w:pPr>
              <w:pStyle w:val="NoSpacing"/>
              <w:jc w:val="right"/>
              <w:rPr>
                <w:b/>
                <w:bCs/>
                <w:sz w:val="18"/>
                <w:szCs w:val="18"/>
              </w:rPr>
            </w:pPr>
            <w:r w:rsidRPr="009A044E">
              <w:rPr>
                <w:b/>
                <w:bCs/>
                <w:sz w:val="18"/>
                <w:szCs w:val="18"/>
              </w:rPr>
              <w:t>1.827.359,79</w:t>
            </w:r>
          </w:p>
        </w:tc>
      </w:tr>
      <w:tr w:rsidR="00C405FC" w:rsidRPr="009A044E" w14:paraId="47E92314" w14:textId="77777777" w:rsidTr="006319C8">
        <w:trPr>
          <w:trHeight w:val="315"/>
          <w:jc w:val="center"/>
        </w:trPr>
        <w:tc>
          <w:tcPr>
            <w:tcW w:w="1220" w:type="dxa"/>
            <w:noWrap/>
            <w:vAlign w:val="center"/>
            <w:hideMark/>
          </w:tcPr>
          <w:p w14:paraId="0CD8F638" w14:textId="77777777" w:rsidR="00C405FC" w:rsidRPr="009A044E" w:rsidRDefault="00C405FC" w:rsidP="006319C8">
            <w:pPr>
              <w:pStyle w:val="NoSpacing"/>
              <w:jc w:val="center"/>
              <w:rPr>
                <w:sz w:val="18"/>
                <w:szCs w:val="18"/>
              </w:rPr>
            </w:pPr>
            <w:r w:rsidRPr="009A044E">
              <w:rPr>
                <w:sz w:val="18"/>
                <w:szCs w:val="18"/>
              </w:rPr>
              <w:t>2016.</w:t>
            </w:r>
          </w:p>
        </w:tc>
        <w:tc>
          <w:tcPr>
            <w:tcW w:w="1820" w:type="dxa"/>
            <w:noWrap/>
            <w:vAlign w:val="center"/>
            <w:hideMark/>
          </w:tcPr>
          <w:p w14:paraId="7A6A7EF5" w14:textId="77777777" w:rsidR="00C405FC" w:rsidRPr="009A044E" w:rsidRDefault="00C405FC" w:rsidP="006319C8">
            <w:pPr>
              <w:pStyle w:val="NoSpacing"/>
              <w:jc w:val="right"/>
              <w:rPr>
                <w:sz w:val="18"/>
                <w:szCs w:val="18"/>
              </w:rPr>
            </w:pPr>
            <w:r w:rsidRPr="009A044E">
              <w:rPr>
                <w:sz w:val="18"/>
                <w:szCs w:val="18"/>
              </w:rPr>
              <w:t>411.173,32</w:t>
            </w:r>
          </w:p>
        </w:tc>
        <w:tc>
          <w:tcPr>
            <w:tcW w:w="1820" w:type="dxa"/>
            <w:noWrap/>
            <w:vAlign w:val="center"/>
            <w:hideMark/>
          </w:tcPr>
          <w:p w14:paraId="62957B2E" w14:textId="77777777" w:rsidR="00C405FC" w:rsidRPr="009A044E" w:rsidRDefault="00C405FC" w:rsidP="006319C8">
            <w:pPr>
              <w:pStyle w:val="NoSpacing"/>
              <w:jc w:val="right"/>
              <w:rPr>
                <w:sz w:val="18"/>
                <w:szCs w:val="18"/>
              </w:rPr>
            </w:pPr>
            <w:r w:rsidRPr="009A044E">
              <w:rPr>
                <w:sz w:val="18"/>
                <w:szCs w:val="18"/>
              </w:rPr>
              <w:t>72.315,93</w:t>
            </w:r>
          </w:p>
        </w:tc>
        <w:tc>
          <w:tcPr>
            <w:tcW w:w="1820" w:type="dxa"/>
            <w:noWrap/>
            <w:vAlign w:val="center"/>
            <w:hideMark/>
          </w:tcPr>
          <w:p w14:paraId="1BA38F6C" w14:textId="77777777" w:rsidR="00C405FC" w:rsidRPr="009A044E" w:rsidRDefault="00C405FC" w:rsidP="006319C8">
            <w:pPr>
              <w:pStyle w:val="NoSpacing"/>
              <w:jc w:val="right"/>
              <w:rPr>
                <w:sz w:val="18"/>
                <w:szCs w:val="18"/>
              </w:rPr>
            </w:pPr>
            <w:r w:rsidRPr="009A044E">
              <w:rPr>
                <w:sz w:val="18"/>
                <w:szCs w:val="18"/>
              </w:rPr>
              <w:t>951.620,67</w:t>
            </w:r>
          </w:p>
        </w:tc>
        <w:tc>
          <w:tcPr>
            <w:tcW w:w="1820" w:type="dxa"/>
            <w:noWrap/>
            <w:vAlign w:val="center"/>
            <w:hideMark/>
          </w:tcPr>
          <w:p w14:paraId="6CC1D170" w14:textId="77777777" w:rsidR="00C405FC" w:rsidRPr="009A044E" w:rsidRDefault="00C405FC" w:rsidP="006319C8">
            <w:pPr>
              <w:pStyle w:val="NoSpacing"/>
              <w:jc w:val="right"/>
              <w:rPr>
                <w:sz w:val="18"/>
                <w:szCs w:val="18"/>
              </w:rPr>
            </w:pPr>
            <w:r w:rsidRPr="009A044E">
              <w:rPr>
                <w:sz w:val="18"/>
                <w:szCs w:val="18"/>
              </w:rPr>
              <w:t>1.581.816,37</w:t>
            </w:r>
          </w:p>
        </w:tc>
        <w:tc>
          <w:tcPr>
            <w:tcW w:w="1417" w:type="dxa"/>
            <w:noWrap/>
            <w:vAlign w:val="center"/>
            <w:hideMark/>
          </w:tcPr>
          <w:p w14:paraId="628CA029" w14:textId="77777777" w:rsidR="00C405FC" w:rsidRPr="009A044E" w:rsidRDefault="00C405FC" w:rsidP="006319C8">
            <w:pPr>
              <w:pStyle w:val="NoSpacing"/>
              <w:jc w:val="right"/>
              <w:rPr>
                <w:b/>
                <w:bCs/>
                <w:sz w:val="18"/>
                <w:szCs w:val="18"/>
              </w:rPr>
            </w:pPr>
            <w:r w:rsidRPr="009A044E">
              <w:rPr>
                <w:b/>
                <w:bCs/>
                <w:sz w:val="18"/>
                <w:szCs w:val="18"/>
              </w:rPr>
              <w:t>3.016.926,29</w:t>
            </w:r>
          </w:p>
        </w:tc>
      </w:tr>
      <w:tr w:rsidR="00C405FC" w:rsidRPr="009A044E" w14:paraId="32B74484" w14:textId="77777777" w:rsidTr="006319C8">
        <w:trPr>
          <w:trHeight w:val="315"/>
          <w:jc w:val="center"/>
        </w:trPr>
        <w:tc>
          <w:tcPr>
            <w:tcW w:w="1220" w:type="dxa"/>
            <w:noWrap/>
            <w:vAlign w:val="center"/>
            <w:hideMark/>
          </w:tcPr>
          <w:p w14:paraId="55F39C78" w14:textId="77777777" w:rsidR="00C405FC" w:rsidRPr="009A044E" w:rsidRDefault="00C405FC" w:rsidP="006319C8">
            <w:pPr>
              <w:pStyle w:val="NoSpacing"/>
              <w:jc w:val="center"/>
              <w:rPr>
                <w:sz w:val="18"/>
                <w:szCs w:val="18"/>
              </w:rPr>
            </w:pPr>
            <w:r w:rsidRPr="009A044E">
              <w:rPr>
                <w:sz w:val="18"/>
                <w:szCs w:val="18"/>
              </w:rPr>
              <w:t>2017.</w:t>
            </w:r>
          </w:p>
        </w:tc>
        <w:tc>
          <w:tcPr>
            <w:tcW w:w="1820" w:type="dxa"/>
            <w:noWrap/>
            <w:vAlign w:val="center"/>
            <w:hideMark/>
          </w:tcPr>
          <w:p w14:paraId="7DC67823" w14:textId="77777777" w:rsidR="00C405FC" w:rsidRPr="009A044E" w:rsidRDefault="00C405FC" w:rsidP="006319C8">
            <w:pPr>
              <w:pStyle w:val="NoSpacing"/>
              <w:jc w:val="right"/>
              <w:rPr>
                <w:sz w:val="18"/>
                <w:szCs w:val="18"/>
              </w:rPr>
            </w:pPr>
            <w:r w:rsidRPr="009A044E">
              <w:rPr>
                <w:sz w:val="18"/>
                <w:szCs w:val="18"/>
              </w:rPr>
              <w:t>3.095.153,52</w:t>
            </w:r>
          </w:p>
        </w:tc>
        <w:tc>
          <w:tcPr>
            <w:tcW w:w="1820" w:type="dxa"/>
            <w:noWrap/>
            <w:vAlign w:val="center"/>
            <w:hideMark/>
          </w:tcPr>
          <w:p w14:paraId="41FBE108" w14:textId="77777777" w:rsidR="00C405FC" w:rsidRPr="009A044E" w:rsidRDefault="00C405FC" w:rsidP="006319C8">
            <w:pPr>
              <w:pStyle w:val="NoSpacing"/>
              <w:jc w:val="right"/>
              <w:rPr>
                <w:sz w:val="18"/>
                <w:szCs w:val="18"/>
              </w:rPr>
            </w:pPr>
            <w:r w:rsidRPr="009A044E">
              <w:rPr>
                <w:sz w:val="18"/>
                <w:szCs w:val="18"/>
              </w:rPr>
              <w:t>403.319,80</w:t>
            </w:r>
          </w:p>
        </w:tc>
        <w:tc>
          <w:tcPr>
            <w:tcW w:w="1820" w:type="dxa"/>
            <w:noWrap/>
            <w:vAlign w:val="center"/>
            <w:hideMark/>
          </w:tcPr>
          <w:p w14:paraId="76F4D5BB" w14:textId="77777777" w:rsidR="00C405FC" w:rsidRPr="009A044E" w:rsidRDefault="00C405FC" w:rsidP="006319C8">
            <w:pPr>
              <w:pStyle w:val="NoSpacing"/>
              <w:jc w:val="right"/>
              <w:rPr>
                <w:sz w:val="18"/>
                <w:szCs w:val="18"/>
              </w:rPr>
            </w:pPr>
            <w:r w:rsidRPr="009A044E">
              <w:rPr>
                <w:sz w:val="18"/>
                <w:szCs w:val="18"/>
              </w:rPr>
              <w:t>1.875.208,82</w:t>
            </w:r>
          </w:p>
        </w:tc>
        <w:tc>
          <w:tcPr>
            <w:tcW w:w="1820" w:type="dxa"/>
            <w:noWrap/>
            <w:vAlign w:val="center"/>
            <w:hideMark/>
          </w:tcPr>
          <w:p w14:paraId="29B8615E" w14:textId="77777777" w:rsidR="00C405FC" w:rsidRPr="009A044E" w:rsidRDefault="00C405FC" w:rsidP="006319C8">
            <w:pPr>
              <w:pStyle w:val="NoSpacing"/>
              <w:jc w:val="right"/>
              <w:rPr>
                <w:sz w:val="18"/>
                <w:szCs w:val="18"/>
              </w:rPr>
            </w:pPr>
            <w:r w:rsidRPr="009A044E">
              <w:rPr>
                <w:sz w:val="18"/>
                <w:szCs w:val="18"/>
              </w:rPr>
              <w:t>1.819.396,28</w:t>
            </w:r>
          </w:p>
        </w:tc>
        <w:tc>
          <w:tcPr>
            <w:tcW w:w="1417" w:type="dxa"/>
            <w:noWrap/>
            <w:vAlign w:val="center"/>
            <w:hideMark/>
          </w:tcPr>
          <w:p w14:paraId="217C257F" w14:textId="77777777" w:rsidR="00C405FC" w:rsidRPr="009A044E" w:rsidRDefault="00C405FC" w:rsidP="006319C8">
            <w:pPr>
              <w:pStyle w:val="NoSpacing"/>
              <w:jc w:val="right"/>
              <w:rPr>
                <w:b/>
                <w:bCs/>
                <w:sz w:val="18"/>
                <w:szCs w:val="18"/>
              </w:rPr>
            </w:pPr>
            <w:r w:rsidRPr="009A044E">
              <w:rPr>
                <w:b/>
                <w:bCs/>
                <w:sz w:val="18"/>
                <w:szCs w:val="18"/>
              </w:rPr>
              <w:t>7.193.078,42</w:t>
            </w:r>
          </w:p>
        </w:tc>
      </w:tr>
      <w:tr w:rsidR="00C405FC" w:rsidRPr="009A044E" w14:paraId="05C3C3C2" w14:textId="77777777" w:rsidTr="006319C8">
        <w:trPr>
          <w:trHeight w:val="315"/>
          <w:jc w:val="center"/>
        </w:trPr>
        <w:tc>
          <w:tcPr>
            <w:tcW w:w="1220" w:type="dxa"/>
            <w:noWrap/>
            <w:vAlign w:val="center"/>
            <w:hideMark/>
          </w:tcPr>
          <w:p w14:paraId="3BCC4B74" w14:textId="77777777" w:rsidR="00C405FC" w:rsidRPr="009A044E" w:rsidRDefault="00C405FC" w:rsidP="006319C8">
            <w:pPr>
              <w:pStyle w:val="NoSpacing"/>
              <w:jc w:val="center"/>
              <w:rPr>
                <w:sz w:val="18"/>
                <w:szCs w:val="18"/>
              </w:rPr>
            </w:pPr>
            <w:r w:rsidRPr="009A044E">
              <w:rPr>
                <w:sz w:val="18"/>
                <w:szCs w:val="18"/>
              </w:rPr>
              <w:t>2018.</w:t>
            </w:r>
          </w:p>
        </w:tc>
        <w:tc>
          <w:tcPr>
            <w:tcW w:w="1820" w:type="dxa"/>
            <w:noWrap/>
            <w:vAlign w:val="center"/>
            <w:hideMark/>
          </w:tcPr>
          <w:p w14:paraId="27777044" w14:textId="77777777" w:rsidR="00C405FC" w:rsidRPr="009A044E" w:rsidRDefault="00C405FC" w:rsidP="006319C8">
            <w:pPr>
              <w:pStyle w:val="NoSpacing"/>
              <w:jc w:val="right"/>
              <w:rPr>
                <w:sz w:val="18"/>
                <w:szCs w:val="18"/>
              </w:rPr>
            </w:pPr>
            <w:r w:rsidRPr="009A044E">
              <w:rPr>
                <w:sz w:val="18"/>
                <w:szCs w:val="18"/>
              </w:rPr>
              <w:t>12.783.300,21</w:t>
            </w:r>
          </w:p>
        </w:tc>
        <w:tc>
          <w:tcPr>
            <w:tcW w:w="1820" w:type="dxa"/>
            <w:noWrap/>
            <w:vAlign w:val="center"/>
            <w:hideMark/>
          </w:tcPr>
          <w:p w14:paraId="2C1AB35A" w14:textId="77777777" w:rsidR="00C405FC" w:rsidRPr="009A044E" w:rsidRDefault="00C405FC" w:rsidP="006319C8">
            <w:pPr>
              <w:pStyle w:val="NoSpacing"/>
              <w:jc w:val="right"/>
              <w:rPr>
                <w:sz w:val="18"/>
                <w:szCs w:val="18"/>
              </w:rPr>
            </w:pPr>
            <w:r w:rsidRPr="009A044E">
              <w:rPr>
                <w:sz w:val="18"/>
                <w:szCs w:val="18"/>
              </w:rPr>
              <w:t>173.082,15</w:t>
            </w:r>
          </w:p>
        </w:tc>
        <w:tc>
          <w:tcPr>
            <w:tcW w:w="1820" w:type="dxa"/>
            <w:noWrap/>
            <w:vAlign w:val="center"/>
            <w:hideMark/>
          </w:tcPr>
          <w:p w14:paraId="175F4496" w14:textId="77777777" w:rsidR="00C405FC" w:rsidRPr="009A044E" w:rsidRDefault="00C405FC" w:rsidP="006319C8">
            <w:pPr>
              <w:pStyle w:val="NoSpacing"/>
              <w:jc w:val="right"/>
              <w:rPr>
                <w:sz w:val="18"/>
                <w:szCs w:val="18"/>
              </w:rPr>
            </w:pPr>
            <w:r w:rsidRPr="009A044E">
              <w:rPr>
                <w:sz w:val="18"/>
                <w:szCs w:val="18"/>
              </w:rPr>
              <w:t>464.512,50</w:t>
            </w:r>
          </w:p>
        </w:tc>
        <w:tc>
          <w:tcPr>
            <w:tcW w:w="1820" w:type="dxa"/>
            <w:noWrap/>
            <w:vAlign w:val="center"/>
            <w:hideMark/>
          </w:tcPr>
          <w:p w14:paraId="3CD6ED82" w14:textId="77777777" w:rsidR="00C405FC" w:rsidRPr="009A044E" w:rsidRDefault="00C405FC" w:rsidP="006319C8">
            <w:pPr>
              <w:pStyle w:val="NoSpacing"/>
              <w:jc w:val="right"/>
              <w:rPr>
                <w:sz w:val="18"/>
                <w:szCs w:val="18"/>
              </w:rPr>
            </w:pPr>
            <w:r w:rsidRPr="009A044E">
              <w:rPr>
                <w:sz w:val="18"/>
                <w:szCs w:val="18"/>
              </w:rPr>
              <w:t>5.426.774,81</w:t>
            </w:r>
          </w:p>
        </w:tc>
        <w:tc>
          <w:tcPr>
            <w:tcW w:w="1417" w:type="dxa"/>
            <w:noWrap/>
            <w:vAlign w:val="center"/>
            <w:hideMark/>
          </w:tcPr>
          <w:p w14:paraId="1C6264DA" w14:textId="77777777" w:rsidR="00C405FC" w:rsidRPr="009A044E" w:rsidRDefault="00C405FC" w:rsidP="006319C8">
            <w:pPr>
              <w:pStyle w:val="NoSpacing"/>
              <w:jc w:val="right"/>
              <w:rPr>
                <w:b/>
                <w:bCs/>
                <w:sz w:val="18"/>
                <w:szCs w:val="18"/>
              </w:rPr>
            </w:pPr>
            <w:r w:rsidRPr="009A044E">
              <w:rPr>
                <w:b/>
                <w:bCs/>
                <w:sz w:val="18"/>
                <w:szCs w:val="18"/>
              </w:rPr>
              <w:t>18.847.669,67</w:t>
            </w:r>
          </w:p>
        </w:tc>
      </w:tr>
      <w:tr w:rsidR="00C405FC" w:rsidRPr="009A044E" w14:paraId="7316EBFB" w14:textId="77777777" w:rsidTr="006319C8">
        <w:trPr>
          <w:trHeight w:val="315"/>
          <w:jc w:val="center"/>
        </w:trPr>
        <w:tc>
          <w:tcPr>
            <w:tcW w:w="1220" w:type="dxa"/>
            <w:noWrap/>
            <w:vAlign w:val="center"/>
            <w:hideMark/>
          </w:tcPr>
          <w:p w14:paraId="4239A4AC" w14:textId="77777777" w:rsidR="00C405FC" w:rsidRPr="009A044E" w:rsidRDefault="00C405FC" w:rsidP="006319C8">
            <w:pPr>
              <w:pStyle w:val="NoSpacing"/>
              <w:jc w:val="center"/>
              <w:rPr>
                <w:sz w:val="18"/>
                <w:szCs w:val="18"/>
              </w:rPr>
            </w:pPr>
            <w:r w:rsidRPr="009A044E">
              <w:rPr>
                <w:sz w:val="18"/>
                <w:szCs w:val="18"/>
              </w:rPr>
              <w:t>2019.</w:t>
            </w:r>
          </w:p>
        </w:tc>
        <w:tc>
          <w:tcPr>
            <w:tcW w:w="1820" w:type="dxa"/>
            <w:noWrap/>
            <w:vAlign w:val="center"/>
            <w:hideMark/>
          </w:tcPr>
          <w:p w14:paraId="386F20FE" w14:textId="77777777" w:rsidR="00C405FC" w:rsidRPr="009A044E" w:rsidRDefault="00C405FC" w:rsidP="006319C8">
            <w:pPr>
              <w:pStyle w:val="NoSpacing"/>
              <w:jc w:val="right"/>
              <w:rPr>
                <w:sz w:val="18"/>
                <w:szCs w:val="18"/>
              </w:rPr>
            </w:pPr>
            <w:r w:rsidRPr="009A044E">
              <w:rPr>
                <w:sz w:val="18"/>
                <w:szCs w:val="18"/>
              </w:rPr>
              <w:t>884.935,08</w:t>
            </w:r>
          </w:p>
        </w:tc>
        <w:tc>
          <w:tcPr>
            <w:tcW w:w="1820" w:type="dxa"/>
            <w:noWrap/>
            <w:vAlign w:val="center"/>
            <w:hideMark/>
          </w:tcPr>
          <w:p w14:paraId="1A518731" w14:textId="77777777" w:rsidR="00C405FC" w:rsidRPr="009A044E" w:rsidRDefault="00C405FC" w:rsidP="006319C8">
            <w:pPr>
              <w:pStyle w:val="NoSpacing"/>
              <w:jc w:val="right"/>
              <w:rPr>
                <w:sz w:val="18"/>
                <w:szCs w:val="18"/>
              </w:rPr>
            </w:pPr>
            <w:r w:rsidRPr="009A044E">
              <w:rPr>
                <w:sz w:val="18"/>
                <w:szCs w:val="18"/>
              </w:rPr>
              <w:t>1.837.449,58</w:t>
            </w:r>
          </w:p>
        </w:tc>
        <w:tc>
          <w:tcPr>
            <w:tcW w:w="1820" w:type="dxa"/>
            <w:noWrap/>
            <w:vAlign w:val="center"/>
            <w:hideMark/>
          </w:tcPr>
          <w:p w14:paraId="44BC3140" w14:textId="77777777" w:rsidR="00C405FC" w:rsidRPr="009A044E" w:rsidRDefault="00C405FC" w:rsidP="006319C8">
            <w:pPr>
              <w:pStyle w:val="NoSpacing"/>
              <w:jc w:val="right"/>
              <w:rPr>
                <w:sz w:val="18"/>
                <w:szCs w:val="18"/>
              </w:rPr>
            </w:pPr>
            <w:r w:rsidRPr="009A044E">
              <w:rPr>
                <w:sz w:val="18"/>
                <w:szCs w:val="18"/>
              </w:rPr>
              <w:t>867.425,35</w:t>
            </w:r>
          </w:p>
        </w:tc>
        <w:tc>
          <w:tcPr>
            <w:tcW w:w="1820" w:type="dxa"/>
            <w:noWrap/>
            <w:vAlign w:val="center"/>
            <w:hideMark/>
          </w:tcPr>
          <w:p w14:paraId="02BA44E9" w14:textId="77777777" w:rsidR="00C405FC" w:rsidRPr="009A044E" w:rsidRDefault="00C405FC" w:rsidP="006319C8">
            <w:pPr>
              <w:pStyle w:val="NoSpacing"/>
              <w:jc w:val="right"/>
              <w:rPr>
                <w:sz w:val="18"/>
                <w:szCs w:val="18"/>
              </w:rPr>
            </w:pPr>
            <w:r w:rsidRPr="009A044E">
              <w:rPr>
                <w:sz w:val="18"/>
                <w:szCs w:val="18"/>
              </w:rPr>
              <w:t>1.138.594,79</w:t>
            </w:r>
          </w:p>
        </w:tc>
        <w:tc>
          <w:tcPr>
            <w:tcW w:w="1417" w:type="dxa"/>
            <w:noWrap/>
            <w:vAlign w:val="center"/>
            <w:hideMark/>
          </w:tcPr>
          <w:p w14:paraId="3EF25E42" w14:textId="77777777" w:rsidR="00C405FC" w:rsidRPr="009A044E" w:rsidRDefault="00C405FC" w:rsidP="006319C8">
            <w:pPr>
              <w:pStyle w:val="NoSpacing"/>
              <w:jc w:val="right"/>
              <w:rPr>
                <w:b/>
                <w:bCs/>
                <w:sz w:val="18"/>
                <w:szCs w:val="18"/>
              </w:rPr>
            </w:pPr>
            <w:r w:rsidRPr="009A044E">
              <w:rPr>
                <w:b/>
                <w:bCs/>
                <w:sz w:val="18"/>
                <w:szCs w:val="18"/>
              </w:rPr>
              <w:t>4.728.404,80</w:t>
            </w:r>
          </w:p>
        </w:tc>
      </w:tr>
      <w:tr w:rsidR="00C405FC" w:rsidRPr="009A044E" w14:paraId="5CF9F279" w14:textId="77777777" w:rsidTr="006319C8">
        <w:trPr>
          <w:trHeight w:val="315"/>
          <w:jc w:val="center"/>
        </w:trPr>
        <w:tc>
          <w:tcPr>
            <w:tcW w:w="1220" w:type="dxa"/>
            <w:noWrap/>
            <w:vAlign w:val="center"/>
            <w:hideMark/>
          </w:tcPr>
          <w:p w14:paraId="51680381" w14:textId="77777777" w:rsidR="00C405FC" w:rsidRPr="009A044E" w:rsidRDefault="00C405FC" w:rsidP="006319C8">
            <w:pPr>
              <w:pStyle w:val="NoSpacing"/>
              <w:jc w:val="center"/>
              <w:rPr>
                <w:sz w:val="18"/>
                <w:szCs w:val="18"/>
              </w:rPr>
            </w:pPr>
            <w:r w:rsidRPr="009A044E">
              <w:rPr>
                <w:sz w:val="18"/>
                <w:szCs w:val="18"/>
              </w:rPr>
              <w:t>2020.</w:t>
            </w:r>
          </w:p>
        </w:tc>
        <w:tc>
          <w:tcPr>
            <w:tcW w:w="1820" w:type="dxa"/>
            <w:noWrap/>
            <w:vAlign w:val="center"/>
            <w:hideMark/>
          </w:tcPr>
          <w:p w14:paraId="1E5B4781" w14:textId="77777777" w:rsidR="00C405FC" w:rsidRPr="009A044E" w:rsidRDefault="00C405FC" w:rsidP="006319C8">
            <w:pPr>
              <w:pStyle w:val="NoSpacing"/>
              <w:jc w:val="right"/>
              <w:rPr>
                <w:sz w:val="18"/>
                <w:szCs w:val="18"/>
              </w:rPr>
            </w:pPr>
            <w:r w:rsidRPr="009A044E">
              <w:rPr>
                <w:sz w:val="18"/>
                <w:szCs w:val="18"/>
              </w:rPr>
              <w:t>888.345,19</w:t>
            </w:r>
          </w:p>
        </w:tc>
        <w:tc>
          <w:tcPr>
            <w:tcW w:w="1820" w:type="dxa"/>
            <w:noWrap/>
            <w:vAlign w:val="center"/>
            <w:hideMark/>
          </w:tcPr>
          <w:p w14:paraId="2ED2D8F6" w14:textId="77777777" w:rsidR="00C405FC" w:rsidRPr="009A044E" w:rsidRDefault="00C405FC" w:rsidP="006319C8">
            <w:pPr>
              <w:pStyle w:val="NoSpacing"/>
              <w:jc w:val="right"/>
              <w:rPr>
                <w:sz w:val="18"/>
                <w:szCs w:val="18"/>
              </w:rPr>
            </w:pPr>
            <w:r w:rsidRPr="009A044E">
              <w:rPr>
                <w:sz w:val="18"/>
                <w:szCs w:val="18"/>
              </w:rPr>
              <w:t>1.590.835,22</w:t>
            </w:r>
          </w:p>
        </w:tc>
        <w:tc>
          <w:tcPr>
            <w:tcW w:w="1820" w:type="dxa"/>
            <w:noWrap/>
            <w:vAlign w:val="center"/>
            <w:hideMark/>
          </w:tcPr>
          <w:p w14:paraId="69DA1893" w14:textId="77777777" w:rsidR="00C405FC" w:rsidRPr="009A044E" w:rsidRDefault="00C405FC" w:rsidP="006319C8">
            <w:pPr>
              <w:pStyle w:val="NoSpacing"/>
              <w:jc w:val="right"/>
              <w:rPr>
                <w:sz w:val="18"/>
                <w:szCs w:val="18"/>
              </w:rPr>
            </w:pPr>
            <w:r w:rsidRPr="009A044E">
              <w:rPr>
                <w:sz w:val="18"/>
                <w:szCs w:val="18"/>
              </w:rPr>
              <w:t>6.478,08</w:t>
            </w:r>
          </w:p>
        </w:tc>
        <w:tc>
          <w:tcPr>
            <w:tcW w:w="1820" w:type="dxa"/>
            <w:noWrap/>
            <w:vAlign w:val="center"/>
            <w:hideMark/>
          </w:tcPr>
          <w:p w14:paraId="6EEDBCFB" w14:textId="77777777" w:rsidR="00C405FC" w:rsidRPr="009A044E" w:rsidRDefault="00C405FC" w:rsidP="006319C8">
            <w:pPr>
              <w:pStyle w:val="NoSpacing"/>
              <w:jc w:val="right"/>
              <w:rPr>
                <w:sz w:val="18"/>
                <w:szCs w:val="18"/>
              </w:rPr>
            </w:pPr>
            <w:r w:rsidRPr="009A044E">
              <w:rPr>
                <w:sz w:val="18"/>
                <w:szCs w:val="18"/>
              </w:rPr>
              <w:t>737.531,86</w:t>
            </w:r>
          </w:p>
        </w:tc>
        <w:tc>
          <w:tcPr>
            <w:tcW w:w="1417" w:type="dxa"/>
            <w:noWrap/>
            <w:vAlign w:val="center"/>
            <w:hideMark/>
          </w:tcPr>
          <w:p w14:paraId="3177D382" w14:textId="77777777" w:rsidR="00C405FC" w:rsidRPr="009A044E" w:rsidRDefault="00C405FC" w:rsidP="006319C8">
            <w:pPr>
              <w:pStyle w:val="NoSpacing"/>
              <w:jc w:val="right"/>
              <w:rPr>
                <w:b/>
                <w:bCs/>
                <w:sz w:val="18"/>
                <w:szCs w:val="18"/>
              </w:rPr>
            </w:pPr>
            <w:r w:rsidRPr="009A044E">
              <w:rPr>
                <w:b/>
                <w:bCs/>
                <w:sz w:val="18"/>
                <w:szCs w:val="18"/>
              </w:rPr>
              <w:t>3.223.190,35</w:t>
            </w:r>
          </w:p>
        </w:tc>
      </w:tr>
      <w:tr w:rsidR="00C405FC" w:rsidRPr="009A044E" w14:paraId="5F885AE2" w14:textId="77777777" w:rsidTr="006319C8">
        <w:trPr>
          <w:trHeight w:val="315"/>
          <w:jc w:val="center"/>
        </w:trPr>
        <w:tc>
          <w:tcPr>
            <w:tcW w:w="1220" w:type="dxa"/>
            <w:noWrap/>
            <w:vAlign w:val="center"/>
            <w:hideMark/>
          </w:tcPr>
          <w:p w14:paraId="7BD7FA66" w14:textId="77777777" w:rsidR="00C405FC" w:rsidRPr="009A044E" w:rsidRDefault="00C405FC" w:rsidP="006319C8">
            <w:pPr>
              <w:pStyle w:val="NoSpacing"/>
              <w:jc w:val="center"/>
              <w:rPr>
                <w:sz w:val="18"/>
                <w:szCs w:val="18"/>
              </w:rPr>
            </w:pPr>
            <w:r w:rsidRPr="009A044E">
              <w:rPr>
                <w:sz w:val="18"/>
                <w:szCs w:val="18"/>
              </w:rPr>
              <w:t>2021.</w:t>
            </w:r>
          </w:p>
        </w:tc>
        <w:tc>
          <w:tcPr>
            <w:tcW w:w="1820" w:type="dxa"/>
            <w:noWrap/>
            <w:vAlign w:val="center"/>
            <w:hideMark/>
          </w:tcPr>
          <w:p w14:paraId="27AE1138" w14:textId="77777777" w:rsidR="00C405FC" w:rsidRPr="009A044E" w:rsidRDefault="00C405FC" w:rsidP="006319C8">
            <w:pPr>
              <w:pStyle w:val="NoSpacing"/>
              <w:jc w:val="right"/>
              <w:rPr>
                <w:sz w:val="18"/>
                <w:szCs w:val="18"/>
              </w:rPr>
            </w:pPr>
            <w:r w:rsidRPr="009A044E">
              <w:rPr>
                <w:sz w:val="18"/>
                <w:szCs w:val="18"/>
              </w:rPr>
              <w:t>913.162,20</w:t>
            </w:r>
          </w:p>
        </w:tc>
        <w:tc>
          <w:tcPr>
            <w:tcW w:w="1820" w:type="dxa"/>
            <w:noWrap/>
            <w:vAlign w:val="center"/>
            <w:hideMark/>
          </w:tcPr>
          <w:p w14:paraId="5BD7560D" w14:textId="77777777" w:rsidR="00C405FC" w:rsidRPr="009A044E" w:rsidRDefault="00C405FC" w:rsidP="006319C8">
            <w:pPr>
              <w:pStyle w:val="NoSpacing"/>
              <w:jc w:val="right"/>
              <w:rPr>
                <w:sz w:val="18"/>
                <w:szCs w:val="18"/>
              </w:rPr>
            </w:pPr>
            <w:r w:rsidRPr="009A044E">
              <w:rPr>
                <w:sz w:val="18"/>
                <w:szCs w:val="18"/>
              </w:rPr>
              <w:t>4.971.875,31</w:t>
            </w:r>
          </w:p>
        </w:tc>
        <w:tc>
          <w:tcPr>
            <w:tcW w:w="1820" w:type="dxa"/>
            <w:noWrap/>
            <w:vAlign w:val="center"/>
            <w:hideMark/>
          </w:tcPr>
          <w:p w14:paraId="6F0D2037" w14:textId="77777777" w:rsidR="00C405FC" w:rsidRPr="009A044E" w:rsidRDefault="00C405FC" w:rsidP="006319C8">
            <w:pPr>
              <w:pStyle w:val="NoSpacing"/>
              <w:jc w:val="right"/>
              <w:rPr>
                <w:sz w:val="18"/>
                <w:szCs w:val="18"/>
              </w:rPr>
            </w:pPr>
            <w:r w:rsidRPr="009A044E">
              <w:rPr>
                <w:sz w:val="18"/>
                <w:szCs w:val="18"/>
              </w:rPr>
              <w:t>30.032,29</w:t>
            </w:r>
          </w:p>
        </w:tc>
        <w:tc>
          <w:tcPr>
            <w:tcW w:w="1820" w:type="dxa"/>
            <w:noWrap/>
            <w:vAlign w:val="center"/>
            <w:hideMark/>
          </w:tcPr>
          <w:p w14:paraId="6599C29B" w14:textId="77777777" w:rsidR="00C405FC" w:rsidRPr="009A044E" w:rsidRDefault="00C405FC" w:rsidP="006319C8">
            <w:pPr>
              <w:pStyle w:val="NoSpacing"/>
              <w:jc w:val="right"/>
              <w:rPr>
                <w:sz w:val="18"/>
                <w:szCs w:val="18"/>
              </w:rPr>
            </w:pPr>
            <w:r w:rsidRPr="009A044E">
              <w:rPr>
                <w:sz w:val="18"/>
                <w:szCs w:val="18"/>
              </w:rPr>
              <w:t>735.253,22</w:t>
            </w:r>
          </w:p>
        </w:tc>
        <w:tc>
          <w:tcPr>
            <w:tcW w:w="1417" w:type="dxa"/>
            <w:noWrap/>
            <w:vAlign w:val="center"/>
            <w:hideMark/>
          </w:tcPr>
          <w:p w14:paraId="56CBB269" w14:textId="77777777" w:rsidR="00C405FC" w:rsidRPr="009A044E" w:rsidRDefault="00C405FC" w:rsidP="006319C8">
            <w:pPr>
              <w:pStyle w:val="NoSpacing"/>
              <w:jc w:val="right"/>
              <w:rPr>
                <w:b/>
                <w:bCs/>
                <w:sz w:val="18"/>
                <w:szCs w:val="18"/>
              </w:rPr>
            </w:pPr>
            <w:r w:rsidRPr="009A044E">
              <w:rPr>
                <w:b/>
                <w:bCs/>
                <w:sz w:val="18"/>
                <w:szCs w:val="18"/>
              </w:rPr>
              <w:t>6.650.323,02</w:t>
            </w:r>
          </w:p>
        </w:tc>
      </w:tr>
      <w:tr w:rsidR="00C405FC" w:rsidRPr="009A044E" w14:paraId="58D7B078" w14:textId="77777777" w:rsidTr="006319C8">
        <w:trPr>
          <w:trHeight w:val="315"/>
          <w:jc w:val="center"/>
        </w:trPr>
        <w:tc>
          <w:tcPr>
            <w:tcW w:w="1220" w:type="dxa"/>
            <w:noWrap/>
            <w:vAlign w:val="center"/>
            <w:hideMark/>
          </w:tcPr>
          <w:p w14:paraId="0D1369CB" w14:textId="77777777" w:rsidR="00C405FC" w:rsidRPr="009A044E" w:rsidRDefault="00C405FC" w:rsidP="006319C8">
            <w:pPr>
              <w:pStyle w:val="NoSpacing"/>
              <w:jc w:val="center"/>
              <w:rPr>
                <w:b/>
                <w:bCs/>
                <w:sz w:val="18"/>
                <w:szCs w:val="18"/>
              </w:rPr>
            </w:pPr>
            <w:r w:rsidRPr="009A044E">
              <w:rPr>
                <w:b/>
                <w:bCs/>
                <w:sz w:val="18"/>
                <w:szCs w:val="18"/>
              </w:rPr>
              <w:t>ukupno</w:t>
            </w:r>
          </w:p>
        </w:tc>
        <w:tc>
          <w:tcPr>
            <w:tcW w:w="1820" w:type="dxa"/>
            <w:noWrap/>
            <w:vAlign w:val="center"/>
            <w:hideMark/>
          </w:tcPr>
          <w:p w14:paraId="3CCE547B" w14:textId="77777777" w:rsidR="00C405FC" w:rsidRPr="009A044E" w:rsidRDefault="00C405FC" w:rsidP="006319C8">
            <w:pPr>
              <w:pStyle w:val="NoSpacing"/>
              <w:jc w:val="right"/>
              <w:rPr>
                <w:b/>
                <w:bCs/>
                <w:sz w:val="18"/>
                <w:szCs w:val="18"/>
              </w:rPr>
            </w:pPr>
            <w:r w:rsidRPr="009A044E">
              <w:rPr>
                <w:b/>
                <w:bCs/>
                <w:sz w:val="18"/>
                <w:szCs w:val="18"/>
              </w:rPr>
              <w:t>19.443.017,25</w:t>
            </w:r>
          </w:p>
        </w:tc>
        <w:tc>
          <w:tcPr>
            <w:tcW w:w="1820" w:type="dxa"/>
            <w:noWrap/>
            <w:vAlign w:val="center"/>
            <w:hideMark/>
          </w:tcPr>
          <w:p w14:paraId="528BD450" w14:textId="77777777" w:rsidR="00C405FC" w:rsidRPr="009A044E" w:rsidRDefault="00C405FC" w:rsidP="006319C8">
            <w:pPr>
              <w:pStyle w:val="NoSpacing"/>
              <w:jc w:val="right"/>
              <w:rPr>
                <w:b/>
                <w:bCs/>
                <w:sz w:val="18"/>
                <w:szCs w:val="18"/>
              </w:rPr>
            </w:pPr>
            <w:r w:rsidRPr="009A044E">
              <w:rPr>
                <w:b/>
                <w:bCs/>
                <w:sz w:val="18"/>
                <w:szCs w:val="18"/>
              </w:rPr>
              <w:t>9.217.372,60</w:t>
            </w:r>
          </w:p>
        </w:tc>
        <w:tc>
          <w:tcPr>
            <w:tcW w:w="1820" w:type="dxa"/>
            <w:noWrap/>
            <w:vAlign w:val="center"/>
            <w:hideMark/>
          </w:tcPr>
          <w:p w14:paraId="595CF4E7" w14:textId="77777777" w:rsidR="00C405FC" w:rsidRPr="009A044E" w:rsidRDefault="00C405FC" w:rsidP="006319C8">
            <w:pPr>
              <w:pStyle w:val="NoSpacing"/>
              <w:jc w:val="right"/>
              <w:rPr>
                <w:b/>
                <w:bCs/>
                <w:sz w:val="18"/>
                <w:szCs w:val="18"/>
              </w:rPr>
            </w:pPr>
            <w:r w:rsidRPr="009A044E">
              <w:rPr>
                <w:b/>
                <w:bCs/>
                <w:sz w:val="18"/>
                <w:szCs w:val="18"/>
              </w:rPr>
              <w:t>4.195.461,66</w:t>
            </w:r>
          </w:p>
        </w:tc>
        <w:tc>
          <w:tcPr>
            <w:tcW w:w="1820" w:type="dxa"/>
            <w:noWrap/>
            <w:vAlign w:val="center"/>
            <w:hideMark/>
          </w:tcPr>
          <w:p w14:paraId="5E2C14B6" w14:textId="77777777" w:rsidR="00C405FC" w:rsidRPr="009A044E" w:rsidRDefault="00C405FC" w:rsidP="006319C8">
            <w:pPr>
              <w:pStyle w:val="NoSpacing"/>
              <w:jc w:val="right"/>
              <w:rPr>
                <w:b/>
                <w:bCs/>
                <w:sz w:val="18"/>
                <w:szCs w:val="18"/>
              </w:rPr>
            </w:pPr>
            <w:r w:rsidRPr="009A044E">
              <w:rPr>
                <w:b/>
                <w:bCs/>
                <w:sz w:val="18"/>
                <w:szCs w:val="18"/>
              </w:rPr>
              <w:t>12.631.100,83</w:t>
            </w:r>
          </w:p>
        </w:tc>
        <w:tc>
          <w:tcPr>
            <w:tcW w:w="1417" w:type="dxa"/>
            <w:noWrap/>
            <w:vAlign w:val="center"/>
            <w:hideMark/>
          </w:tcPr>
          <w:p w14:paraId="5C237F4E" w14:textId="77777777" w:rsidR="00C405FC" w:rsidRPr="009A044E" w:rsidRDefault="00C405FC" w:rsidP="006319C8">
            <w:pPr>
              <w:pStyle w:val="NoSpacing"/>
              <w:jc w:val="right"/>
              <w:rPr>
                <w:b/>
                <w:bCs/>
                <w:sz w:val="18"/>
                <w:szCs w:val="18"/>
              </w:rPr>
            </w:pPr>
            <w:r w:rsidRPr="009A044E">
              <w:rPr>
                <w:b/>
                <w:bCs/>
                <w:sz w:val="18"/>
                <w:szCs w:val="18"/>
              </w:rPr>
              <w:t>45.486.952,34</w:t>
            </w:r>
          </w:p>
        </w:tc>
      </w:tr>
      <w:tr w:rsidR="00C405FC" w:rsidRPr="009A044E" w14:paraId="528A679B" w14:textId="77777777" w:rsidTr="006319C8">
        <w:trPr>
          <w:trHeight w:val="315"/>
          <w:jc w:val="center"/>
        </w:trPr>
        <w:tc>
          <w:tcPr>
            <w:tcW w:w="1220" w:type="dxa"/>
            <w:noWrap/>
            <w:vAlign w:val="center"/>
            <w:hideMark/>
          </w:tcPr>
          <w:p w14:paraId="6599E354" w14:textId="77777777" w:rsidR="00C405FC" w:rsidRPr="009A044E" w:rsidRDefault="00C405FC" w:rsidP="006319C8">
            <w:pPr>
              <w:pStyle w:val="NoSpacing"/>
              <w:jc w:val="center"/>
              <w:rPr>
                <w:sz w:val="18"/>
                <w:szCs w:val="18"/>
              </w:rPr>
            </w:pPr>
            <w:r w:rsidRPr="009A044E">
              <w:rPr>
                <w:sz w:val="18"/>
                <w:szCs w:val="18"/>
              </w:rPr>
              <w:t>Struktura (%)</w:t>
            </w:r>
          </w:p>
        </w:tc>
        <w:tc>
          <w:tcPr>
            <w:tcW w:w="1820" w:type="dxa"/>
            <w:noWrap/>
            <w:vAlign w:val="center"/>
            <w:hideMark/>
          </w:tcPr>
          <w:p w14:paraId="5BB2F165" w14:textId="77777777" w:rsidR="00C405FC" w:rsidRPr="009A044E" w:rsidRDefault="00C405FC" w:rsidP="006319C8">
            <w:pPr>
              <w:pStyle w:val="NoSpacing"/>
              <w:jc w:val="center"/>
              <w:rPr>
                <w:sz w:val="18"/>
                <w:szCs w:val="18"/>
              </w:rPr>
            </w:pPr>
            <w:r w:rsidRPr="009A044E">
              <w:rPr>
                <w:sz w:val="18"/>
                <w:szCs w:val="18"/>
              </w:rPr>
              <w:t>42,74</w:t>
            </w:r>
          </w:p>
        </w:tc>
        <w:tc>
          <w:tcPr>
            <w:tcW w:w="1820" w:type="dxa"/>
            <w:noWrap/>
            <w:vAlign w:val="center"/>
            <w:hideMark/>
          </w:tcPr>
          <w:p w14:paraId="7AE38E66" w14:textId="77777777" w:rsidR="00C405FC" w:rsidRPr="009A044E" w:rsidRDefault="00C405FC" w:rsidP="006319C8">
            <w:pPr>
              <w:pStyle w:val="NoSpacing"/>
              <w:jc w:val="center"/>
              <w:rPr>
                <w:sz w:val="18"/>
                <w:szCs w:val="18"/>
              </w:rPr>
            </w:pPr>
            <w:r w:rsidRPr="009A044E">
              <w:rPr>
                <w:sz w:val="18"/>
                <w:szCs w:val="18"/>
              </w:rPr>
              <w:t>20,26</w:t>
            </w:r>
          </w:p>
        </w:tc>
        <w:tc>
          <w:tcPr>
            <w:tcW w:w="1820" w:type="dxa"/>
            <w:noWrap/>
            <w:vAlign w:val="center"/>
            <w:hideMark/>
          </w:tcPr>
          <w:p w14:paraId="06DACFAD" w14:textId="77777777" w:rsidR="00C405FC" w:rsidRPr="009A044E" w:rsidRDefault="00C405FC" w:rsidP="006319C8">
            <w:pPr>
              <w:pStyle w:val="NoSpacing"/>
              <w:jc w:val="center"/>
              <w:rPr>
                <w:sz w:val="18"/>
                <w:szCs w:val="18"/>
              </w:rPr>
            </w:pPr>
            <w:r w:rsidRPr="009A044E">
              <w:rPr>
                <w:sz w:val="18"/>
                <w:szCs w:val="18"/>
              </w:rPr>
              <w:t>9,22</w:t>
            </w:r>
          </w:p>
        </w:tc>
        <w:tc>
          <w:tcPr>
            <w:tcW w:w="1820" w:type="dxa"/>
            <w:noWrap/>
            <w:vAlign w:val="center"/>
            <w:hideMark/>
          </w:tcPr>
          <w:p w14:paraId="135DD3A0" w14:textId="77777777" w:rsidR="00C405FC" w:rsidRPr="009A044E" w:rsidRDefault="00C405FC" w:rsidP="006319C8">
            <w:pPr>
              <w:pStyle w:val="NoSpacing"/>
              <w:jc w:val="center"/>
              <w:rPr>
                <w:sz w:val="18"/>
                <w:szCs w:val="18"/>
              </w:rPr>
            </w:pPr>
            <w:r w:rsidRPr="009A044E">
              <w:rPr>
                <w:sz w:val="18"/>
                <w:szCs w:val="18"/>
              </w:rPr>
              <w:t>27,77</w:t>
            </w:r>
          </w:p>
        </w:tc>
        <w:tc>
          <w:tcPr>
            <w:tcW w:w="1417" w:type="dxa"/>
            <w:noWrap/>
            <w:vAlign w:val="center"/>
            <w:hideMark/>
          </w:tcPr>
          <w:p w14:paraId="118C684F" w14:textId="77777777" w:rsidR="00C405FC" w:rsidRPr="009A044E" w:rsidRDefault="00C405FC" w:rsidP="006319C8">
            <w:pPr>
              <w:pStyle w:val="NoSpacing"/>
              <w:jc w:val="center"/>
              <w:rPr>
                <w:sz w:val="18"/>
                <w:szCs w:val="18"/>
              </w:rPr>
            </w:pPr>
            <w:r w:rsidRPr="009A044E">
              <w:rPr>
                <w:sz w:val="18"/>
                <w:szCs w:val="18"/>
              </w:rPr>
              <w:t>100,00</w:t>
            </w:r>
          </w:p>
        </w:tc>
      </w:tr>
    </w:tbl>
    <w:p w14:paraId="22B57509" w14:textId="473A97EA" w:rsidR="00C405FC" w:rsidRPr="00DD3D8D" w:rsidRDefault="00C405FC" w:rsidP="006319C8">
      <w:pPr>
        <w:pStyle w:val="NoSpacing"/>
        <w:jc w:val="both"/>
        <w:rPr>
          <w:i/>
          <w:iCs/>
          <w:sz w:val="20"/>
          <w:szCs w:val="20"/>
        </w:rPr>
      </w:pPr>
      <w:r w:rsidRPr="009A044E">
        <w:rPr>
          <w:sz w:val="20"/>
          <w:szCs w:val="20"/>
        </w:rPr>
        <w:t xml:space="preserve">Izvor: </w:t>
      </w:r>
      <w:r w:rsidR="00E63A9D" w:rsidRPr="00E63A9D">
        <w:rPr>
          <w:i/>
          <w:iCs/>
          <w:sz w:val="20"/>
          <w:szCs w:val="20"/>
        </w:rPr>
        <w:t>I</w:t>
      </w:r>
      <w:r w:rsidRPr="00E63A9D">
        <w:rPr>
          <w:i/>
          <w:iCs/>
          <w:sz w:val="20"/>
          <w:szCs w:val="20"/>
        </w:rPr>
        <w:t>zvješća o izvršenju</w:t>
      </w:r>
      <w:r w:rsidRPr="009A044E">
        <w:rPr>
          <w:sz w:val="20"/>
          <w:szCs w:val="20"/>
        </w:rPr>
        <w:t xml:space="preserve"> </w:t>
      </w:r>
      <w:r w:rsidR="00DD3D8D" w:rsidRPr="00DD3D8D">
        <w:rPr>
          <w:i/>
          <w:iCs/>
          <w:sz w:val="20"/>
          <w:szCs w:val="20"/>
        </w:rPr>
        <w:t>P</w:t>
      </w:r>
      <w:r w:rsidRPr="00DD3D8D">
        <w:rPr>
          <w:i/>
          <w:iCs/>
          <w:sz w:val="20"/>
          <w:szCs w:val="20"/>
        </w:rPr>
        <w:t>lana razvojnih programa</w:t>
      </w:r>
      <w:r w:rsidRPr="009A044E">
        <w:rPr>
          <w:sz w:val="20"/>
          <w:szCs w:val="20"/>
        </w:rPr>
        <w:t xml:space="preserve"> i </w:t>
      </w:r>
      <w:r w:rsidRPr="00DD3D8D">
        <w:rPr>
          <w:i/>
          <w:iCs/>
          <w:sz w:val="20"/>
          <w:szCs w:val="20"/>
        </w:rPr>
        <w:t xml:space="preserve">Izvješća o provedbi </w:t>
      </w:r>
      <w:r w:rsidR="00DD3D8D">
        <w:rPr>
          <w:i/>
          <w:iCs/>
          <w:sz w:val="20"/>
          <w:szCs w:val="20"/>
        </w:rPr>
        <w:t>S</w:t>
      </w:r>
      <w:r w:rsidRPr="00DD3D8D">
        <w:rPr>
          <w:i/>
          <w:iCs/>
          <w:sz w:val="20"/>
          <w:szCs w:val="20"/>
        </w:rPr>
        <w:t xml:space="preserve">trategije </w:t>
      </w:r>
      <w:r w:rsidR="008E5A41">
        <w:rPr>
          <w:i/>
          <w:iCs/>
          <w:sz w:val="20"/>
          <w:szCs w:val="20"/>
        </w:rPr>
        <w:t>G</w:t>
      </w:r>
      <w:r w:rsidRPr="00DD3D8D">
        <w:rPr>
          <w:i/>
          <w:iCs/>
          <w:sz w:val="20"/>
          <w:szCs w:val="20"/>
        </w:rPr>
        <w:t>rada Crikvenic</w:t>
      </w:r>
      <w:r w:rsidR="00DD3D8D">
        <w:rPr>
          <w:i/>
          <w:iCs/>
          <w:sz w:val="20"/>
          <w:szCs w:val="20"/>
        </w:rPr>
        <w:t xml:space="preserve">e </w:t>
      </w:r>
      <w:r w:rsidRPr="00DD3D8D">
        <w:rPr>
          <w:i/>
          <w:iCs/>
          <w:sz w:val="20"/>
          <w:szCs w:val="20"/>
        </w:rPr>
        <w:t>u razdoblju 2015.</w:t>
      </w:r>
      <w:r w:rsidR="00DD3D8D">
        <w:rPr>
          <w:i/>
          <w:iCs/>
          <w:sz w:val="20"/>
          <w:szCs w:val="20"/>
        </w:rPr>
        <w:t xml:space="preserve"> – </w:t>
      </w:r>
      <w:r w:rsidRPr="00DD3D8D">
        <w:rPr>
          <w:i/>
          <w:iCs/>
          <w:sz w:val="20"/>
          <w:szCs w:val="20"/>
        </w:rPr>
        <w:t>2021.</w:t>
      </w:r>
    </w:p>
    <w:p w14:paraId="265797F0" w14:textId="77777777" w:rsidR="00C405FC" w:rsidRPr="009A044E" w:rsidRDefault="00C405FC" w:rsidP="003D6378">
      <w:pPr>
        <w:pStyle w:val="NoSpacing"/>
        <w:spacing w:line="360" w:lineRule="auto"/>
        <w:jc w:val="both"/>
        <w:rPr>
          <w:sz w:val="20"/>
          <w:szCs w:val="20"/>
        </w:rPr>
      </w:pPr>
    </w:p>
    <w:p w14:paraId="096C9879" w14:textId="0694ECAB" w:rsidR="00C405FC" w:rsidRPr="009A044E" w:rsidRDefault="00C405FC" w:rsidP="003D6378">
      <w:pPr>
        <w:pStyle w:val="NoSpacing"/>
        <w:spacing w:line="360" w:lineRule="auto"/>
        <w:jc w:val="both"/>
        <w:rPr>
          <w:sz w:val="24"/>
          <w:szCs w:val="24"/>
        </w:rPr>
      </w:pPr>
      <w:r w:rsidRPr="009A044E">
        <w:rPr>
          <w:sz w:val="24"/>
          <w:szCs w:val="24"/>
        </w:rPr>
        <w:t xml:space="preserve">U promatranom </w:t>
      </w:r>
      <w:r w:rsidR="00DD3D8D">
        <w:rPr>
          <w:sz w:val="24"/>
          <w:szCs w:val="24"/>
        </w:rPr>
        <w:t>razdoblju</w:t>
      </w:r>
      <w:r w:rsidRPr="009A044E">
        <w:rPr>
          <w:sz w:val="24"/>
          <w:szCs w:val="24"/>
        </w:rPr>
        <w:t xml:space="preserve"> najveći iznos, 42,7</w:t>
      </w:r>
      <w:r w:rsidR="00DD3D8D">
        <w:rPr>
          <w:sz w:val="24"/>
          <w:szCs w:val="24"/>
        </w:rPr>
        <w:t xml:space="preserve"> </w:t>
      </w:r>
      <w:r w:rsidRPr="009A044E">
        <w:rPr>
          <w:sz w:val="24"/>
          <w:szCs w:val="24"/>
        </w:rPr>
        <w:t>%</w:t>
      </w:r>
      <w:r w:rsidR="00DD3D8D">
        <w:rPr>
          <w:sz w:val="24"/>
          <w:szCs w:val="24"/>
        </w:rPr>
        <w:t>,</w:t>
      </w:r>
      <w:r w:rsidRPr="009A044E">
        <w:rPr>
          <w:sz w:val="24"/>
          <w:szCs w:val="24"/>
        </w:rPr>
        <w:t xml:space="preserve"> uložen je u realizaciju mjere za unapređenje postojećeg obrazovnog sustava i</w:t>
      </w:r>
      <w:r w:rsidR="00842632">
        <w:rPr>
          <w:sz w:val="24"/>
          <w:szCs w:val="24"/>
        </w:rPr>
        <w:t xml:space="preserve"> </w:t>
      </w:r>
      <w:r w:rsidRPr="009A044E">
        <w:rPr>
          <w:sz w:val="24"/>
          <w:szCs w:val="24"/>
        </w:rPr>
        <w:t>usklađivanje s tržišnim potrebama (mjera 2.2.1.) koja se realizirala kroz kapitalna ulaganja u škole i opremu. Na razvoj efikasne lokalne samouprave (mjera 2.2.7.) utrošeno je 27,8</w:t>
      </w:r>
      <w:r w:rsidR="00DD3D8D">
        <w:rPr>
          <w:sz w:val="24"/>
          <w:szCs w:val="24"/>
        </w:rPr>
        <w:t xml:space="preserve"> </w:t>
      </w:r>
      <w:r w:rsidRPr="009A044E">
        <w:rPr>
          <w:sz w:val="24"/>
          <w:szCs w:val="24"/>
        </w:rPr>
        <w:t>% ukupnih sredstva</w:t>
      </w:r>
      <w:r w:rsidRPr="009A044E">
        <w:t xml:space="preserve"> s ciljem usklađivanja</w:t>
      </w:r>
      <w:r w:rsidRPr="009A044E">
        <w:rPr>
          <w:sz w:val="24"/>
          <w:szCs w:val="24"/>
        </w:rPr>
        <w:t xml:space="preserve"> mogućnosti i resursa lokalne samouprave s njezinom ulogom u oblikovanju, iniciranju i provođenju gospodarske strategije lokalne zajednice. Temeljem navedenih izvora podataka</w:t>
      </w:r>
      <w:r w:rsidR="00DD3D8D">
        <w:rPr>
          <w:sz w:val="24"/>
          <w:szCs w:val="24"/>
        </w:rPr>
        <w:t>,</w:t>
      </w:r>
      <w:r w:rsidRPr="009A044E">
        <w:rPr>
          <w:sz w:val="24"/>
          <w:szCs w:val="24"/>
        </w:rPr>
        <w:t xml:space="preserve"> u provedbenom </w:t>
      </w:r>
      <w:r w:rsidR="00DD3D8D">
        <w:rPr>
          <w:sz w:val="24"/>
          <w:szCs w:val="24"/>
        </w:rPr>
        <w:t>razdoblju</w:t>
      </w:r>
      <w:r w:rsidRPr="009A044E">
        <w:rPr>
          <w:sz w:val="24"/>
          <w:szCs w:val="24"/>
        </w:rPr>
        <w:t xml:space="preserve"> </w:t>
      </w:r>
      <w:r w:rsidRPr="00DD3D8D">
        <w:rPr>
          <w:i/>
          <w:iCs/>
          <w:sz w:val="24"/>
          <w:szCs w:val="24"/>
        </w:rPr>
        <w:t xml:space="preserve">Strategije </w:t>
      </w:r>
      <w:r w:rsidRPr="009A044E">
        <w:rPr>
          <w:sz w:val="24"/>
          <w:szCs w:val="24"/>
        </w:rPr>
        <w:t xml:space="preserve">ostala sredstva uložena </w:t>
      </w:r>
      <w:r w:rsidR="00DD3D8D">
        <w:rPr>
          <w:sz w:val="24"/>
          <w:szCs w:val="24"/>
        </w:rPr>
        <w:t>su</w:t>
      </w:r>
      <w:r w:rsidRPr="009A044E">
        <w:rPr>
          <w:sz w:val="24"/>
          <w:szCs w:val="24"/>
        </w:rPr>
        <w:t xml:space="preserve"> u mjer</w:t>
      </w:r>
      <w:r w:rsidR="00DD3D8D">
        <w:rPr>
          <w:sz w:val="24"/>
          <w:szCs w:val="24"/>
        </w:rPr>
        <w:t>e</w:t>
      </w:r>
      <w:r w:rsidRPr="009A044E">
        <w:rPr>
          <w:sz w:val="24"/>
          <w:szCs w:val="24"/>
        </w:rPr>
        <w:t xml:space="preserve"> 2.2.4. i 2.2.6. </w:t>
      </w:r>
    </w:p>
    <w:p w14:paraId="26221BF9" w14:textId="77777777" w:rsidR="00C405FC" w:rsidRPr="009A044E" w:rsidRDefault="00C405FC" w:rsidP="003D6378">
      <w:pPr>
        <w:pStyle w:val="NoSpacing"/>
        <w:spacing w:line="360" w:lineRule="auto"/>
        <w:jc w:val="both"/>
        <w:rPr>
          <w:sz w:val="20"/>
          <w:szCs w:val="20"/>
        </w:rPr>
      </w:pPr>
    </w:p>
    <w:p w14:paraId="2C102185" w14:textId="77777777" w:rsidR="006319C8" w:rsidRDefault="006319C8" w:rsidP="006319C8">
      <w:pPr>
        <w:pStyle w:val="NoSpacing"/>
        <w:jc w:val="center"/>
        <w:rPr>
          <w:b/>
          <w:sz w:val="24"/>
          <w:szCs w:val="24"/>
        </w:rPr>
      </w:pPr>
    </w:p>
    <w:p w14:paraId="73E05F22" w14:textId="77777777" w:rsidR="006319C8" w:rsidRDefault="006319C8" w:rsidP="006319C8">
      <w:pPr>
        <w:pStyle w:val="NoSpacing"/>
        <w:jc w:val="center"/>
        <w:rPr>
          <w:b/>
          <w:sz w:val="24"/>
          <w:szCs w:val="24"/>
        </w:rPr>
      </w:pPr>
    </w:p>
    <w:p w14:paraId="1E5F6FA2" w14:textId="77777777" w:rsidR="006319C8" w:rsidRDefault="006319C8" w:rsidP="006319C8">
      <w:pPr>
        <w:pStyle w:val="NoSpacing"/>
        <w:jc w:val="center"/>
        <w:rPr>
          <w:b/>
          <w:sz w:val="24"/>
          <w:szCs w:val="24"/>
        </w:rPr>
      </w:pPr>
    </w:p>
    <w:p w14:paraId="0597D3E9" w14:textId="4B244924" w:rsidR="00C405FC" w:rsidRPr="009A044E" w:rsidRDefault="00C405FC" w:rsidP="006319C8">
      <w:pPr>
        <w:pStyle w:val="NoSpacing"/>
        <w:jc w:val="center"/>
        <w:rPr>
          <w:b/>
          <w:sz w:val="24"/>
          <w:szCs w:val="24"/>
        </w:rPr>
      </w:pPr>
      <w:r w:rsidRPr="009A044E">
        <w:rPr>
          <w:b/>
          <w:sz w:val="24"/>
          <w:szCs w:val="24"/>
        </w:rPr>
        <w:lastRenderedPageBreak/>
        <w:t xml:space="preserve">Grafikon 3.19. </w:t>
      </w:r>
      <w:r w:rsidRPr="009A044E">
        <w:rPr>
          <w:bCs/>
          <w:sz w:val="24"/>
          <w:szCs w:val="24"/>
        </w:rPr>
        <w:t xml:space="preserve">Ulaganja </w:t>
      </w:r>
      <w:r w:rsidR="007A3F59">
        <w:rPr>
          <w:bCs/>
          <w:sz w:val="24"/>
          <w:szCs w:val="24"/>
        </w:rPr>
        <w:t>u</w:t>
      </w:r>
      <w:r w:rsidRPr="009A044E">
        <w:rPr>
          <w:bCs/>
          <w:sz w:val="24"/>
          <w:szCs w:val="24"/>
        </w:rPr>
        <w:t xml:space="preserve"> realizaciju mjera strateškog prioriteta 2.2. 2015.</w:t>
      </w:r>
      <w:r w:rsidR="007A3F59">
        <w:rPr>
          <w:bCs/>
          <w:sz w:val="24"/>
          <w:szCs w:val="24"/>
        </w:rPr>
        <w:t xml:space="preserve"> – </w:t>
      </w:r>
      <w:r w:rsidRPr="009A044E">
        <w:rPr>
          <w:bCs/>
          <w:sz w:val="24"/>
          <w:szCs w:val="24"/>
        </w:rPr>
        <w:t>2021. (u kn)</w:t>
      </w:r>
    </w:p>
    <w:p w14:paraId="2CA94AD1" w14:textId="77777777" w:rsidR="00C405FC" w:rsidRPr="009A044E" w:rsidRDefault="00C405FC" w:rsidP="003D6378">
      <w:pPr>
        <w:pStyle w:val="NoSpacing"/>
        <w:spacing w:line="360" w:lineRule="auto"/>
        <w:jc w:val="both"/>
        <w:rPr>
          <w:sz w:val="20"/>
          <w:szCs w:val="20"/>
        </w:rPr>
      </w:pPr>
      <w:r w:rsidRPr="009A044E">
        <w:rPr>
          <w:noProof/>
          <w:lang w:eastAsia="hr-HR"/>
        </w:rPr>
        <w:drawing>
          <wp:inline distT="0" distB="0" distL="0" distR="0" wp14:anchorId="2559FD56" wp14:editId="08589899">
            <wp:extent cx="5643349" cy="2524836"/>
            <wp:effectExtent l="0" t="0" r="14605" b="889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A7FE1A" w14:textId="6F00D0AF" w:rsidR="00C405FC" w:rsidRPr="00E63A9D" w:rsidRDefault="00C405FC" w:rsidP="006319C8">
      <w:pPr>
        <w:pStyle w:val="NoSpacing"/>
        <w:jc w:val="both"/>
        <w:rPr>
          <w:i/>
          <w:iCs/>
          <w:sz w:val="20"/>
          <w:szCs w:val="20"/>
        </w:rPr>
      </w:pPr>
      <w:r w:rsidRPr="009A044E">
        <w:rPr>
          <w:sz w:val="20"/>
          <w:szCs w:val="20"/>
        </w:rPr>
        <w:t xml:space="preserve">Izvor: </w:t>
      </w:r>
      <w:r w:rsidR="00E63A9D" w:rsidRPr="00E63A9D">
        <w:rPr>
          <w:i/>
          <w:iCs/>
          <w:sz w:val="20"/>
          <w:szCs w:val="20"/>
        </w:rPr>
        <w:t>I</w:t>
      </w:r>
      <w:r w:rsidRPr="00E63A9D">
        <w:rPr>
          <w:i/>
          <w:iCs/>
          <w:sz w:val="20"/>
          <w:szCs w:val="20"/>
        </w:rPr>
        <w:t xml:space="preserve">zvješća o izvršenju </w:t>
      </w:r>
      <w:r w:rsidR="007A3F59" w:rsidRPr="00E63A9D">
        <w:rPr>
          <w:i/>
          <w:iCs/>
          <w:sz w:val="20"/>
          <w:szCs w:val="20"/>
        </w:rPr>
        <w:t>P</w:t>
      </w:r>
      <w:r w:rsidRPr="00E63A9D">
        <w:rPr>
          <w:i/>
          <w:iCs/>
          <w:sz w:val="20"/>
          <w:szCs w:val="20"/>
        </w:rPr>
        <w:t xml:space="preserve">lana razvojnih programa </w:t>
      </w:r>
      <w:r w:rsidR="008E5A41">
        <w:rPr>
          <w:sz w:val="20"/>
          <w:szCs w:val="20"/>
        </w:rPr>
        <w:t>i</w:t>
      </w:r>
      <w:r w:rsidRPr="00E63A9D">
        <w:rPr>
          <w:i/>
          <w:iCs/>
          <w:sz w:val="20"/>
          <w:szCs w:val="20"/>
        </w:rPr>
        <w:t xml:space="preserve"> Izvješća o provedbi </w:t>
      </w:r>
      <w:r w:rsidR="007A3F59" w:rsidRPr="00E63A9D">
        <w:rPr>
          <w:i/>
          <w:iCs/>
          <w:sz w:val="20"/>
          <w:szCs w:val="20"/>
        </w:rPr>
        <w:t>S</w:t>
      </w:r>
      <w:r w:rsidRPr="00E63A9D">
        <w:rPr>
          <w:i/>
          <w:iCs/>
          <w:sz w:val="20"/>
          <w:szCs w:val="20"/>
        </w:rPr>
        <w:t xml:space="preserve">trategije </w:t>
      </w:r>
      <w:r w:rsidR="00E63A9D">
        <w:rPr>
          <w:i/>
          <w:iCs/>
          <w:sz w:val="20"/>
          <w:szCs w:val="20"/>
        </w:rPr>
        <w:t>G</w:t>
      </w:r>
      <w:r w:rsidRPr="00E63A9D">
        <w:rPr>
          <w:i/>
          <w:iCs/>
          <w:sz w:val="20"/>
          <w:szCs w:val="20"/>
        </w:rPr>
        <w:t>rada Crikvenic</w:t>
      </w:r>
      <w:r w:rsidR="007A3F59" w:rsidRPr="00E63A9D">
        <w:rPr>
          <w:i/>
          <w:iCs/>
          <w:sz w:val="20"/>
          <w:szCs w:val="20"/>
        </w:rPr>
        <w:t>e u</w:t>
      </w:r>
      <w:r w:rsidRPr="00E63A9D">
        <w:rPr>
          <w:i/>
          <w:iCs/>
          <w:sz w:val="20"/>
          <w:szCs w:val="20"/>
        </w:rPr>
        <w:t xml:space="preserve"> razdoblju 2015.</w:t>
      </w:r>
      <w:r w:rsidR="007A3F59" w:rsidRPr="00E63A9D">
        <w:rPr>
          <w:i/>
          <w:iCs/>
          <w:sz w:val="20"/>
          <w:szCs w:val="20"/>
        </w:rPr>
        <w:t xml:space="preserve"> – </w:t>
      </w:r>
      <w:r w:rsidRPr="00E63A9D">
        <w:rPr>
          <w:i/>
          <w:iCs/>
          <w:sz w:val="20"/>
          <w:szCs w:val="20"/>
        </w:rPr>
        <w:t>2021.</w:t>
      </w:r>
    </w:p>
    <w:p w14:paraId="48CC24E7" w14:textId="77777777" w:rsidR="00C405FC" w:rsidRPr="009A044E" w:rsidRDefault="00C405FC" w:rsidP="003D6378">
      <w:pPr>
        <w:pStyle w:val="NoSpacing"/>
        <w:spacing w:line="360" w:lineRule="auto"/>
        <w:jc w:val="both"/>
        <w:rPr>
          <w:sz w:val="24"/>
          <w:szCs w:val="24"/>
        </w:rPr>
      </w:pPr>
    </w:p>
    <w:p w14:paraId="5AB09CB1" w14:textId="28DE0332" w:rsidR="00C405FC" w:rsidRPr="009A044E" w:rsidRDefault="00C405FC" w:rsidP="003D6378">
      <w:pPr>
        <w:pStyle w:val="NoSpacing"/>
        <w:spacing w:line="360" w:lineRule="auto"/>
        <w:jc w:val="both"/>
        <w:rPr>
          <w:sz w:val="24"/>
          <w:szCs w:val="24"/>
        </w:rPr>
      </w:pPr>
      <w:r w:rsidRPr="009A044E">
        <w:rPr>
          <w:sz w:val="24"/>
          <w:szCs w:val="24"/>
        </w:rPr>
        <w:t>S obzirom na dostupne financijske podatke Grada o planiranim i realiziranim ulaganjima u pojedine mjere SP</w:t>
      </w:r>
      <w:r w:rsidR="007A3F59">
        <w:rPr>
          <w:sz w:val="24"/>
          <w:szCs w:val="24"/>
        </w:rPr>
        <w:t>-a</w:t>
      </w:r>
      <w:r w:rsidRPr="009A044E">
        <w:rPr>
          <w:sz w:val="24"/>
          <w:szCs w:val="24"/>
        </w:rPr>
        <w:t xml:space="preserve"> 2.2., proizlazi da je stupanj realizacije bio cca 60</w:t>
      </w:r>
      <w:r w:rsidR="007A3F59">
        <w:rPr>
          <w:sz w:val="24"/>
          <w:szCs w:val="24"/>
        </w:rPr>
        <w:t xml:space="preserve"> </w:t>
      </w:r>
      <w:r w:rsidRPr="009A044E">
        <w:rPr>
          <w:sz w:val="24"/>
          <w:szCs w:val="24"/>
        </w:rPr>
        <w:t>%.</w:t>
      </w:r>
    </w:p>
    <w:p w14:paraId="447805EC" w14:textId="77777777" w:rsidR="00C405FC" w:rsidRPr="009A044E" w:rsidRDefault="00C405FC" w:rsidP="003D6378">
      <w:pPr>
        <w:pStyle w:val="NoSpacing"/>
        <w:spacing w:line="360" w:lineRule="auto"/>
        <w:jc w:val="both"/>
        <w:rPr>
          <w:sz w:val="24"/>
          <w:szCs w:val="24"/>
        </w:rPr>
      </w:pPr>
    </w:p>
    <w:p w14:paraId="4B87FD7C" w14:textId="3150A6C0" w:rsidR="00C405FC" w:rsidRPr="009A044E" w:rsidRDefault="00C405FC" w:rsidP="006319C8">
      <w:pPr>
        <w:pStyle w:val="NoSpacing"/>
        <w:jc w:val="center"/>
        <w:rPr>
          <w:b/>
          <w:sz w:val="24"/>
          <w:szCs w:val="24"/>
        </w:rPr>
      </w:pPr>
      <w:r w:rsidRPr="009A044E">
        <w:rPr>
          <w:b/>
          <w:sz w:val="24"/>
          <w:szCs w:val="24"/>
        </w:rPr>
        <w:t>Tablica 3.31.</w:t>
      </w:r>
      <w:r w:rsidR="007A3F59">
        <w:rPr>
          <w:b/>
          <w:sz w:val="24"/>
          <w:szCs w:val="24"/>
        </w:rPr>
        <w:t xml:space="preserve"> </w:t>
      </w:r>
      <w:r w:rsidRPr="009A044E">
        <w:rPr>
          <w:bCs/>
          <w:sz w:val="24"/>
          <w:szCs w:val="24"/>
        </w:rPr>
        <w:t>Planirana i realizirana ulaganja u realizaciju SP</w:t>
      </w:r>
      <w:r w:rsidR="007A3F59">
        <w:rPr>
          <w:bCs/>
          <w:sz w:val="24"/>
          <w:szCs w:val="24"/>
        </w:rPr>
        <w:t>-a</w:t>
      </w:r>
      <w:r w:rsidRPr="009A044E">
        <w:rPr>
          <w:bCs/>
          <w:sz w:val="24"/>
          <w:szCs w:val="24"/>
        </w:rPr>
        <w:t xml:space="preserve"> 2.2., prema mjerama (u kn)</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1498"/>
        <w:gridCol w:w="1498"/>
        <w:gridCol w:w="1481"/>
        <w:gridCol w:w="1498"/>
        <w:gridCol w:w="1498"/>
        <w:gridCol w:w="1174"/>
      </w:tblGrid>
      <w:tr w:rsidR="00C405FC" w:rsidRPr="006319C8" w14:paraId="0F66FFFD" w14:textId="77777777" w:rsidTr="006319C8">
        <w:trPr>
          <w:trHeight w:val="20"/>
          <w:jc w:val="center"/>
        </w:trPr>
        <w:tc>
          <w:tcPr>
            <w:tcW w:w="993" w:type="dxa"/>
            <w:shd w:val="clear" w:color="auto" w:fill="auto"/>
            <w:noWrap/>
            <w:vAlign w:val="center"/>
            <w:hideMark/>
          </w:tcPr>
          <w:p w14:paraId="3B145437" w14:textId="4E99793B"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Godina</w:t>
            </w:r>
          </w:p>
        </w:tc>
        <w:tc>
          <w:tcPr>
            <w:tcW w:w="1134" w:type="dxa"/>
            <w:shd w:val="clear" w:color="auto" w:fill="auto"/>
            <w:noWrap/>
            <w:vAlign w:val="center"/>
            <w:hideMark/>
          </w:tcPr>
          <w:p w14:paraId="15EF977A" w14:textId="70CCB10F"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Izvršenje</w:t>
            </w:r>
          </w:p>
        </w:tc>
        <w:tc>
          <w:tcPr>
            <w:tcW w:w="1498" w:type="dxa"/>
            <w:shd w:val="clear" w:color="auto" w:fill="auto"/>
            <w:noWrap/>
            <w:vAlign w:val="center"/>
            <w:hideMark/>
          </w:tcPr>
          <w:p w14:paraId="2392E077"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mjera 2.2.1</w:t>
            </w:r>
          </w:p>
        </w:tc>
        <w:tc>
          <w:tcPr>
            <w:tcW w:w="1498" w:type="dxa"/>
            <w:shd w:val="clear" w:color="auto" w:fill="auto"/>
            <w:noWrap/>
            <w:vAlign w:val="center"/>
            <w:hideMark/>
          </w:tcPr>
          <w:p w14:paraId="54B9F119"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mjera 2.2.4.</w:t>
            </w:r>
          </w:p>
        </w:tc>
        <w:tc>
          <w:tcPr>
            <w:tcW w:w="1481" w:type="dxa"/>
            <w:shd w:val="clear" w:color="auto" w:fill="auto"/>
            <w:vAlign w:val="center"/>
            <w:hideMark/>
          </w:tcPr>
          <w:p w14:paraId="7C632AF0"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mjera 2.2.6.</w:t>
            </w:r>
          </w:p>
        </w:tc>
        <w:tc>
          <w:tcPr>
            <w:tcW w:w="1498" w:type="dxa"/>
            <w:shd w:val="clear" w:color="auto" w:fill="auto"/>
            <w:noWrap/>
            <w:vAlign w:val="center"/>
            <w:hideMark/>
          </w:tcPr>
          <w:p w14:paraId="037337BF"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mjera 2.2.7.</w:t>
            </w:r>
          </w:p>
        </w:tc>
        <w:tc>
          <w:tcPr>
            <w:tcW w:w="1498" w:type="dxa"/>
            <w:shd w:val="clear" w:color="auto" w:fill="auto"/>
            <w:noWrap/>
            <w:vAlign w:val="center"/>
            <w:hideMark/>
          </w:tcPr>
          <w:p w14:paraId="762E45EB"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ukupno</w:t>
            </w:r>
          </w:p>
        </w:tc>
        <w:tc>
          <w:tcPr>
            <w:tcW w:w="1174" w:type="dxa"/>
            <w:shd w:val="clear" w:color="auto" w:fill="auto"/>
            <w:vAlign w:val="center"/>
            <w:hideMark/>
          </w:tcPr>
          <w:p w14:paraId="683D36AA" w14:textId="0B8DF49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 svih mjera SP</w:t>
            </w:r>
            <w:r w:rsidR="00E63A9D">
              <w:rPr>
                <w:rFonts w:ascii="Calibri" w:eastAsia="Times New Roman" w:hAnsi="Calibri" w:cs="Calibri"/>
                <w:b/>
                <w:bCs/>
                <w:color w:val="000000"/>
              </w:rPr>
              <w:t>-a</w:t>
            </w:r>
            <w:r w:rsidRPr="006319C8">
              <w:rPr>
                <w:rFonts w:ascii="Calibri" w:eastAsia="Times New Roman" w:hAnsi="Calibri" w:cs="Calibri"/>
                <w:b/>
                <w:bCs/>
                <w:color w:val="000000"/>
              </w:rPr>
              <w:t xml:space="preserve"> 2.2.</w:t>
            </w:r>
          </w:p>
        </w:tc>
      </w:tr>
      <w:tr w:rsidR="00C405FC" w:rsidRPr="006319C8" w14:paraId="5ED50851" w14:textId="77777777" w:rsidTr="006319C8">
        <w:trPr>
          <w:trHeight w:val="20"/>
          <w:jc w:val="center"/>
        </w:trPr>
        <w:tc>
          <w:tcPr>
            <w:tcW w:w="993" w:type="dxa"/>
            <w:vMerge w:val="restart"/>
            <w:shd w:val="clear" w:color="auto" w:fill="auto"/>
            <w:noWrap/>
            <w:vAlign w:val="center"/>
            <w:hideMark/>
          </w:tcPr>
          <w:p w14:paraId="7D77336B"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2015.</w:t>
            </w:r>
          </w:p>
        </w:tc>
        <w:tc>
          <w:tcPr>
            <w:tcW w:w="1134" w:type="dxa"/>
            <w:shd w:val="clear" w:color="auto" w:fill="auto"/>
            <w:noWrap/>
            <w:vAlign w:val="center"/>
            <w:hideMark/>
          </w:tcPr>
          <w:p w14:paraId="60FC9E02"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5646A298"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1.467.000,00</w:t>
            </w:r>
          </w:p>
        </w:tc>
        <w:tc>
          <w:tcPr>
            <w:tcW w:w="1498" w:type="dxa"/>
            <w:shd w:val="clear" w:color="auto" w:fill="auto"/>
            <w:noWrap/>
            <w:vAlign w:val="center"/>
            <w:hideMark/>
          </w:tcPr>
          <w:p w14:paraId="6ED88253"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180.990,00</w:t>
            </w:r>
          </w:p>
        </w:tc>
        <w:tc>
          <w:tcPr>
            <w:tcW w:w="1481" w:type="dxa"/>
            <w:shd w:val="clear" w:color="auto" w:fill="auto"/>
            <w:noWrap/>
            <w:vAlign w:val="center"/>
            <w:hideMark/>
          </w:tcPr>
          <w:p w14:paraId="030C9395"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612.170,71</w:t>
            </w:r>
          </w:p>
        </w:tc>
        <w:tc>
          <w:tcPr>
            <w:tcW w:w="1498" w:type="dxa"/>
            <w:shd w:val="clear" w:color="auto" w:fill="auto"/>
            <w:noWrap/>
            <w:vAlign w:val="center"/>
            <w:hideMark/>
          </w:tcPr>
          <w:p w14:paraId="14865E2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677.163,95</w:t>
            </w:r>
          </w:p>
        </w:tc>
        <w:tc>
          <w:tcPr>
            <w:tcW w:w="1498" w:type="dxa"/>
            <w:shd w:val="clear" w:color="auto" w:fill="auto"/>
            <w:noWrap/>
            <w:vAlign w:val="center"/>
            <w:hideMark/>
          </w:tcPr>
          <w:p w14:paraId="01D59E7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2.937.324,66</w:t>
            </w:r>
          </w:p>
        </w:tc>
        <w:tc>
          <w:tcPr>
            <w:tcW w:w="1174" w:type="dxa"/>
            <w:shd w:val="clear" w:color="auto" w:fill="auto"/>
            <w:noWrap/>
            <w:vAlign w:val="center"/>
            <w:hideMark/>
          </w:tcPr>
          <w:p w14:paraId="7B2BEAA0" w14:textId="77B18A7A" w:rsidR="00C405FC" w:rsidRPr="006319C8" w:rsidRDefault="00C405FC" w:rsidP="006319C8">
            <w:pPr>
              <w:spacing w:before="0" w:after="0" w:line="240" w:lineRule="auto"/>
              <w:jc w:val="center"/>
              <w:rPr>
                <w:rFonts w:ascii="Calibri" w:eastAsia="Times New Roman" w:hAnsi="Calibri" w:cs="Calibri"/>
                <w:color w:val="000000"/>
              </w:rPr>
            </w:pPr>
          </w:p>
        </w:tc>
      </w:tr>
      <w:tr w:rsidR="00C405FC" w:rsidRPr="006319C8" w14:paraId="609F19F7" w14:textId="77777777" w:rsidTr="006319C8">
        <w:trPr>
          <w:trHeight w:val="20"/>
          <w:jc w:val="center"/>
        </w:trPr>
        <w:tc>
          <w:tcPr>
            <w:tcW w:w="993" w:type="dxa"/>
            <w:vMerge/>
            <w:vAlign w:val="center"/>
            <w:hideMark/>
          </w:tcPr>
          <w:p w14:paraId="2DACF680"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5F7955A1"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4CD6E61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466.947,73</w:t>
            </w:r>
          </w:p>
        </w:tc>
        <w:tc>
          <w:tcPr>
            <w:tcW w:w="1498" w:type="dxa"/>
            <w:shd w:val="clear" w:color="auto" w:fill="auto"/>
            <w:noWrap/>
            <w:vAlign w:val="center"/>
            <w:hideMark/>
          </w:tcPr>
          <w:p w14:paraId="6B46E49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168.494,61</w:t>
            </w:r>
          </w:p>
        </w:tc>
        <w:tc>
          <w:tcPr>
            <w:tcW w:w="1481" w:type="dxa"/>
            <w:shd w:val="clear" w:color="auto" w:fill="auto"/>
            <w:noWrap/>
            <w:vAlign w:val="center"/>
            <w:hideMark/>
          </w:tcPr>
          <w:p w14:paraId="19BB561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183,95</w:t>
            </w:r>
          </w:p>
        </w:tc>
        <w:tc>
          <w:tcPr>
            <w:tcW w:w="1498" w:type="dxa"/>
            <w:shd w:val="clear" w:color="auto" w:fill="auto"/>
            <w:noWrap/>
            <w:vAlign w:val="center"/>
            <w:hideMark/>
          </w:tcPr>
          <w:p w14:paraId="42E2418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1.191.733,50</w:t>
            </w:r>
          </w:p>
        </w:tc>
        <w:tc>
          <w:tcPr>
            <w:tcW w:w="1498" w:type="dxa"/>
            <w:shd w:val="clear" w:color="auto" w:fill="auto"/>
            <w:noWrap/>
            <w:vAlign w:val="center"/>
            <w:hideMark/>
          </w:tcPr>
          <w:p w14:paraId="7CF82F4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1.827.359,79</w:t>
            </w:r>
          </w:p>
        </w:tc>
        <w:tc>
          <w:tcPr>
            <w:tcW w:w="1174" w:type="dxa"/>
            <w:shd w:val="clear" w:color="auto" w:fill="auto"/>
            <w:noWrap/>
            <w:vAlign w:val="center"/>
            <w:hideMark/>
          </w:tcPr>
          <w:p w14:paraId="583ABE30"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62,21</w:t>
            </w:r>
          </w:p>
        </w:tc>
      </w:tr>
      <w:tr w:rsidR="00C405FC" w:rsidRPr="006319C8" w14:paraId="168A33E6" w14:textId="77777777" w:rsidTr="006319C8">
        <w:trPr>
          <w:trHeight w:val="20"/>
          <w:jc w:val="center"/>
        </w:trPr>
        <w:tc>
          <w:tcPr>
            <w:tcW w:w="993" w:type="dxa"/>
            <w:vMerge w:val="restart"/>
            <w:shd w:val="clear" w:color="auto" w:fill="auto"/>
            <w:noWrap/>
            <w:vAlign w:val="center"/>
            <w:hideMark/>
          </w:tcPr>
          <w:p w14:paraId="52B41376"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2016.</w:t>
            </w:r>
          </w:p>
        </w:tc>
        <w:tc>
          <w:tcPr>
            <w:tcW w:w="1134" w:type="dxa"/>
            <w:shd w:val="clear" w:color="auto" w:fill="auto"/>
            <w:noWrap/>
            <w:vAlign w:val="center"/>
            <w:hideMark/>
          </w:tcPr>
          <w:p w14:paraId="615B83EF"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0EE16183"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428.166,00</w:t>
            </w:r>
          </w:p>
        </w:tc>
        <w:tc>
          <w:tcPr>
            <w:tcW w:w="1498" w:type="dxa"/>
            <w:shd w:val="clear" w:color="auto" w:fill="auto"/>
            <w:noWrap/>
            <w:vAlign w:val="center"/>
            <w:hideMark/>
          </w:tcPr>
          <w:p w14:paraId="7766917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76.200,00</w:t>
            </w:r>
          </w:p>
        </w:tc>
        <w:tc>
          <w:tcPr>
            <w:tcW w:w="1481" w:type="dxa"/>
            <w:shd w:val="clear" w:color="auto" w:fill="auto"/>
            <w:noWrap/>
            <w:vAlign w:val="center"/>
            <w:hideMark/>
          </w:tcPr>
          <w:p w14:paraId="34E768E2"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1.980.000,00</w:t>
            </w:r>
          </w:p>
        </w:tc>
        <w:tc>
          <w:tcPr>
            <w:tcW w:w="1498" w:type="dxa"/>
            <w:shd w:val="clear" w:color="auto" w:fill="auto"/>
            <w:noWrap/>
            <w:vAlign w:val="center"/>
            <w:hideMark/>
          </w:tcPr>
          <w:p w14:paraId="2CAF7A3F"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2.945.745,81</w:t>
            </w:r>
          </w:p>
        </w:tc>
        <w:tc>
          <w:tcPr>
            <w:tcW w:w="1498" w:type="dxa"/>
            <w:shd w:val="clear" w:color="auto" w:fill="auto"/>
            <w:noWrap/>
            <w:vAlign w:val="center"/>
            <w:hideMark/>
          </w:tcPr>
          <w:p w14:paraId="62F19C0D"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5.430.111,81</w:t>
            </w:r>
          </w:p>
        </w:tc>
        <w:tc>
          <w:tcPr>
            <w:tcW w:w="1174" w:type="dxa"/>
            <w:shd w:val="clear" w:color="auto" w:fill="auto"/>
            <w:noWrap/>
            <w:vAlign w:val="center"/>
            <w:hideMark/>
          </w:tcPr>
          <w:p w14:paraId="69FC7E67" w14:textId="711A583D"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7612DC94" w14:textId="77777777" w:rsidTr="006319C8">
        <w:trPr>
          <w:trHeight w:val="20"/>
          <w:jc w:val="center"/>
        </w:trPr>
        <w:tc>
          <w:tcPr>
            <w:tcW w:w="993" w:type="dxa"/>
            <w:vMerge/>
            <w:vAlign w:val="center"/>
            <w:hideMark/>
          </w:tcPr>
          <w:p w14:paraId="4EF5C968"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463C863A"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1AF64B0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411.173,32</w:t>
            </w:r>
          </w:p>
        </w:tc>
        <w:tc>
          <w:tcPr>
            <w:tcW w:w="1498" w:type="dxa"/>
            <w:shd w:val="clear" w:color="auto" w:fill="auto"/>
            <w:noWrap/>
            <w:vAlign w:val="center"/>
            <w:hideMark/>
          </w:tcPr>
          <w:p w14:paraId="75A9B50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72.315,93</w:t>
            </w:r>
          </w:p>
        </w:tc>
        <w:tc>
          <w:tcPr>
            <w:tcW w:w="1481" w:type="dxa"/>
            <w:shd w:val="clear" w:color="auto" w:fill="auto"/>
            <w:noWrap/>
            <w:vAlign w:val="center"/>
            <w:hideMark/>
          </w:tcPr>
          <w:p w14:paraId="0A925A5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951.620,67</w:t>
            </w:r>
          </w:p>
        </w:tc>
        <w:tc>
          <w:tcPr>
            <w:tcW w:w="1498" w:type="dxa"/>
            <w:shd w:val="clear" w:color="auto" w:fill="auto"/>
            <w:noWrap/>
            <w:vAlign w:val="center"/>
            <w:hideMark/>
          </w:tcPr>
          <w:p w14:paraId="2BA1314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1.581.816,37</w:t>
            </w:r>
          </w:p>
        </w:tc>
        <w:tc>
          <w:tcPr>
            <w:tcW w:w="1498" w:type="dxa"/>
            <w:shd w:val="clear" w:color="auto" w:fill="auto"/>
            <w:noWrap/>
            <w:vAlign w:val="center"/>
            <w:hideMark/>
          </w:tcPr>
          <w:p w14:paraId="61ECFB1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3.016.926,29</w:t>
            </w:r>
          </w:p>
        </w:tc>
        <w:tc>
          <w:tcPr>
            <w:tcW w:w="1174" w:type="dxa"/>
            <w:shd w:val="clear" w:color="auto" w:fill="auto"/>
            <w:noWrap/>
            <w:vAlign w:val="center"/>
            <w:hideMark/>
          </w:tcPr>
          <w:p w14:paraId="5B6969F6"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55,56</w:t>
            </w:r>
          </w:p>
        </w:tc>
      </w:tr>
      <w:tr w:rsidR="00C405FC" w:rsidRPr="006319C8" w14:paraId="08E53AE9" w14:textId="77777777" w:rsidTr="006319C8">
        <w:trPr>
          <w:trHeight w:val="20"/>
          <w:jc w:val="center"/>
        </w:trPr>
        <w:tc>
          <w:tcPr>
            <w:tcW w:w="993" w:type="dxa"/>
            <w:vMerge w:val="restart"/>
            <w:shd w:val="clear" w:color="auto" w:fill="auto"/>
            <w:noWrap/>
            <w:vAlign w:val="center"/>
            <w:hideMark/>
          </w:tcPr>
          <w:p w14:paraId="4CA50E47"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2017.</w:t>
            </w:r>
          </w:p>
        </w:tc>
        <w:tc>
          <w:tcPr>
            <w:tcW w:w="1134" w:type="dxa"/>
            <w:shd w:val="clear" w:color="auto" w:fill="auto"/>
            <w:noWrap/>
            <w:vAlign w:val="center"/>
            <w:hideMark/>
          </w:tcPr>
          <w:p w14:paraId="7321A503"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6CC4618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8.158.225,96</w:t>
            </w:r>
          </w:p>
        </w:tc>
        <w:tc>
          <w:tcPr>
            <w:tcW w:w="1498" w:type="dxa"/>
            <w:shd w:val="clear" w:color="auto" w:fill="auto"/>
            <w:noWrap/>
            <w:vAlign w:val="center"/>
            <w:hideMark/>
          </w:tcPr>
          <w:p w14:paraId="44DE07DA"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316.999,00</w:t>
            </w:r>
          </w:p>
        </w:tc>
        <w:tc>
          <w:tcPr>
            <w:tcW w:w="1481" w:type="dxa"/>
            <w:shd w:val="clear" w:color="auto" w:fill="auto"/>
            <w:noWrap/>
            <w:vAlign w:val="center"/>
            <w:hideMark/>
          </w:tcPr>
          <w:p w14:paraId="14E01CA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2.103.800,00</w:t>
            </w:r>
          </w:p>
        </w:tc>
        <w:tc>
          <w:tcPr>
            <w:tcW w:w="1498" w:type="dxa"/>
            <w:shd w:val="clear" w:color="auto" w:fill="auto"/>
            <w:noWrap/>
            <w:vAlign w:val="center"/>
            <w:hideMark/>
          </w:tcPr>
          <w:p w14:paraId="74B6E53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7.040.419,50</w:t>
            </w:r>
          </w:p>
        </w:tc>
        <w:tc>
          <w:tcPr>
            <w:tcW w:w="1498" w:type="dxa"/>
            <w:shd w:val="clear" w:color="auto" w:fill="auto"/>
            <w:noWrap/>
            <w:vAlign w:val="center"/>
            <w:hideMark/>
          </w:tcPr>
          <w:p w14:paraId="27844693"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17.619.444,46</w:t>
            </w:r>
          </w:p>
        </w:tc>
        <w:tc>
          <w:tcPr>
            <w:tcW w:w="1174" w:type="dxa"/>
            <w:shd w:val="clear" w:color="auto" w:fill="auto"/>
            <w:noWrap/>
            <w:vAlign w:val="center"/>
            <w:hideMark/>
          </w:tcPr>
          <w:p w14:paraId="189435EB" w14:textId="1AB807FC"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55B42130" w14:textId="77777777" w:rsidTr="006319C8">
        <w:trPr>
          <w:trHeight w:val="20"/>
          <w:jc w:val="center"/>
        </w:trPr>
        <w:tc>
          <w:tcPr>
            <w:tcW w:w="993" w:type="dxa"/>
            <w:vMerge/>
            <w:vAlign w:val="center"/>
            <w:hideMark/>
          </w:tcPr>
          <w:p w14:paraId="5D11BB82"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0C535348"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73AE979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3.095.153,52</w:t>
            </w:r>
          </w:p>
        </w:tc>
        <w:tc>
          <w:tcPr>
            <w:tcW w:w="1498" w:type="dxa"/>
            <w:shd w:val="clear" w:color="auto" w:fill="auto"/>
            <w:noWrap/>
            <w:vAlign w:val="center"/>
            <w:hideMark/>
          </w:tcPr>
          <w:p w14:paraId="0BFA8308"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403.319,80</w:t>
            </w:r>
          </w:p>
        </w:tc>
        <w:tc>
          <w:tcPr>
            <w:tcW w:w="1481" w:type="dxa"/>
            <w:shd w:val="clear" w:color="auto" w:fill="auto"/>
            <w:noWrap/>
            <w:vAlign w:val="center"/>
            <w:hideMark/>
          </w:tcPr>
          <w:p w14:paraId="24817119"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1.875.208,82</w:t>
            </w:r>
          </w:p>
        </w:tc>
        <w:tc>
          <w:tcPr>
            <w:tcW w:w="1498" w:type="dxa"/>
            <w:shd w:val="clear" w:color="auto" w:fill="auto"/>
            <w:noWrap/>
            <w:vAlign w:val="center"/>
            <w:hideMark/>
          </w:tcPr>
          <w:p w14:paraId="14DC7F7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1.819.396,28</w:t>
            </w:r>
          </w:p>
        </w:tc>
        <w:tc>
          <w:tcPr>
            <w:tcW w:w="1498" w:type="dxa"/>
            <w:shd w:val="clear" w:color="auto" w:fill="auto"/>
            <w:noWrap/>
            <w:vAlign w:val="center"/>
            <w:hideMark/>
          </w:tcPr>
          <w:p w14:paraId="6A1382C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7.193.078,42</w:t>
            </w:r>
          </w:p>
        </w:tc>
        <w:tc>
          <w:tcPr>
            <w:tcW w:w="1174" w:type="dxa"/>
            <w:shd w:val="clear" w:color="auto" w:fill="auto"/>
            <w:noWrap/>
            <w:vAlign w:val="center"/>
            <w:hideMark/>
          </w:tcPr>
          <w:p w14:paraId="098BDD44"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40,82</w:t>
            </w:r>
          </w:p>
        </w:tc>
      </w:tr>
      <w:tr w:rsidR="00C405FC" w:rsidRPr="006319C8" w14:paraId="2866F86E" w14:textId="77777777" w:rsidTr="006319C8">
        <w:trPr>
          <w:trHeight w:val="20"/>
          <w:jc w:val="center"/>
        </w:trPr>
        <w:tc>
          <w:tcPr>
            <w:tcW w:w="993" w:type="dxa"/>
            <w:vMerge w:val="restart"/>
            <w:shd w:val="clear" w:color="auto" w:fill="auto"/>
            <w:noWrap/>
            <w:vAlign w:val="center"/>
            <w:hideMark/>
          </w:tcPr>
          <w:p w14:paraId="7A6A2412"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2018.</w:t>
            </w:r>
          </w:p>
        </w:tc>
        <w:tc>
          <w:tcPr>
            <w:tcW w:w="1134" w:type="dxa"/>
            <w:shd w:val="clear" w:color="auto" w:fill="auto"/>
            <w:noWrap/>
            <w:vAlign w:val="center"/>
            <w:hideMark/>
          </w:tcPr>
          <w:p w14:paraId="54F6CD7C"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1B35ED22"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13.715.396,21</w:t>
            </w:r>
          </w:p>
        </w:tc>
        <w:tc>
          <w:tcPr>
            <w:tcW w:w="1498" w:type="dxa"/>
            <w:shd w:val="clear" w:color="auto" w:fill="auto"/>
            <w:noWrap/>
            <w:vAlign w:val="center"/>
            <w:hideMark/>
          </w:tcPr>
          <w:p w14:paraId="7ED6F815"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1.847.100,00</w:t>
            </w:r>
          </w:p>
        </w:tc>
        <w:tc>
          <w:tcPr>
            <w:tcW w:w="1481" w:type="dxa"/>
            <w:shd w:val="clear" w:color="auto" w:fill="auto"/>
            <w:noWrap/>
            <w:vAlign w:val="center"/>
            <w:hideMark/>
          </w:tcPr>
          <w:p w14:paraId="17F8297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567.540,00</w:t>
            </w:r>
          </w:p>
        </w:tc>
        <w:tc>
          <w:tcPr>
            <w:tcW w:w="1498" w:type="dxa"/>
            <w:shd w:val="clear" w:color="auto" w:fill="auto"/>
            <w:noWrap/>
            <w:vAlign w:val="center"/>
            <w:hideMark/>
          </w:tcPr>
          <w:p w14:paraId="265B094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6.256.377,00</w:t>
            </w:r>
          </w:p>
        </w:tc>
        <w:tc>
          <w:tcPr>
            <w:tcW w:w="1498" w:type="dxa"/>
            <w:shd w:val="clear" w:color="auto" w:fill="auto"/>
            <w:noWrap/>
            <w:vAlign w:val="center"/>
            <w:hideMark/>
          </w:tcPr>
          <w:p w14:paraId="0D80B7BA"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22.386.413,21</w:t>
            </w:r>
          </w:p>
        </w:tc>
        <w:tc>
          <w:tcPr>
            <w:tcW w:w="1174" w:type="dxa"/>
            <w:shd w:val="clear" w:color="auto" w:fill="auto"/>
            <w:noWrap/>
            <w:vAlign w:val="center"/>
            <w:hideMark/>
          </w:tcPr>
          <w:p w14:paraId="1E150B80" w14:textId="211710B6"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65E99F8C" w14:textId="77777777" w:rsidTr="006319C8">
        <w:trPr>
          <w:trHeight w:val="20"/>
          <w:jc w:val="center"/>
        </w:trPr>
        <w:tc>
          <w:tcPr>
            <w:tcW w:w="993" w:type="dxa"/>
            <w:vMerge/>
            <w:vAlign w:val="center"/>
            <w:hideMark/>
          </w:tcPr>
          <w:p w14:paraId="11556004"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13513AF2"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2E4EFFF3"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12.783.300,21</w:t>
            </w:r>
          </w:p>
        </w:tc>
        <w:tc>
          <w:tcPr>
            <w:tcW w:w="1498" w:type="dxa"/>
            <w:shd w:val="clear" w:color="auto" w:fill="auto"/>
            <w:noWrap/>
            <w:vAlign w:val="center"/>
            <w:hideMark/>
          </w:tcPr>
          <w:p w14:paraId="27BDE34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173.082,15</w:t>
            </w:r>
          </w:p>
        </w:tc>
        <w:tc>
          <w:tcPr>
            <w:tcW w:w="1481" w:type="dxa"/>
            <w:shd w:val="clear" w:color="auto" w:fill="auto"/>
            <w:noWrap/>
            <w:vAlign w:val="center"/>
            <w:hideMark/>
          </w:tcPr>
          <w:p w14:paraId="3AC5A22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464.512,50</w:t>
            </w:r>
          </w:p>
        </w:tc>
        <w:tc>
          <w:tcPr>
            <w:tcW w:w="1498" w:type="dxa"/>
            <w:shd w:val="clear" w:color="auto" w:fill="auto"/>
            <w:noWrap/>
            <w:vAlign w:val="center"/>
            <w:hideMark/>
          </w:tcPr>
          <w:p w14:paraId="4AEB1101"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5.426.774,81</w:t>
            </w:r>
          </w:p>
        </w:tc>
        <w:tc>
          <w:tcPr>
            <w:tcW w:w="1498" w:type="dxa"/>
            <w:shd w:val="clear" w:color="auto" w:fill="auto"/>
            <w:noWrap/>
            <w:vAlign w:val="center"/>
            <w:hideMark/>
          </w:tcPr>
          <w:p w14:paraId="36F834D9"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18.847.669,67</w:t>
            </w:r>
          </w:p>
        </w:tc>
        <w:tc>
          <w:tcPr>
            <w:tcW w:w="1174" w:type="dxa"/>
            <w:shd w:val="clear" w:color="auto" w:fill="auto"/>
            <w:noWrap/>
            <w:vAlign w:val="center"/>
            <w:hideMark/>
          </w:tcPr>
          <w:p w14:paraId="6B10285E"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84,19</w:t>
            </w:r>
          </w:p>
        </w:tc>
      </w:tr>
      <w:tr w:rsidR="00C405FC" w:rsidRPr="006319C8" w14:paraId="18ADC407" w14:textId="77777777" w:rsidTr="006319C8">
        <w:trPr>
          <w:trHeight w:val="20"/>
          <w:jc w:val="center"/>
        </w:trPr>
        <w:tc>
          <w:tcPr>
            <w:tcW w:w="993" w:type="dxa"/>
            <w:vMerge w:val="restart"/>
            <w:shd w:val="clear" w:color="auto" w:fill="auto"/>
            <w:noWrap/>
            <w:vAlign w:val="center"/>
            <w:hideMark/>
          </w:tcPr>
          <w:p w14:paraId="4E9AB25F"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2019.</w:t>
            </w:r>
          </w:p>
        </w:tc>
        <w:tc>
          <w:tcPr>
            <w:tcW w:w="1134" w:type="dxa"/>
            <w:shd w:val="clear" w:color="auto" w:fill="auto"/>
            <w:noWrap/>
            <w:vAlign w:val="center"/>
            <w:hideMark/>
          </w:tcPr>
          <w:p w14:paraId="1FB9D1A9"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36AD107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1.241.434,31</w:t>
            </w:r>
          </w:p>
        </w:tc>
        <w:tc>
          <w:tcPr>
            <w:tcW w:w="1498" w:type="dxa"/>
            <w:shd w:val="clear" w:color="auto" w:fill="auto"/>
            <w:noWrap/>
            <w:vAlign w:val="center"/>
            <w:hideMark/>
          </w:tcPr>
          <w:p w14:paraId="285E9248"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1.690.220,81</w:t>
            </w:r>
          </w:p>
        </w:tc>
        <w:tc>
          <w:tcPr>
            <w:tcW w:w="1481" w:type="dxa"/>
            <w:shd w:val="clear" w:color="auto" w:fill="auto"/>
            <w:noWrap/>
            <w:vAlign w:val="center"/>
            <w:hideMark/>
          </w:tcPr>
          <w:p w14:paraId="4F1EAC32"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1.032.643,28</w:t>
            </w:r>
          </w:p>
        </w:tc>
        <w:tc>
          <w:tcPr>
            <w:tcW w:w="1498" w:type="dxa"/>
            <w:shd w:val="clear" w:color="auto" w:fill="auto"/>
            <w:noWrap/>
            <w:vAlign w:val="center"/>
            <w:hideMark/>
          </w:tcPr>
          <w:p w14:paraId="66C0E469"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1.220.140,85</w:t>
            </w:r>
          </w:p>
        </w:tc>
        <w:tc>
          <w:tcPr>
            <w:tcW w:w="1498" w:type="dxa"/>
            <w:shd w:val="clear" w:color="auto" w:fill="auto"/>
            <w:noWrap/>
            <w:vAlign w:val="center"/>
            <w:hideMark/>
          </w:tcPr>
          <w:p w14:paraId="11077FB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5.184.439,25</w:t>
            </w:r>
          </w:p>
        </w:tc>
        <w:tc>
          <w:tcPr>
            <w:tcW w:w="1174" w:type="dxa"/>
            <w:shd w:val="clear" w:color="auto" w:fill="auto"/>
            <w:noWrap/>
            <w:vAlign w:val="center"/>
            <w:hideMark/>
          </w:tcPr>
          <w:p w14:paraId="67BB54B6" w14:textId="0CE8D882"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464820AC" w14:textId="77777777" w:rsidTr="006319C8">
        <w:trPr>
          <w:trHeight w:val="20"/>
          <w:jc w:val="center"/>
        </w:trPr>
        <w:tc>
          <w:tcPr>
            <w:tcW w:w="993" w:type="dxa"/>
            <w:vMerge/>
            <w:vAlign w:val="center"/>
            <w:hideMark/>
          </w:tcPr>
          <w:p w14:paraId="5D460853"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62BA3270"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1C2DEE2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884.935,08</w:t>
            </w:r>
          </w:p>
        </w:tc>
        <w:tc>
          <w:tcPr>
            <w:tcW w:w="1498" w:type="dxa"/>
            <w:shd w:val="clear" w:color="auto" w:fill="auto"/>
            <w:noWrap/>
            <w:vAlign w:val="center"/>
            <w:hideMark/>
          </w:tcPr>
          <w:p w14:paraId="2916CEA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1.837.449,58</w:t>
            </w:r>
          </w:p>
        </w:tc>
        <w:tc>
          <w:tcPr>
            <w:tcW w:w="1481" w:type="dxa"/>
            <w:shd w:val="clear" w:color="auto" w:fill="auto"/>
            <w:noWrap/>
            <w:vAlign w:val="center"/>
            <w:hideMark/>
          </w:tcPr>
          <w:p w14:paraId="6B0286C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867.425,35</w:t>
            </w:r>
          </w:p>
        </w:tc>
        <w:tc>
          <w:tcPr>
            <w:tcW w:w="1498" w:type="dxa"/>
            <w:shd w:val="clear" w:color="auto" w:fill="auto"/>
            <w:noWrap/>
            <w:vAlign w:val="center"/>
            <w:hideMark/>
          </w:tcPr>
          <w:p w14:paraId="5AF95D4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1.138.594,79</w:t>
            </w:r>
          </w:p>
        </w:tc>
        <w:tc>
          <w:tcPr>
            <w:tcW w:w="1498" w:type="dxa"/>
            <w:shd w:val="clear" w:color="auto" w:fill="auto"/>
            <w:noWrap/>
            <w:vAlign w:val="center"/>
            <w:hideMark/>
          </w:tcPr>
          <w:p w14:paraId="2B7C56A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4.728.404,80</w:t>
            </w:r>
          </w:p>
        </w:tc>
        <w:tc>
          <w:tcPr>
            <w:tcW w:w="1174" w:type="dxa"/>
            <w:shd w:val="clear" w:color="auto" w:fill="auto"/>
            <w:noWrap/>
            <w:vAlign w:val="center"/>
            <w:hideMark/>
          </w:tcPr>
          <w:p w14:paraId="5C15AAD9"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91,20</w:t>
            </w:r>
          </w:p>
        </w:tc>
      </w:tr>
      <w:tr w:rsidR="00C405FC" w:rsidRPr="006319C8" w14:paraId="37B4C0BF" w14:textId="77777777" w:rsidTr="006319C8">
        <w:trPr>
          <w:trHeight w:val="20"/>
          <w:jc w:val="center"/>
        </w:trPr>
        <w:tc>
          <w:tcPr>
            <w:tcW w:w="993" w:type="dxa"/>
            <w:vMerge w:val="restart"/>
            <w:shd w:val="clear" w:color="auto" w:fill="auto"/>
            <w:noWrap/>
            <w:vAlign w:val="center"/>
            <w:hideMark/>
          </w:tcPr>
          <w:p w14:paraId="581A3828"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2020.</w:t>
            </w:r>
          </w:p>
        </w:tc>
        <w:tc>
          <w:tcPr>
            <w:tcW w:w="1134" w:type="dxa"/>
            <w:shd w:val="clear" w:color="auto" w:fill="auto"/>
            <w:noWrap/>
            <w:vAlign w:val="center"/>
            <w:hideMark/>
          </w:tcPr>
          <w:p w14:paraId="00E92FED"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0CE03EF7"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1.425.507,27</w:t>
            </w:r>
          </w:p>
        </w:tc>
        <w:tc>
          <w:tcPr>
            <w:tcW w:w="1498" w:type="dxa"/>
            <w:shd w:val="clear" w:color="auto" w:fill="auto"/>
            <w:noWrap/>
            <w:vAlign w:val="center"/>
            <w:hideMark/>
          </w:tcPr>
          <w:p w14:paraId="11DC2F2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4.714.100,00</w:t>
            </w:r>
          </w:p>
        </w:tc>
        <w:tc>
          <w:tcPr>
            <w:tcW w:w="1481" w:type="dxa"/>
            <w:shd w:val="clear" w:color="auto" w:fill="auto"/>
            <w:noWrap/>
            <w:vAlign w:val="center"/>
            <w:hideMark/>
          </w:tcPr>
          <w:p w14:paraId="47088FB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7.024.148,32</w:t>
            </w:r>
          </w:p>
        </w:tc>
        <w:tc>
          <w:tcPr>
            <w:tcW w:w="1498" w:type="dxa"/>
            <w:shd w:val="clear" w:color="auto" w:fill="auto"/>
            <w:noWrap/>
            <w:vAlign w:val="center"/>
            <w:hideMark/>
          </w:tcPr>
          <w:p w14:paraId="2E7F3531"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1.189.500,00</w:t>
            </w:r>
          </w:p>
        </w:tc>
        <w:tc>
          <w:tcPr>
            <w:tcW w:w="1498" w:type="dxa"/>
            <w:shd w:val="clear" w:color="auto" w:fill="auto"/>
            <w:noWrap/>
            <w:vAlign w:val="center"/>
            <w:hideMark/>
          </w:tcPr>
          <w:p w14:paraId="61286DC5"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14.353.255,59</w:t>
            </w:r>
          </w:p>
        </w:tc>
        <w:tc>
          <w:tcPr>
            <w:tcW w:w="1174" w:type="dxa"/>
            <w:shd w:val="clear" w:color="auto" w:fill="auto"/>
            <w:noWrap/>
            <w:vAlign w:val="center"/>
            <w:hideMark/>
          </w:tcPr>
          <w:p w14:paraId="6707F7A7" w14:textId="5BC6A427"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7D716B6E" w14:textId="77777777" w:rsidTr="006319C8">
        <w:trPr>
          <w:trHeight w:val="20"/>
          <w:jc w:val="center"/>
        </w:trPr>
        <w:tc>
          <w:tcPr>
            <w:tcW w:w="993" w:type="dxa"/>
            <w:vMerge/>
            <w:vAlign w:val="center"/>
            <w:hideMark/>
          </w:tcPr>
          <w:p w14:paraId="2C533BA0"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1023339B"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317F89EA"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888.345,19</w:t>
            </w:r>
          </w:p>
        </w:tc>
        <w:tc>
          <w:tcPr>
            <w:tcW w:w="1498" w:type="dxa"/>
            <w:shd w:val="clear" w:color="auto" w:fill="auto"/>
            <w:noWrap/>
            <w:vAlign w:val="center"/>
            <w:hideMark/>
          </w:tcPr>
          <w:p w14:paraId="04DAB03A"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1.590.835,22</w:t>
            </w:r>
          </w:p>
        </w:tc>
        <w:tc>
          <w:tcPr>
            <w:tcW w:w="1481" w:type="dxa"/>
            <w:shd w:val="clear" w:color="auto" w:fill="auto"/>
            <w:noWrap/>
            <w:vAlign w:val="center"/>
            <w:hideMark/>
          </w:tcPr>
          <w:p w14:paraId="54A748D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6.478,08</w:t>
            </w:r>
          </w:p>
        </w:tc>
        <w:tc>
          <w:tcPr>
            <w:tcW w:w="1498" w:type="dxa"/>
            <w:shd w:val="clear" w:color="auto" w:fill="auto"/>
            <w:noWrap/>
            <w:vAlign w:val="center"/>
            <w:hideMark/>
          </w:tcPr>
          <w:p w14:paraId="30A2E4B5"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737.531,86</w:t>
            </w:r>
          </w:p>
        </w:tc>
        <w:tc>
          <w:tcPr>
            <w:tcW w:w="1498" w:type="dxa"/>
            <w:shd w:val="clear" w:color="auto" w:fill="auto"/>
            <w:noWrap/>
            <w:vAlign w:val="center"/>
            <w:hideMark/>
          </w:tcPr>
          <w:p w14:paraId="742CC3D9"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3.223.190,35</w:t>
            </w:r>
          </w:p>
        </w:tc>
        <w:tc>
          <w:tcPr>
            <w:tcW w:w="1174" w:type="dxa"/>
            <w:shd w:val="clear" w:color="auto" w:fill="auto"/>
            <w:noWrap/>
            <w:vAlign w:val="center"/>
            <w:hideMark/>
          </w:tcPr>
          <w:p w14:paraId="746262B3"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22,46</w:t>
            </w:r>
          </w:p>
        </w:tc>
      </w:tr>
      <w:tr w:rsidR="00C405FC" w:rsidRPr="006319C8" w14:paraId="61985612" w14:textId="77777777" w:rsidTr="006319C8">
        <w:trPr>
          <w:trHeight w:val="20"/>
          <w:jc w:val="center"/>
        </w:trPr>
        <w:tc>
          <w:tcPr>
            <w:tcW w:w="993" w:type="dxa"/>
            <w:vMerge w:val="restart"/>
            <w:shd w:val="clear" w:color="auto" w:fill="auto"/>
            <w:noWrap/>
            <w:vAlign w:val="center"/>
            <w:hideMark/>
          </w:tcPr>
          <w:p w14:paraId="0333454A"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2021.</w:t>
            </w:r>
          </w:p>
        </w:tc>
        <w:tc>
          <w:tcPr>
            <w:tcW w:w="1134" w:type="dxa"/>
            <w:shd w:val="clear" w:color="auto" w:fill="auto"/>
            <w:noWrap/>
            <w:vAlign w:val="center"/>
            <w:hideMark/>
          </w:tcPr>
          <w:p w14:paraId="60F5D1C4"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517D3AA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1.028.836,95</w:t>
            </w:r>
          </w:p>
        </w:tc>
        <w:tc>
          <w:tcPr>
            <w:tcW w:w="1498" w:type="dxa"/>
            <w:shd w:val="clear" w:color="auto" w:fill="auto"/>
            <w:noWrap/>
            <w:vAlign w:val="center"/>
            <w:hideMark/>
          </w:tcPr>
          <w:p w14:paraId="4C3FD91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5.305.876,56</w:t>
            </w:r>
          </w:p>
        </w:tc>
        <w:tc>
          <w:tcPr>
            <w:tcW w:w="1481" w:type="dxa"/>
            <w:shd w:val="clear" w:color="auto" w:fill="auto"/>
            <w:vAlign w:val="center"/>
            <w:hideMark/>
          </w:tcPr>
          <w:p w14:paraId="4878C2BD"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286.643,13</w:t>
            </w:r>
          </w:p>
        </w:tc>
        <w:tc>
          <w:tcPr>
            <w:tcW w:w="1498" w:type="dxa"/>
            <w:shd w:val="clear" w:color="auto" w:fill="auto"/>
            <w:noWrap/>
            <w:vAlign w:val="center"/>
            <w:hideMark/>
          </w:tcPr>
          <w:p w14:paraId="5BD3B602"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1.405.072,50</w:t>
            </w:r>
          </w:p>
        </w:tc>
        <w:tc>
          <w:tcPr>
            <w:tcW w:w="1498" w:type="dxa"/>
            <w:shd w:val="clear" w:color="auto" w:fill="auto"/>
            <w:noWrap/>
            <w:vAlign w:val="center"/>
            <w:hideMark/>
          </w:tcPr>
          <w:p w14:paraId="63FA536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8.026.429,14</w:t>
            </w:r>
          </w:p>
        </w:tc>
        <w:tc>
          <w:tcPr>
            <w:tcW w:w="1174" w:type="dxa"/>
            <w:shd w:val="clear" w:color="auto" w:fill="auto"/>
            <w:noWrap/>
            <w:vAlign w:val="center"/>
            <w:hideMark/>
          </w:tcPr>
          <w:p w14:paraId="155E66BE" w14:textId="6E945D75"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27A4D434" w14:textId="77777777" w:rsidTr="006319C8">
        <w:trPr>
          <w:trHeight w:val="20"/>
          <w:jc w:val="center"/>
        </w:trPr>
        <w:tc>
          <w:tcPr>
            <w:tcW w:w="993" w:type="dxa"/>
            <w:vMerge/>
            <w:vAlign w:val="center"/>
            <w:hideMark/>
          </w:tcPr>
          <w:p w14:paraId="2C2AE295" w14:textId="77777777" w:rsidR="00C405FC" w:rsidRPr="006319C8" w:rsidRDefault="00C405FC" w:rsidP="006319C8">
            <w:pPr>
              <w:spacing w:before="0" w:after="0" w:line="240" w:lineRule="auto"/>
              <w:jc w:val="center"/>
              <w:rPr>
                <w:rFonts w:ascii="Calibri" w:eastAsia="Times New Roman" w:hAnsi="Calibri" w:cs="Calibri"/>
                <w:b/>
                <w:bCs/>
                <w:color w:val="000000"/>
              </w:rPr>
            </w:pPr>
          </w:p>
        </w:tc>
        <w:tc>
          <w:tcPr>
            <w:tcW w:w="1134" w:type="dxa"/>
            <w:shd w:val="clear" w:color="auto" w:fill="auto"/>
            <w:noWrap/>
            <w:vAlign w:val="center"/>
            <w:hideMark/>
          </w:tcPr>
          <w:p w14:paraId="04433324"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210DAAB8"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913.162,20</w:t>
            </w:r>
          </w:p>
        </w:tc>
        <w:tc>
          <w:tcPr>
            <w:tcW w:w="1498" w:type="dxa"/>
            <w:shd w:val="clear" w:color="auto" w:fill="auto"/>
            <w:noWrap/>
            <w:vAlign w:val="center"/>
            <w:hideMark/>
          </w:tcPr>
          <w:p w14:paraId="245B28F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4.971.875,31</w:t>
            </w:r>
          </w:p>
        </w:tc>
        <w:tc>
          <w:tcPr>
            <w:tcW w:w="1481" w:type="dxa"/>
            <w:shd w:val="clear" w:color="auto" w:fill="auto"/>
            <w:vAlign w:val="center"/>
            <w:hideMark/>
          </w:tcPr>
          <w:p w14:paraId="58404B13"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30.032,29</w:t>
            </w:r>
          </w:p>
        </w:tc>
        <w:tc>
          <w:tcPr>
            <w:tcW w:w="1498" w:type="dxa"/>
            <w:shd w:val="clear" w:color="auto" w:fill="auto"/>
            <w:noWrap/>
            <w:vAlign w:val="center"/>
            <w:hideMark/>
          </w:tcPr>
          <w:p w14:paraId="358CF79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735.253,22</w:t>
            </w:r>
          </w:p>
        </w:tc>
        <w:tc>
          <w:tcPr>
            <w:tcW w:w="1498" w:type="dxa"/>
            <w:shd w:val="clear" w:color="auto" w:fill="auto"/>
            <w:noWrap/>
            <w:vAlign w:val="center"/>
            <w:hideMark/>
          </w:tcPr>
          <w:p w14:paraId="7C030D9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6.650.323,02</w:t>
            </w:r>
          </w:p>
        </w:tc>
        <w:tc>
          <w:tcPr>
            <w:tcW w:w="1174" w:type="dxa"/>
            <w:shd w:val="clear" w:color="auto" w:fill="auto"/>
            <w:noWrap/>
            <w:vAlign w:val="center"/>
            <w:hideMark/>
          </w:tcPr>
          <w:p w14:paraId="1C2DE487"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82,86</w:t>
            </w:r>
          </w:p>
        </w:tc>
      </w:tr>
      <w:tr w:rsidR="00C405FC" w:rsidRPr="006319C8" w14:paraId="158FF273" w14:textId="77777777" w:rsidTr="006319C8">
        <w:trPr>
          <w:trHeight w:val="20"/>
          <w:jc w:val="center"/>
        </w:trPr>
        <w:tc>
          <w:tcPr>
            <w:tcW w:w="993" w:type="dxa"/>
            <w:vMerge w:val="restart"/>
            <w:shd w:val="clear" w:color="auto" w:fill="auto"/>
            <w:noWrap/>
            <w:vAlign w:val="center"/>
            <w:hideMark/>
          </w:tcPr>
          <w:p w14:paraId="796D9B77"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ukupno</w:t>
            </w:r>
          </w:p>
        </w:tc>
        <w:tc>
          <w:tcPr>
            <w:tcW w:w="1134" w:type="dxa"/>
            <w:shd w:val="clear" w:color="auto" w:fill="auto"/>
            <w:noWrap/>
            <w:vAlign w:val="center"/>
            <w:hideMark/>
          </w:tcPr>
          <w:p w14:paraId="7CF2167E" w14:textId="77777777"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Plan</w:t>
            </w:r>
          </w:p>
        </w:tc>
        <w:tc>
          <w:tcPr>
            <w:tcW w:w="1498" w:type="dxa"/>
            <w:shd w:val="clear" w:color="auto" w:fill="auto"/>
            <w:noWrap/>
            <w:vAlign w:val="center"/>
            <w:hideMark/>
          </w:tcPr>
          <w:p w14:paraId="6E55E020"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27.464.566,70</w:t>
            </w:r>
          </w:p>
        </w:tc>
        <w:tc>
          <w:tcPr>
            <w:tcW w:w="1498" w:type="dxa"/>
            <w:shd w:val="clear" w:color="auto" w:fill="auto"/>
            <w:noWrap/>
            <w:vAlign w:val="center"/>
            <w:hideMark/>
          </w:tcPr>
          <w:p w14:paraId="6F840B4E"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14.131.486,37</w:t>
            </w:r>
          </w:p>
        </w:tc>
        <w:tc>
          <w:tcPr>
            <w:tcW w:w="1481" w:type="dxa"/>
            <w:shd w:val="clear" w:color="auto" w:fill="auto"/>
            <w:vAlign w:val="center"/>
            <w:hideMark/>
          </w:tcPr>
          <w:p w14:paraId="37B2ADE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13.606.945,44</w:t>
            </w:r>
          </w:p>
        </w:tc>
        <w:tc>
          <w:tcPr>
            <w:tcW w:w="1498" w:type="dxa"/>
            <w:shd w:val="clear" w:color="auto" w:fill="auto"/>
            <w:noWrap/>
            <w:vAlign w:val="center"/>
            <w:hideMark/>
          </w:tcPr>
          <w:p w14:paraId="5CC5D5B9"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20.734.419,61</w:t>
            </w:r>
          </w:p>
        </w:tc>
        <w:tc>
          <w:tcPr>
            <w:tcW w:w="1498" w:type="dxa"/>
            <w:shd w:val="clear" w:color="auto" w:fill="auto"/>
            <w:noWrap/>
            <w:vAlign w:val="center"/>
            <w:hideMark/>
          </w:tcPr>
          <w:p w14:paraId="2CA50881"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75.937.418,12</w:t>
            </w:r>
          </w:p>
        </w:tc>
        <w:tc>
          <w:tcPr>
            <w:tcW w:w="1174" w:type="dxa"/>
            <w:shd w:val="clear" w:color="auto" w:fill="auto"/>
            <w:noWrap/>
            <w:vAlign w:val="center"/>
            <w:hideMark/>
          </w:tcPr>
          <w:p w14:paraId="5243FEB9" w14:textId="4CD243EB" w:rsidR="00C405FC" w:rsidRPr="006319C8" w:rsidRDefault="00C405FC" w:rsidP="006319C8">
            <w:pPr>
              <w:spacing w:before="0" w:after="0" w:line="240" w:lineRule="auto"/>
              <w:jc w:val="center"/>
              <w:rPr>
                <w:rFonts w:ascii="Calibri" w:eastAsia="Times New Roman" w:hAnsi="Calibri" w:cs="Calibri"/>
                <w:b/>
                <w:bCs/>
                <w:color w:val="000000"/>
              </w:rPr>
            </w:pPr>
          </w:p>
        </w:tc>
      </w:tr>
      <w:tr w:rsidR="00C405FC" w:rsidRPr="006319C8" w14:paraId="7012C34E" w14:textId="77777777" w:rsidTr="006319C8">
        <w:trPr>
          <w:trHeight w:val="20"/>
          <w:jc w:val="center"/>
        </w:trPr>
        <w:tc>
          <w:tcPr>
            <w:tcW w:w="993" w:type="dxa"/>
            <w:vMerge/>
            <w:vAlign w:val="center"/>
            <w:hideMark/>
          </w:tcPr>
          <w:p w14:paraId="4E54E730" w14:textId="77777777" w:rsidR="00C405FC" w:rsidRPr="006319C8" w:rsidRDefault="00C405FC" w:rsidP="006319C8">
            <w:pPr>
              <w:spacing w:before="0" w:after="0" w:line="240" w:lineRule="auto"/>
              <w:jc w:val="center"/>
              <w:rPr>
                <w:rFonts w:ascii="Calibri" w:eastAsia="Times New Roman" w:hAnsi="Calibri" w:cs="Calibri"/>
                <w:color w:val="000000"/>
              </w:rPr>
            </w:pPr>
          </w:p>
        </w:tc>
        <w:tc>
          <w:tcPr>
            <w:tcW w:w="1134" w:type="dxa"/>
            <w:shd w:val="clear" w:color="auto" w:fill="auto"/>
            <w:noWrap/>
            <w:vAlign w:val="center"/>
            <w:hideMark/>
          </w:tcPr>
          <w:p w14:paraId="2A360C3B" w14:textId="3984764C" w:rsidR="00C405FC" w:rsidRPr="006319C8" w:rsidRDefault="00C405FC" w:rsidP="006319C8">
            <w:pPr>
              <w:spacing w:before="0" w:after="0" w:line="240" w:lineRule="auto"/>
              <w:jc w:val="center"/>
              <w:rPr>
                <w:rFonts w:ascii="Calibri" w:eastAsia="Times New Roman" w:hAnsi="Calibri" w:cs="Calibri"/>
                <w:color w:val="000000"/>
              </w:rPr>
            </w:pPr>
            <w:r w:rsidRPr="006319C8">
              <w:rPr>
                <w:rFonts w:ascii="Calibri" w:eastAsia="Times New Roman" w:hAnsi="Calibri" w:cs="Calibri"/>
                <w:color w:val="000000"/>
              </w:rPr>
              <w:t>realizacija</w:t>
            </w:r>
          </w:p>
        </w:tc>
        <w:tc>
          <w:tcPr>
            <w:tcW w:w="1498" w:type="dxa"/>
            <w:shd w:val="clear" w:color="auto" w:fill="auto"/>
            <w:noWrap/>
            <w:vAlign w:val="center"/>
            <w:hideMark/>
          </w:tcPr>
          <w:p w14:paraId="76800D92"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19.443.017,25</w:t>
            </w:r>
          </w:p>
        </w:tc>
        <w:tc>
          <w:tcPr>
            <w:tcW w:w="1498" w:type="dxa"/>
            <w:shd w:val="clear" w:color="auto" w:fill="auto"/>
            <w:noWrap/>
            <w:vAlign w:val="center"/>
            <w:hideMark/>
          </w:tcPr>
          <w:p w14:paraId="29958796"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9.217.372,60</w:t>
            </w:r>
          </w:p>
        </w:tc>
        <w:tc>
          <w:tcPr>
            <w:tcW w:w="1481" w:type="dxa"/>
            <w:shd w:val="clear" w:color="auto" w:fill="auto"/>
            <w:vAlign w:val="center"/>
            <w:hideMark/>
          </w:tcPr>
          <w:p w14:paraId="687F4E8C"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4.195.461,66</w:t>
            </w:r>
          </w:p>
        </w:tc>
        <w:tc>
          <w:tcPr>
            <w:tcW w:w="1498" w:type="dxa"/>
            <w:shd w:val="clear" w:color="auto" w:fill="auto"/>
            <w:noWrap/>
            <w:vAlign w:val="center"/>
            <w:hideMark/>
          </w:tcPr>
          <w:p w14:paraId="76F52E84"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12.631.100,83</w:t>
            </w:r>
          </w:p>
        </w:tc>
        <w:tc>
          <w:tcPr>
            <w:tcW w:w="1498" w:type="dxa"/>
            <w:shd w:val="clear" w:color="auto" w:fill="auto"/>
            <w:noWrap/>
            <w:vAlign w:val="center"/>
            <w:hideMark/>
          </w:tcPr>
          <w:p w14:paraId="3706801B" w14:textId="77777777" w:rsidR="00C405FC" w:rsidRPr="006319C8" w:rsidRDefault="00C405FC" w:rsidP="006319C8">
            <w:pPr>
              <w:spacing w:before="0" w:after="0" w:line="240" w:lineRule="auto"/>
              <w:jc w:val="right"/>
              <w:rPr>
                <w:rFonts w:ascii="Calibri" w:eastAsia="Times New Roman" w:hAnsi="Calibri" w:cs="Calibri"/>
                <w:color w:val="000000"/>
              </w:rPr>
            </w:pPr>
            <w:r w:rsidRPr="006319C8">
              <w:rPr>
                <w:rFonts w:ascii="Calibri" w:eastAsia="Times New Roman" w:hAnsi="Calibri" w:cs="Calibri"/>
                <w:color w:val="000000"/>
              </w:rPr>
              <w:t>45.486.952,34</w:t>
            </w:r>
          </w:p>
        </w:tc>
        <w:tc>
          <w:tcPr>
            <w:tcW w:w="1174" w:type="dxa"/>
            <w:shd w:val="clear" w:color="auto" w:fill="auto"/>
            <w:noWrap/>
            <w:vAlign w:val="center"/>
            <w:hideMark/>
          </w:tcPr>
          <w:p w14:paraId="0F6D52EB"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59,90</w:t>
            </w:r>
          </w:p>
        </w:tc>
      </w:tr>
      <w:tr w:rsidR="00C405FC" w:rsidRPr="006319C8" w14:paraId="1BC5FA6D" w14:textId="77777777" w:rsidTr="006319C8">
        <w:trPr>
          <w:trHeight w:val="20"/>
          <w:jc w:val="center"/>
        </w:trPr>
        <w:tc>
          <w:tcPr>
            <w:tcW w:w="2127" w:type="dxa"/>
            <w:gridSpan w:val="2"/>
            <w:shd w:val="clear" w:color="auto" w:fill="auto"/>
            <w:noWrap/>
            <w:vAlign w:val="center"/>
            <w:hideMark/>
          </w:tcPr>
          <w:p w14:paraId="1ADB818C" w14:textId="77777777" w:rsidR="00C405FC" w:rsidRPr="006319C8" w:rsidRDefault="00C405FC" w:rsidP="006319C8">
            <w:pPr>
              <w:spacing w:before="0" w:after="0" w:line="240" w:lineRule="auto"/>
              <w:jc w:val="center"/>
              <w:rPr>
                <w:rFonts w:ascii="Calibri" w:eastAsia="Times New Roman" w:hAnsi="Calibri" w:cs="Calibri"/>
                <w:b/>
                <w:color w:val="000000"/>
              </w:rPr>
            </w:pPr>
            <w:r w:rsidRPr="006319C8">
              <w:rPr>
                <w:rFonts w:ascii="Calibri" w:eastAsia="Times New Roman" w:hAnsi="Calibri" w:cs="Calibri"/>
                <w:b/>
                <w:color w:val="000000"/>
              </w:rPr>
              <w:t>% ukupne realizacije po mjerama</w:t>
            </w:r>
          </w:p>
        </w:tc>
        <w:tc>
          <w:tcPr>
            <w:tcW w:w="1498" w:type="dxa"/>
            <w:shd w:val="clear" w:color="auto" w:fill="auto"/>
            <w:noWrap/>
            <w:vAlign w:val="center"/>
            <w:hideMark/>
          </w:tcPr>
          <w:p w14:paraId="72059539"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70,79</w:t>
            </w:r>
          </w:p>
        </w:tc>
        <w:tc>
          <w:tcPr>
            <w:tcW w:w="1498" w:type="dxa"/>
            <w:shd w:val="clear" w:color="auto" w:fill="auto"/>
            <w:noWrap/>
            <w:vAlign w:val="center"/>
            <w:hideMark/>
          </w:tcPr>
          <w:p w14:paraId="5B3AA2D7"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65,23</w:t>
            </w:r>
          </w:p>
        </w:tc>
        <w:tc>
          <w:tcPr>
            <w:tcW w:w="1481" w:type="dxa"/>
            <w:shd w:val="clear" w:color="auto" w:fill="auto"/>
            <w:vAlign w:val="center"/>
            <w:hideMark/>
          </w:tcPr>
          <w:p w14:paraId="73860B1D"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30,83</w:t>
            </w:r>
          </w:p>
        </w:tc>
        <w:tc>
          <w:tcPr>
            <w:tcW w:w="1498" w:type="dxa"/>
            <w:shd w:val="clear" w:color="auto" w:fill="auto"/>
            <w:noWrap/>
            <w:vAlign w:val="center"/>
            <w:hideMark/>
          </w:tcPr>
          <w:p w14:paraId="78653EC9"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60,92</w:t>
            </w:r>
          </w:p>
        </w:tc>
        <w:tc>
          <w:tcPr>
            <w:tcW w:w="1498" w:type="dxa"/>
            <w:shd w:val="clear" w:color="auto" w:fill="auto"/>
            <w:noWrap/>
            <w:vAlign w:val="center"/>
            <w:hideMark/>
          </w:tcPr>
          <w:p w14:paraId="5F268A8C" w14:textId="77777777" w:rsidR="00C405FC" w:rsidRPr="006319C8" w:rsidRDefault="00C405FC" w:rsidP="006319C8">
            <w:pPr>
              <w:spacing w:before="0" w:after="0" w:line="240" w:lineRule="auto"/>
              <w:jc w:val="center"/>
              <w:rPr>
                <w:rFonts w:ascii="Calibri" w:eastAsia="Times New Roman" w:hAnsi="Calibri" w:cs="Calibri"/>
                <w:b/>
                <w:bCs/>
                <w:color w:val="000000"/>
              </w:rPr>
            </w:pPr>
            <w:r w:rsidRPr="006319C8">
              <w:rPr>
                <w:rFonts w:ascii="Calibri" w:eastAsia="Times New Roman" w:hAnsi="Calibri" w:cs="Calibri"/>
                <w:b/>
                <w:bCs/>
                <w:color w:val="000000"/>
              </w:rPr>
              <w:t>59,90</w:t>
            </w:r>
          </w:p>
        </w:tc>
        <w:tc>
          <w:tcPr>
            <w:tcW w:w="1174" w:type="dxa"/>
            <w:shd w:val="clear" w:color="auto" w:fill="auto"/>
            <w:noWrap/>
            <w:vAlign w:val="center"/>
            <w:hideMark/>
          </w:tcPr>
          <w:p w14:paraId="649DFB7E" w14:textId="29BB18FA" w:rsidR="00C405FC" w:rsidRPr="006319C8" w:rsidRDefault="00C405FC" w:rsidP="006319C8">
            <w:pPr>
              <w:spacing w:before="0" w:after="0" w:line="240" w:lineRule="auto"/>
              <w:jc w:val="center"/>
              <w:rPr>
                <w:rFonts w:ascii="Calibri" w:eastAsia="Times New Roman" w:hAnsi="Calibri" w:cs="Calibri"/>
                <w:b/>
                <w:bCs/>
                <w:color w:val="000000"/>
              </w:rPr>
            </w:pPr>
          </w:p>
        </w:tc>
      </w:tr>
    </w:tbl>
    <w:p w14:paraId="1524DF6C" w14:textId="39DD6298" w:rsidR="00C405FC" w:rsidRPr="007A3F59" w:rsidRDefault="00C405FC" w:rsidP="006319C8">
      <w:pPr>
        <w:pStyle w:val="NoSpacing"/>
        <w:jc w:val="both"/>
        <w:rPr>
          <w:i/>
          <w:iCs/>
          <w:sz w:val="20"/>
          <w:szCs w:val="20"/>
        </w:rPr>
      </w:pPr>
      <w:r w:rsidRPr="009A044E">
        <w:rPr>
          <w:sz w:val="20"/>
          <w:szCs w:val="20"/>
        </w:rPr>
        <w:t xml:space="preserve">Izvor: </w:t>
      </w:r>
      <w:r w:rsidRPr="00E63A9D">
        <w:rPr>
          <w:i/>
          <w:iCs/>
          <w:sz w:val="20"/>
          <w:szCs w:val="20"/>
        </w:rPr>
        <w:t>Izvješća o izvršenju</w:t>
      </w:r>
      <w:r w:rsidR="007A3F59">
        <w:rPr>
          <w:sz w:val="20"/>
          <w:szCs w:val="20"/>
        </w:rPr>
        <w:t xml:space="preserve"> </w:t>
      </w:r>
      <w:r w:rsidR="007A3F59" w:rsidRPr="007A3F59">
        <w:rPr>
          <w:i/>
          <w:iCs/>
          <w:sz w:val="20"/>
          <w:szCs w:val="20"/>
        </w:rPr>
        <w:t>P</w:t>
      </w:r>
      <w:r w:rsidRPr="007A3F59">
        <w:rPr>
          <w:i/>
          <w:iCs/>
          <w:sz w:val="20"/>
          <w:szCs w:val="20"/>
        </w:rPr>
        <w:t>lana razvojnih programa</w:t>
      </w:r>
      <w:r w:rsidRPr="009A044E">
        <w:rPr>
          <w:sz w:val="20"/>
          <w:szCs w:val="20"/>
        </w:rPr>
        <w:t xml:space="preserve"> </w:t>
      </w:r>
      <w:r w:rsidR="008E5A41">
        <w:rPr>
          <w:sz w:val="20"/>
          <w:szCs w:val="20"/>
        </w:rPr>
        <w:t>i</w:t>
      </w:r>
      <w:r w:rsidRPr="00E63A9D">
        <w:rPr>
          <w:i/>
          <w:iCs/>
          <w:sz w:val="20"/>
          <w:szCs w:val="20"/>
        </w:rPr>
        <w:t xml:space="preserve"> </w:t>
      </w:r>
      <w:r w:rsidRPr="007A3F59">
        <w:rPr>
          <w:i/>
          <w:iCs/>
          <w:sz w:val="20"/>
          <w:szCs w:val="20"/>
        </w:rPr>
        <w:t xml:space="preserve">Izvješća o provedbi </w:t>
      </w:r>
      <w:r w:rsidR="007A3F59" w:rsidRPr="007A3F59">
        <w:rPr>
          <w:i/>
          <w:iCs/>
          <w:sz w:val="20"/>
          <w:szCs w:val="20"/>
        </w:rPr>
        <w:t>S</w:t>
      </w:r>
      <w:r w:rsidRPr="007A3F59">
        <w:rPr>
          <w:i/>
          <w:iCs/>
          <w:sz w:val="20"/>
          <w:szCs w:val="20"/>
        </w:rPr>
        <w:t xml:space="preserve">trategije </w:t>
      </w:r>
      <w:r w:rsidR="00E63A9D">
        <w:rPr>
          <w:i/>
          <w:iCs/>
          <w:sz w:val="20"/>
          <w:szCs w:val="20"/>
        </w:rPr>
        <w:t>G</w:t>
      </w:r>
      <w:r w:rsidRPr="007A3F59">
        <w:rPr>
          <w:i/>
          <w:iCs/>
          <w:sz w:val="20"/>
          <w:szCs w:val="20"/>
        </w:rPr>
        <w:t>rada Crikvenic</w:t>
      </w:r>
      <w:r w:rsidR="007A3F59" w:rsidRPr="007A3F59">
        <w:rPr>
          <w:i/>
          <w:iCs/>
          <w:sz w:val="20"/>
          <w:szCs w:val="20"/>
        </w:rPr>
        <w:t xml:space="preserve">e </w:t>
      </w:r>
      <w:r w:rsidRPr="007A3F59">
        <w:rPr>
          <w:i/>
          <w:iCs/>
          <w:sz w:val="20"/>
          <w:szCs w:val="20"/>
        </w:rPr>
        <w:t>u razdoblju 2015.</w:t>
      </w:r>
      <w:r w:rsidR="007A3F59">
        <w:rPr>
          <w:i/>
          <w:iCs/>
          <w:sz w:val="20"/>
          <w:szCs w:val="20"/>
        </w:rPr>
        <w:t xml:space="preserve"> </w:t>
      </w:r>
      <w:r w:rsidR="007A3F59" w:rsidRPr="007A3F59">
        <w:rPr>
          <w:i/>
          <w:iCs/>
          <w:sz w:val="20"/>
          <w:szCs w:val="20"/>
        </w:rPr>
        <w:t>–</w:t>
      </w:r>
      <w:r w:rsidR="007A3F59">
        <w:rPr>
          <w:i/>
          <w:iCs/>
          <w:sz w:val="20"/>
          <w:szCs w:val="20"/>
        </w:rPr>
        <w:t xml:space="preserve"> </w:t>
      </w:r>
      <w:r w:rsidRPr="007A3F59">
        <w:rPr>
          <w:i/>
          <w:iCs/>
          <w:sz w:val="20"/>
          <w:szCs w:val="20"/>
        </w:rPr>
        <w:t>2021.</w:t>
      </w:r>
    </w:p>
    <w:p w14:paraId="429BF213" w14:textId="77777777" w:rsidR="00C405FC" w:rsidRPr="007A3F59" w:rsidRDefault="00C405FC" w:rsidP="003D6378">
      <w:pPr>
        <w:pStyle w:val="NoSpacing"/>
        <w:spacing w:line="360" w:lineRule="auto"/>
        <w:jc w:val="both"/>
        <w:rPr>
          <w:i/>
          <w:iCs/>
          <w:sz w:val="24"/>
          <w:szCs w:val="24"/>
        </w:rPr>
      </w:pPr>
    </w:p>
    <w:p w14:paraId="73A29373" w14:textId="4608E583" w:rsidR="00C405FC" w:rsidRPr="009A044E" w:rsidRDefault="00C405FC" w:rsidP="003D6378">
      <w:pPr>
        <w:pStyle w:val="NoSpacing"/>
        <w:spacing w:line="360" w:lineRule="auto"/>
        <w:jc w:val="both"/>
        <w:rPr>
          <w:sz w:val="24"/>
          <w:szCs w:val="24"/>
        </w:rPr>
      </w:pPr>
      <w:r w:rsidRPr="009A044E">
        <w:rPr>
          <w:sz w:val="24"/>
          <w:szCs w:val="24"/>
        </w:rPr>
        <w:lastRenderedPageBreak/>
        <w:t xml:space="preserve">Od financiranih mjera, najveća realizacija ostvarena je za </w:t>
      </w:r>
      <w:r w:rsidRPr="007A3F59">
        <w:rPr>
          <w:i/>
          <w:iCs/>
          <w:sz w:val="24"/>
          <w:szCs w:val="24"/>
        </w:rPr>
        <w:t>Unapređenje postojećeg obrazovnog sustava i usklađivanja s tržišnim potrebama</w:t>
      </w:r>
      <w:r w:rsidRPr="009A044E">
        <w:rPr>
          <w:sz w:val="24"/>
          <w:szCs w:val="24"/>
        </w:rPr>
        <w:t xml:space="preserve"> (mjera 2.2.1.), 70,8</w:t>
      </w:r>
      <w:r w:rsidR="007A3F59">
        <w:rPr>
          <w:sz w:val="24"/>
          <w:szCs w:val="24"/>
        </w:rPr>
        <w:t xml:space="preserve"> </w:t>
      </w:r>
      <w:r w:rsidRPr="009A044E">
        <w:rPr>
          <w:sz w:val="24"/>
          <w:szCs w:val="24"/>
        </w:rPr>
        <w:t>%, dok je na aktivnosti mjere 2.2.6. utrošeno svega 30,8</w:t>
      </w:r>
      <w:r w:rsidR="007A3F59">
        <w:rPr>
          <w:sz w:val="24"/>
          <w:szCs w:val="24"/>
        </w:rPr>
        <w:t xml:space="preserve"> </w:t>
      </w:r>
      <w:r w:rsidRPr="009A044E">
        <w:rPr>
          <w:sz w:val="24"/>
          <w:szCs w:val="24"/>
        </w:rPr>
        <w:t xml:space="preserve">% planiranih sredstava. Također, prema službenim izvješćima, nisu se financirale sve mjere strateškog prioriteta SP 2.2., konkretno mjere 2.2.2. </w:t>
      </w:r>
      <w:r w:rsidRPr="007A3F59">
        <w:rPr>
          <w:i/>
          <w:iCs/>
          <w:sz w:val="24"/>
          <w:szCs w:val="24"/>
        </w:rPr>
        <w:t>Poticanje i provođenje različitih oblika i programa formalne i neformalne edukacije</w:t>
      </w:r>
      <w:r w:rsidRPr="009A044E">
        <w:rPr>
          <w:rStyle w:val="FootnoteReference"/>
          <w:sz w:val="24"/>
          <w:szCs w:val="24"/>
        </w:rPr>
        <w:footnoteReference w:id="13"/>
      </w:r>
      <w:r w:rsidRPr="009A044E">
        <w:rPr>
          <w:sz w:val="24"/>
          <w:szCs w:val="24"/>
        </w:rPr>
        <w:t xml:space="preserve">, 2.2.3. </w:t>
      </w:r>
      <w:r w:rsidRPr="007A3F59">
        <w:rPr>
          <w:i/>
          <w:iCs/>
          <w:sz w:val="24"/>
          <w:szCs w:val="24"/>
        </w:rPr>
        <w:t>Poticanje uspostave centra za obrazovanje i edukaciju obrtnika</w:t>
      </w:r>
      <w:r w:rsidRPr="009A044E">
        <w:rPr>
          <w:sz w:val="24"/>
          <w:szCs w:val="24"/>
        </w:rPr>
        <w:t xml:space="preserve"> i 2.2.5. </w:t>
      </w:r>
      <w:r w:rsidRPr="007A3F59">
        <w:rPr>
          <w:i/>
          <w:iCs/>
          <w:sz w:val="24"/>
          <w:szCs w:val="24"/>
        </w:rPr>
        <w:t>Poboljšanje kvalitete života osoba starije životne dobi</w:t>
      </w:r>
      <w:r w:rsidRPr="009A044E">
        <w:rPr>
          <w:sz w:val="24"/>
          <w:szCs w:val="24"/>
        </w:rPr>
        <w:t>.</w:t>
      </w:r>
    </w:p>
    <w:p w14:paraId="3EFF86BB" w14:textId="77777777" w:rsidR="00C405FC" w:rsidRPr="009A044E" w:rsidRDefault="00C405FC" w:rsidP="003D6378">
      <w:pPr>
        <w:pStyle w:val="NoSpacing"/>
        <w:spacing w:line="360" w:lineRule="auto"/>
        <w:jc w:val="both"/>
        <w:rPr>
          <w:sz w:val="24"/>
          <w:szCs w:val="24"/>
        </w:rPr>
      </w:pPr>
    </w:p>
    <w:p w14:paraId="6BE099C2" w14:textId="11FC36B3" w:rsidR="00C405FC" w:rsidRPr="009A044E" w:rsidRDefault="00C405FC" w:rsidP="003D6378">
      <w:pPr>
        <w:pStyle w:val="NoSpacing"/>
        <w:spacing w:line="360" w:lineRule="auto"/>
        <w:jc w:val="both"/>
        <w:rPr>
          <w:sz w:val="24"/>
          <w:szCs w:val="24"/>
        </w:rPr>
      </w:pPr>
      <w:r w:rsidRPr="009A044E">
        <w:rPr>
          <w:sz w:val="24"/>
          <w:szCs w:val="24"/>
        </w:rPr>
        <w:t xml:space="preserve">U cilju jačanja svih dimenzija kvalitete života, ali i doprinosa realizacije ukupnom strateškom cilju 2., </w:t>
      </w:r>
      <w:r w:rsidR="007A3F59">
        <w:rPr>
          <w:sz w:val="24"/>
          <w:szCs w:val="24"/>
        </w:rPr>
        <w:t>G</w:t>
      </w:r>
      <w:r w:rsidRPr="009A044E">
        <w:rPr>
          <w:sz w:val="24"/>
          <w:szCs w:val="24"/>
        </w:rPr>
        <w:t xml:space="preserve">rad Crikvenica je u razdoblju provedbe </w:t>
      </w:r>
      <w:r w:rsidRPr="007A3F59">
        <w:rPr>
          <w:i/>
          <w:iCs/>
          <w:sz w:val="24"/>
          <w:szCs w:val="24"/>
        </w:rPr>
        <w:t>Strategije</w:t>
      </w:r>
      <w:r w:rsidRPr="009A044E">
        <w:rPr>
          <w:sz w:val="24"/>
          <w:szCs w:val="24"/>
        </w:rPr>
        <w:t xml:space="preserve"> provodio i sljedeće potporne mjere:</w:t>
      </w:r>
    </w:p>
    <w:p w14:paraId="2277A1E9" w14:textId="616D08BF"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 xml:space="preserve">sredstva potpore za novorođeno dijete – za prvo dijete 3.000,00 kuna, za drugorođeno dijete 7.000,00 kuna, a za treće dijete Grad </w:t>
      </w:r>
      <w:r w:rsidR="00842632" w:rsidRPr="009A044E">
        <w:rPr>
          <w:sz w:val="24"/>
          <w:szCs w:val="24"/>
        </w:rPr>
        <w:t>Crikvenica dodjeljuje</w:t>
      </w:r>
      <w:r w:rsidRPr="009A044E">
        <w:rPr>
          <w:sz w:val="24"/>
          <w:szCs w:val="24"/>
        </w:rPr>
        <w:t xml:space="preserve"> potporu od 30.000,00 HRK </w:t>
      </w:r>
    </w:p>
    <w:p w14:paraId="628B39FD"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 xml:space="preserve">potpora trudnicama u iznosu od 1.500,00 kuna (u 2021. godini 62 trudnice su dobile potporu) </w:t>
      </w:r>
    </w:p>
    <w:p w14:paraId="123C90A8" w14:textId="71CE8B58"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cijena vrtića –</w:t>
      </w:r>
      <w:r w:rsidR="007A3F59">
        <w:rPr>
          <w:sz w:val="24"/>
          <w:szCs w:val="24"/>
        </w:rPr>
        <w:t xml:space="preserve"> </w:t>
      </w:r>
      <w:r w:rsidRPr="009A044E">
        <w:rPr>
          <w:sz w:val="24"/>
          <w:szCs w:val="24"/>
        </w:rPr>
        <w:t>sufinanciranje od 65 % do 93 %</w:t>
      </w:r>
      <w:r w:rsidR="007A3F59">
        <w:rPr>
          <w:sz w:val="24"/>
          <w:szCs w:val="24"/>
        </w:rPr>
        <w:t>,</w:t>
      </w:r>
      <w:r w:rsidRPr="009A044E">
        <w:rPr>
          <w:sz w:val="24"/>
          <w:szCs w:val="24"/>
        </w:rPr>
        <w:t xml:space="preserve"> ovisno o imovinskom stanju obitelji </w:t>
      </w:r>
    </w:p>
    <w:p w14:paraId="3886262B"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sufinanciranje školskih udžbenika za djecu slabijeg socijalnog statusa</w:t>
      </w:r>
    </w:p>
    <w:p w14:paraId="0D730EC0"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sufinanciranje školske prehrane</w:t>
      </w:r>
    </w:p>
    <w:p w14:paraId="12098809"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sufinanciranje pomoćnika u nastavi</w:t>
      </w:r>
    </w:p>
    <w:p w14:paraId="12B48229"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sufinanciranje školskog prijevoza za učenike slabijeg socijalnog statusa</w:t>
      </w:r>
    </w:p>
    <w:p w14:paraId="31F21DE9" w14:textId="77777777" w:rsidR="00C405FC" w:rsidRPr="009A044E" w:rsidRDefault="00C405FC" w:rsidP="006319C8">
      <w:pPr>
        <w:pStyle w:val="NoSpacing"/>
        <w:numPr>
          <w:ilvl w:val="0"/>
          <w:numId w:val="8"/>
        </w:numPr>
        <w:spacing w:after="120"/>
        <w:ind w:left="1423" w:hanging="357"/>
        <w:jc w:val="both"/>
        <w:rPr>
          <w:sz w:val="24"/>
          <w:szCs w:val="24"/>
        </w:rPr>
      </w:pPr>
      <w:r w:rsidRPr="009A044E">
        <w:rPr>
          <w:sz w:val="24"/>
          <w:szCs w:val="24"/>
        </w:rPr>
        <w:t>sredstva potpore kroz stipendije učenicima i studentima (60 dodijeljenih stipendija u 2021. godini).</w:t>
      </w:r>
    </w:p>
    <w:p w14:paraId="554077E5" w14:textId="77777777" w:rsidR="006319C8" w:rsidRDefault="006319C8" w:rsidP="003D6378">
      <w:pPr>
        <w:pStyle w:val="NoSpacing"/>
        <w:spacing w:line="360" w:lineRule="auto"/>
        <w:jc w:val="both"/>
        <w:rPr>
          <w:b/>
          <w:bCs/>
          <w:sz w:val="24"/>
          <w:szCs w:val="24"/>
        </w:rPr>
      </w:pPr>
    </w:p>
    <w:p w14:paraId="30724445" w14:textId="5F8D92AA" w:rsidR="00C405FC" w:rsidRPr="009A044E" w:rsidRDefault="00C405FC" w:rsidP="003D6378">
      <w:pPr>
        <w:pStyle w:val="NoSpacing"/>
        <w:spacing w:line="360" w:lineRule="auto"/>
        <w:jc w:val="both"/>
        <w:rPr>
          <w:b/>
          <w:bCs/>
          <w:sz w:val="24"/>
          <w:szCs w:val="24"/>
        </w:rPr>
      </w:pPr>
      <w:r w:rsidRPr="009A044E">
        <w:rPr>
          <w:b/>
          <w:bCs/>
          <w:sz w:val="24"/>
          <w:szCs w:val="24"/>
        </w:rPr>
        <w:t>Izvršenje strateških projekata</w:t>
      </w:r>
    </w:p>
    <w:p w14:paraId="2AB1CFA1" w14:textId="77777777" w:rsidR="00C405FC" w:rsidRPr="009A044E" w:rsidRDefault="00C405FC" w:rsidP="003D6378">
      <w:pPr>
        <w:pStyle w:val="NoSpacing"/>
        <w:spacing w:line="360" w:lineRule="auto"/>
        <w:jc w:val="both"/>
        <w:rPr>
          <w:sz w:val="24"/>
          <w:szCs w:val="24"/>
        </w:rPr>
      </w:pPr>
    </w:p>
    <w:p w14:paraId="02770EB0" w14:textId="1A41EC7D" w:rsidR="00C405FC" w:rsidRPr="009A044E" w:rsidRDefault="00C405FC" w:rsidP="003D6378">
      <w:pPr>
        <w:pStyle w:val="NoSpacing"/>
        <w:spacing w:line="360" w:lineRule="auto"/>
        <w:jc w:val="both"/>
        <w:rPr>
          <w:sz w:val="24"/>
          <w:szCs w:val="24"/>
        </w:rPr>
      </w:pPr>
      <w:r w:rsidRPr="009A044E">
        <w:rPr>
          <w:sz w:val="24"/>
          <w:szCs w:val="24"/>
        </w:rPr>
        <w:t>Za realizaciju strateškog prioriteta 2.2. predviđena je realizacija 11 projekata. U sljedećoj je tablici da</w:t>
      </w:r>
      <w:r w:rsidR="007A3F59">
        <w:rPr>
          <w:sz w:val="24"/>
          <w:szCs w:val="24"/>
        </w:rPr>
        <w:t>n</w:t>
      </w:r>
      <w:r w:rsidRPr="009A044E">
        <w:rPr>
          <w:sz w:val="24"/>
          <w:szCs w:val="24"/>
        </w:rPr>
        <w:t xml:space="preserve"> kratak opis projekta, stupanj realizacije te ukupno utrošena sredstva.</w:t>
      </w:r>
    </w:p>
    <w:p w14:paraId="2C7B1615" w14:textId="77777777" w:rsidR="00C405FC" w:rsidRPr="009A044E" w:rsidRDefault="00C405FC" w:rsidP="003D6378">
      <w:pPr>
        <w:pStyle w:val="NoSpacing"/>
        <w:spacing w:line="360" w:lineRule="auto"/>
        <w:jc w:val="both"/>
        <w:rPr>
          <w:sz w:val="24"/>
          <w:szCs w:val="24"/>
        </w:rPr>
      </w:pPr>
    </w:p>
    <w:p w14:paraId="4F2A2EA0" w14:textId="77777777" w:rsidR="006319C8" w:rsidRDefault="006319C8" w:rsidP="003D6378">
      <w:pPr>
        <w:pStyle w:val="NoSpacing"/>
        <w:spacing w:line="360" w:lineRule="auto"/>
        <w:jc w:val="both"/>
        <w:rPr>
          <w:b/>
          <w:sz w:val="24"/>
          <w:szCs w:val="24"/>
        </w:rPr>
      </w:pPr>
    </w:p>
    <w:p w14:paraId="4591CADC" w14:textId="77777777" w:rsidR="006319C8" w:rsidRDefault="006319C8" w:rsidP="003D6378">
      <w:pPr>
        <w:pStyle w:val="NoSpacing"/>
        <w:spacing w:line="360" w:lineRule="auto"/>
        <w:jc w:val="both"/>
        <w:rPr>
          <w:b/>
          <w:sz w:val="24"/>
          <w:szCs w:val="24"/>
        </w:rPr>
      </w:pPr>
    </w:p>
    <w:p w14:paraId="0DB09221" w14:textId="77777777" w:rsidR="006319C8" w:rsidRDefault="006319C8" w:rsidP="003D6378">
      <w:pPr>
        <w:pStyle w:val="NoSpacing"/>
        <w:spacing w:line="360" w:lineRule="auto"/>
        <w:jc w:val="both"/>
        <w:rPr>
          <w:b/>
          <w:sz w:val="24"/>
          <w:szCs w:val="24"/>
        </w:rPr>
      </w:pPr>
    </w:p>
    <w:p w14:paraId="090AFA8D" w14:textId="204B8EC3" w:rsidR="00C405FC" w:rsidRPr="009A044E" w:rsidRDefault="00C405FC" w:rsidP="006319C8">
      <w:pPr>
        <w:pStyle w:val="NoSpacing"/>
        <w:jc w:val="center"/>
        <w:rPr>
          <w:b/>
          <w:sz w:val="24"/>
          <w:szCs w:val="24"/>
        </w:rPr>
      </w:pPr>
      <w:r w:rsidRPr="009A044E">
        <w:rPr>
          <w:b/>
          <w:sz w:val="24"/>
          <w:szCs w:val="24"/>
        </w:rPr>
        <w:t xml:space="preserve">Tablica 3.32. </w:t>
      </w:r>
      <w:r w:rsidRPr="009A044E">
        <w:rPr>
          <w:bCs/>
          <w:sz w:val="24"/>
          <w:szCs w:val="24"/>
        </w:rPr>
        <w:t>Izvršenje projekata planiranih za realizaciju strateškog prioriteta 2.2.</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4598"/>
        <w:gridCol w:w="2672"/>
        <w:gridCol w:w="1297"/>
      </w:tblGrid>
      <w:tr w:rsidR="00C405FC" w:rsidRPr="00AA1FFB" w14:paraId="1A8E17BF" w14:textId="77777777" w:rsidTr="00AA1FFB">
        <w:trPr>
          <w:trHeight w:val="20"/>
          <w:jc w:val="center"/>
        </w:trPr>
        <w:tc>
          <w:tcPr>
            <w:tcW w:w="1776" w:type="dxa"/>
            <w:tcBorders>
              <w:bottom w:val="single" w:sz="4" w:space="0" w:color="auto"/>
            </w:tcBorders>
            <w:shd w:val="clear" w:color="auto" w:fill="auto"/>
            <w:noWrap/>
            <w:vAlign w:val="center"/>
          </w:tcPr>
          <w:p w14:paraId="053AB251" w14:textId="77777777" w:rsidR="00C405FC" w:rsidRPr="00AA1FFB" w:rsidRDefault="00C405FC" w:rsidP="00AA1FFB">
            <w:pPr>
              <w:widowControl w:val="0"/>
              <w:autoSpaceDE w:val="0"/>
              <w:autoSpaceDN w:val="0"/>
              <w:adjustRightInd w:val="0"/>
              <w:spacing w:before="0" w:after="0" w:line="240" w:lineRule="auto"/>
              <w:jc w:val="center"/>
              <w:rPr>
                <w:rFonts w:eastAsia="Times New Roman" w:cstheme="minorHAnsi"/>
                <w:b/>
                <w:color w:val="000000"/>
                <w:sz w:val="18"/>
                <w:szCs w:val="18"/>
              </w:rPr>
            </w:pPr>
            <w:r w:rsidRPr="00AA1FFB">
              <w:rPr>
                <w:rFonts w:eastAsia="Times New Roman" w:cstheme="minorHAnsi"/>
                <w:b/>
                <w:color w:val="000000"/>
                <w:sz w:val="18"/>
                <w:szCs w:val="18"/>
              </w:rPr>
              <w:t>NAZIV PROJEKTA</w:t>
            </w:r>
          </w:p>
        </w:tc>
        <w:tc>
          <w:tcPr>
            <w:tcW w:w="4598" w:type="dxa"/>
            <w:tcBorders>
              <w:bottom w:val="single" w:sz="4" w:space="0" w:color="auto"/>
            </w:tcBorders>
            <w:shd w:val="clear" w:color="auto" w:fill="auto"/>
            <w:vAlign w:val="center"/>
          </w:tcPr>
          <w:p w14:paraId="37D77EA8" w14:textId="77777777" w:rsidR="00C405FC" w:rsidRPr="00AA1FFB" w:rsidRDefault="00C405FC" w:rsidP="00AA1FFB">
            <w:pPr>
              <w:widowControl w:val="0"/>
              <w:autoSpaceDE w:val="0"/>
              <w:autoSpaceDN w:val="0"/>
              <w:adjustRightInd w:val="0"/>
              <w:spacing w:before="0" w:after="0" w:line="240" w:lineRule="auto"/>
              <w:jc w:val="center"/>
              <w:rPr>
                <w:rFonts w:eastAsia="Times New Roman" w:cstheme="minorHAnsi"/>
                <w:b/>
                <w:color w:val="000000"/>
                <w:sz w:val="18"/>
                <w:szCs w:val="18"/>
              </w:rPr>
            </w:pPr>
            <w:r w:rsidRPr="00AA1FFB">
              <w:rPr>
                <w:rFonts w:eastAsia="Times New Roman" w:cstheme="minorHAnsi"/>
                <w:b/>
                <w:color w:val="000000"/>
                <w:sz w:val="18"/>
                <w:szCs w:val="18"/>
              </w:rPr>
              <w:t>Kratki opis projekta/aktivnosti</w:t>
            </w:r>
          </w:p>
        </w:tc>
        <w:tc>
          <w:tcPr>
            <w:tcW w:w="2672" w:type="dxa"/>
            <w:tcBorders>
              <w:bottom w:val="single" w:sz="4" w:space="0" w:color="auto"/>
            </w:tcBorders>
            <w:shd w:val="clear" w:color="auto" w:fill="auto"/>
            <w:vAlign w:val="center"/>
          </w:tcPr>
          <w:p w14:paraId="6122B378" w14:textId="77777777" w:rsidR="00C405FC" w:rsidRPr="00AA1FFB" w:rsidRDefault="00C405FC" w:rsidP="00AA1FFB">
            <w:pPr>
              <w:widowControl w:val="0"/>
              <w:autoSpaceDE w:val="0"/>
              <w:autoSpaceDN w:val="0"/>
              <w:adjustRightInd w:val="0"/>
              <w:spacing w:before="0" w:after="0" w:line="240" w:lineRule="auto"/>
              <w:jc w:val="center"/>
              <w:rPr>
                <w:rFonts w:eastAsia="Times New Roman" w:cstheme="minorHAnsi"/>
                <w:b/>
                <w:color w:val="000000"/>
                <w:sz w:val="18"/>
                <w:szCs w:val="18"/>
              </w:rPr>
            </w:pPr>
            <w:r w:rsidRPr="00AA1FFB">
              <w:rPr>
                <w:rFonts w:eastAsia="Times New Roman" w:cstheme="minorHAnsi"/>
                <w:b/>
                <w:color w:val="000000"/>
                <w:sz w:val="18"/>
                <w:szCs w:val="18"/>
              </w:rPr>
              <w:t>Dosadašnji rezultati</w:t>
            </w:r>
          </w:p>
        </w:tc>
        <w:tc>
          <w:tcPr>
            <w:tcW w:w="1297" w:type="dxa"/>
            <w:tcBorders>
              <w:bottom w:val="single" w:sz="4" w:space="0" w:color="auto"/>
            </w:tcBorders>
            <w:shd w:val="clear" w:color="auto" w:fill="auto"/>
            <w:vAlign w:val="center"/>
          </w:tcPr>
          <w:p w14:paraId="5DA83F37" w14:textId="4BD6BA21" w:rsidR="00C405FC" w:rsidRPr="00AA1FFB" w:rsidRDefault="00C405FC" w:rsidP="00AA1FFB">
            <w:pPr>
              <w:widowControl w:val="0"/>
              <w:autoSpaceDE w:val="0"/>
              <w:autoSpaceDN w:val="0"/>
              <w:adjustRightInd w:val="0"/>
              <w:spacing w:before="0" w:after="0" w:line="240" w:lineRule="auto"/>
              <w:jc w:val="center"/>
              <w:rPr>
                <w:rFonts w:eastAsia="Times New Roman" w:cstheme="minorHAnsi"/>
                <w:b/>
                <w:color w:val="000000"/>
                <w:sz w:val="18"/>
                <w:szCs w:val="18"/>
              </w:rPr>
            </w:pPr>
            <w:r w:rsidRPr="00AA1FFB">
              <w:rPr>
                <w:rFonts w:eastAsia="Times New Roman" w:cstheme="minorHAnsi"/>
                <w:b/>
                <w:color w:val="000000"/>
                <w:sz w:val="18"/>
                <w:szCs w:val="18"/>
              </w:rPr>
              <w:t>Ukupan trošak dosadašnje provedbe u kn</w:t>
            </w:r>
          </w:p>
        </w:tc>
      </w:tr>
      <w:tr w:rsidR="00C405FC" w:rsidRPr="00AA1FFB" w14:paraId="1809A62C" w14:textId="77777777" w:rsidTr="00AA1FFB">
        <w:trPr>
          <w:trHeight w:val="2485"/>
          <w:jc w:val="center"/>
        </w:trPr>
        <w:tc>
          <w:tcPr>
            <w:tcW w:w="1776" w:type="dxa"/>
            <w:shd w:val="clear" w:color="auto" w:fill="auto"/>
            <w:noWrap/>
            <w:vAlign w:val="center"/>
          </w:tcPr>
          <w:p w14:paraId="5831AA0A"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Multimedijalni centar (Crikvenica)</w:t>
            </w:r>
          </w:p>
        </w:tc>
        <w:tc>
          <w:tcPr>
            <w:tcW w:w="4598" w:type="dxa"/>
            <w:shd w:val="clear" w:color="auto" w:fill="auto"/>
            <w:vAlign w:val="center"/>
          </w:tcPr>
          <w:p w14:paraId="04552F8E" w14:textId="4E52E2B5"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 xml:space="preserve">Sastojao se od ulaganja i radova </w:t>
            </w:r>
            <w:r w:rsidR="00706ACD">
              <w:rPr>
                <w:rFonts w:eastAsia="Times New Roman" w:cstheme="minorHAnsi"/>
                <w:color w:val="000000"/>
                <w:sz w:val="18"/>
                <w:szCs w:val="18"/>
              </w:rPr>
              <w:t xml:space="preserve">na </w:t>
            </w:r>
            <w:r w:rsidRPr="00AA1FFB">
              <w:rPr>
                <w:rFonts w:eastAsia="Times New Roman" w:cstheme="minorHAnsi"/>
                <w:color w:val="000000"/>
                <w:sz w:val="18"/>
                <w:szCs w:val="18"/>
              </w:rPr>
              <w:t>uređenj</w:t>
            </w:r>
            <w:r w:rsidR="00706ACD">
              <w:rPr>
                <w:rFonts w:eastAsia="Times New Roman" w:cstheme="minorHAnsi"/>
                <w:color w:val="000000"/>
                <w:sz w:val="18"/>
                <w:szCs w:val="18"/>
              </w:rPr>
              <w:t>u</w:t>
            </w:r>
            <w:r w:rsidRPr="00AA1FFB">
              <w:rPr>
                <w:rFonts w:eastAsia="Times New Roman" w:cstheme="minorHAnsi"/>
                <w:color w:val="000000"/>
                <w:sz w:val="18"/>
                <w:szCs w:val="18"/>
              </w:rPr>
              <w:t xml:space="preserve"> </w:t>
            </w:r>
            <w:r w:rsidRPr="00706ACD">
              <w:rPr>
                <w:rFonts w:eastAsia="Times New Roman" w:cstheme="minorHAnsi"/>
                <w:i/>
                <w:iCs/>
                <w:color w:val="000000"/>
                <w:sz w:val="18"/>
                <w:szCs w:val="18"/>
              </w:rPr>
              <w:t>Stare škole</w:t>
            </w:r>
            <w:r w:rsidR="00706ACD">
              <w:rPr>
                <w:rFonts w:eastAsia="Times New Roman" w:cstheme="minorHAnsi"/>
                <w:color w:val="000000"/>
                <w:sz w:val="18"/>
                <w:szCs w:val="18"/>
              </w:rPr>
              <w:t xml:space="preserve"> </w:t>
            </w:r>
            <w:r w:rsidRPr="00AA1FFB">
              <w:rPr>
                <w:rFonts w:eastAsia="Times New Roman" w:cstheme="minorHAnsi"/>
                <w:color w:val="000000"/>
                <w:sz w:val="18"/>
                <w:szCs w:val="18"/>
              </w:rPr>
              <w:t>kako bi gradske ustanove u kulturi i različite udruge u najkraće moguće vrijeme dobile adekvatne i primjerene prostore.</w:t>
            </w:r>
          </w:p>
          <w:p w14:paraId="530E1FF8" w14:textId="5CD01205"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Aktivnosti su se sastojale od pripreme projekta i rekonstrukcije objekta u Vinodolskoj 1 u Crikvenici.</w:t>
            </w:r>
          </w:p>
          <w:p w14:paraId="5FED4E93" w14:textId="3691C950"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Pojedini sadržaji multimedijalnog centra planirani </w:t>
            </w:r>
            <w:r w:rsidR="00706ACD">
              <w:rPr>
                <w:rFonts w:eastAsia="Times New Roman" w:cstheme="minorHAnsi"/>
                <w:sz w:val="18"/>
                <w:szCs w:val="18"/>
              </w:rPr>
              <w:t xml:space="preserve">su </w:t>
            </w:r>
            <w:r w:rsidRPr="00AA1FFB">
              <w:rPr>
                <w:rFonts w:eastAsia="Times New Roman" w:cstheme="minorHAnsi"/>
                <w:sz w:val="18"/>
                <w:szCs w:val="18"/>
              </w:rPr>
              <w:t>u projektu pod toč. 36</w:t>
            </w:r>
          </w:p>
          <w:p w14:paraId="2DEC434E"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FF0000"/>
                <w:sz w:val="18"/>
                <w:szCs w:val="18"/>
              </w:rPr>
            </w:pPr>
          </w:p>
        </w:tc>
        <w:tc>
          <w:tcPr>
            <w:tcW w:w="2672" w:type="dxa"/>
            <w:shd w:val="clear" w:color="auto" w:fill="auto"/>
            <w:vAlign w:val="center"/>
          </w:tcPr>
          <w:p w14:paraId="5BDEE25F" w14:textId="74C5DE91" w:rsidR="00C405FC" w:rsidRPr="00AA1FFB" w:rsidRDefault="00C405FC" w:rsidP="00706AC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Novi poslovni prostori Gradske knjižnice otvoreni</w:t>
            </w:r>
            <w:r w:rsidR="00706ACD">
              <w:rPr>
                <w:rFonts w:eastAsia="Times New Roman" w:cstheme="minorHAnsi"/>
                <w:sz w:val="18"/>
                <w:szCs w:val="18"/>
              </w:rPr>
              <w:t xml:space="preserve"> su</w:t>
            </w:r>
            <w:r w:rsidRPr="00AA1FFB">
              <w:rPr>
                <w:rFonts w:eastAsia="Times New Roman" w:cstheme="minorHAnsi"/>
                <w:sz w:val="18"/>
                <w:szCs w:val="18"/>
              </w:rPr>
              <w:t xml:space="preserve"> 26.</w:t>
            </w:r>
            <w:r w:rsidR="00706ACD">
              <w:rPr>
                <w:rFonts w:eastAsia="Times New Roman" w:cstheme="minorHAnsi"/>
                <w:sz w:val="18"/>
                <w:szCs w:val="18"/>
              </w:rPr>
              <w:t xml:space="preserve"> </w:t>
            </w:r>
            <w:r w:rsidRPr="00AA1FFB">
              <w:rPr>
                <w:rFonts w:eastAsia="Times New Roman" w:cstheme="minorHAnsi"/>
                <w:sz w:val="18"/>
                <w:szCs w:val="18"/>
              </w:rPr>
              <w:t>12.</w:t>
            </w:r>
            <w:r w:rsidR="00706ACD">
              <w:rPr>
                <w:rFonts w:eastAsia="Times New Roman" w:cstheme="minorHAnsi"/>
                <w:sz w:val="18"/>
                <w:szCs w:val="18"/>
              </w:rPr>
              <w:t xml:space="preserve"> </w:t>
            </w:r>
            <w:r w:rsidRPr="00AA1FFB">
              <w:rPr>
                <w:rFonts w:eastAsia="Times New Roman" w:cstheme="minorHAnsi"/>
                <w:sz w:val="18"/>
                <w:szCs w:val="18"/>
              </w:rPr>
              <w:t>2017.</w:t>
            </w:r>
            <w:r w:rsidR="00706ACD">
              <w:rPr>
                <w:rFonts w:eastAsia="Times New Roman" w:cstheme="minorHAnsi"/>
                <w:sz w:val="18"/>
                <w:szCs w:val="18"/>
              </w:rPr>
              <w:t xml:space="preserve"> </w:t>
            </w:r>
            <w:r w:rsidRPr="00AA1FFB">
              <w:rPr>
                <w:rFonts w:eastAsia="Times New Roman" w:cstheme="minorHAnsi"/>
                <w:sz w:val="18"/>
                <w:szCs w:val="18"/>
              </w:rPr>
              <w:t>g., a multifunkcionalna dvorana 19.</w:t>
            </w:r>
            <w:r w:rsidR="00706ACD">
              <w:rPr>
                <w:rFonts w:eastAsia="Times New Roman" w:cstheme="minorHAnsi"/>
                <w:sz w:val="18"/>
                <w:szCs w:val="18"/>
              </w:rPr>
              <w:t xml:space="preserve"> </w:t>
            </w:r>
            <w:r w:rsidRPr="00AA1FFB">
              <w:rPr>
                <w:rFonts w:eastAsia="Times New Roman" w:cstheme="minorHAnsi"/>
                <w:sz w:val="18"/>
                <w:szCs w:val="18"/>
              </w:rPr>
              <w:t>12.</w:t>
            </w:r>
            <w:r w:rsidR="00706ACD">
              <w:rPr>
                <w:rFonts w:eastAsia="Times New Roman" w:cstheme="minorHAnsi"/>
                <w:sz w:val="18"/>
                <w:szCs w:val="18"/>
              </w:rPr>
              <w:t xml:space="preserve"> </w:t>
            </w:r>
            <w:r w:rsidRPr="00AA1FFB">
              <w:rPr>
                <w:rFonts w:eastAsia="Times New Roman" w:cstheme="minorHAnsi"/>
                <w:sz w:val="18"/>
                <w:szCs w:val="18"/>
              </w:rPr>
              <w:t>2017.</w:t>
            </w:r>
            <w:r w:rsidR="00706ACD">
              <w:rPr>
                <w:rFonts w:eastAsia="Times New Roman" w:cstheme="minorHAnsi"/>
                <w:sz w:val="18"/>
                <w:szCs w:val="18"/>
              </w:rPr>
              <w:t xml:space="preserve"> </w:t>
            </w:r>
            <w:r w:rsidRPr="00AA1FFB">
              <w:rPr>
                <w:rFonts w:eastAsia="Times New Roman" w:cstheme="minorHAnsi"/>
                <w:sz w:val="18"/>
                <w:szCs w:val="18"/>
              </w:rPr>
              <w:t>g.</w:t>
            </w:r>
            <w:r w:rsidR="00706ACD">
              <w:rPr>
                <w:rFonts w:eastAsia="Times New Roman" w:cstheme="minorHAnsi"/>
                <w:sz w:val="18"/>
                <w:szCs w:val="18"/>
              </w:rPr>
              <w:t>;</w:t>
            </w:r>
            <w:r w:rsidRPr="00AA1FFB">
              <w:rPr>
                <w:rFonts w:eastAsia="Times New Roman" w:cstheme="minorHAnsi"/>
                <w:sz w:val="18"/>
                <w:szCs w:val="18"/>
              </w:rPr>
              <w:t xml:space="preserve"> Gradska vijećnica u travnju 2018.</w:t>
            </w:r>
            <w:r w:rsidR="00706ACD">
              <w:rPr>
                <w:rFonts w:eastAsia="Times New Roman" w:cstheme="minorHAnsi"/>
                <w:sz w:val="18"/>
                <w:szCs w:val="18"/>
              </w:rPr>
              <w:t xml:space="preserve"> </w:t>
            </w:r>
            <w:r w:rsidRPr="00AA1FFB">
              <w:rPr>
                <w:rFonts w:eastAsia="Times New Roman" w:cstheme="minorHAnsi"/>
                <w:sz w:val="18"/>
                <w:szCs w:val="18"/>
              </w:rPr>
              <w:t xml:space="preserve">g., udruge </w:t>
            </w:r>
            <w:r w:rsidR="00706ACD">
              <w:rPr>
                <w:rFonts w:eastAsia="Times New Roman" w:cstheme="minorHAnsi"/>
                <w:sz w:val="18"/>
                <w:szCs w:val="18"/>
              </w:rPr>
              <w:t xml:space="preserve">su </w:t>
            </w:r>
            <w:r w:rsidRPr="00AA1FFB">
              <w:rPr>
                <w:rFonts w:eastAsia="Times New Roman" w:cstheme="minorHAnsi"/>
                <w:sz w:val="18"/>
                <w:szCs w:val="18"/>
              </w:rPr>
              <w:t>useljene u srpnju 2018.</w:t>
            </w:r>
            <w:r w:rsidR="00706ACD">
              <w:rPr>
                <w:rFonts w:eastAsia="Times New Roman" w:cstheme="minorHAnsi"/>
                <w:sz w:val="18"/>
                <w:szCs w:val="18"/>
              </w:rPr>
              <w:t xml:space="preserve"> </w:t>
            </w:r>
            <w:r w:rsidRPr="00AA1FFB">
              <w:rPr>
                <w:rFonts w:eastAsia="Times New Roman" w:cstheme="minorHAnsi"/>
                <w:sz w:val="18"/>
                <w:szCs w:val="18"/>
              </w:rPr>
              <w:t xml:space="preserve">g. </w:t>
            </w:r>
            <w:r w:rsidR="00706ACD">
              <w:rPr>
                <w:rFonts w:eastAsia="Times New Roman" w:cstheme="minorHAnsi"/>
                <w:sz w:val="18"/>
                <w:szCs w:val="18"/>
              </w:rPr>
              <w:t>Djelomično je ur</w:t>
            </w:r>
            <w:r w:rsidRPr="00AA1FFB">
              <w:rPr>
                <w:rFonts w:eastAsia="Times New Roman" w:cstheme="minorHAnsi"/>
                <w:sz w:val="18"/>
                <w:szCs w:val="18"/>
              </w:rPr>
              <w:t>eđen</w:t>
            </w:r>
            <w:r w:rsidR="00706ACD">
              <w:rPr>
                <w:rFonts w:eastAsia="Times New Roman" w:cstheme="minorHAnsi"/>
                <w:sz w:val="18"/>
                <w:szCs w:val="18"/>
              </w:rPr>
              <w:t xml:space="preserve"> </w:t>
            </w:r>
            <w:r w:rsidRPr="00AA1FFB">
              <w:rPr>
                <w:rFonts w:eastAsia="Times New Roman" w:cstheme="minorHAnsi"/>
                <w:sz w:val="18"/>
                <w:szCs w:val="18"/>
              </w:rPr>
              <w:t xml:space="preserve">okoliš. </w:t>
            </w:r>
          </w:p>
          <w:p w14:paraId="109F4AF4" w14:textId="44D5E242" w:rsidR="00C405FC" w:rsidRPr="00AA1FFB" w:rsidRDefault="00C405FC" w:rsidP="00706AC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Nabavljena</w:t>
            </w:r>
            <w:r w:rsidR="00706ACD">
              <w:rPr>
                <w:rFonts w:eastAsia="Times New Roman" w:cstheme="minorHAnsi"/>
                <w:sz w:val="18"/>
                <w:szCs w:val="18"/>
              </w:rPr>
              <w:t xml:space="preserve"> je</w:t>
            </w:r>
            <w:r w:rsidRPr="00AA1FFB">
              <w:rPr>
                <w:rFonts w:eastAsia="Times New Roman" w:cstheme="minorHAnsi"/>
                <w:sz w:val="18"/>
                <w:szCs w:val="18"/>
              </w:rPr>
              <w:t xml:space="preserve"> i ugrađena audiovizualna oprema </w:t>
            </w:r>
            <w:r w:rsidR="00706ACD">
              <w:rPr>
                <w:rFonts w:eastAsia="Times New Roman" w:cstheme="minorHAnsi"/>
                <w:sz w:val="18"/>
                <w:szCs w:val="18"/>
              </w:rPr>
              <w:t xml:space="preserve">u </w:t>
            </w:r>
            <w:r w:rsidRPr="00AA1FFB">
              <w:rPr>
                <w:rFonts w:eastAsia="Times New Roman" w:cstheme="minorHAnsi"/>
                <w:sz w:val="18"/>
                <w:szCs w:val="18"/>
              </w:rPr>
              <w:t>dvoran</w:t>
            </w:r>
            <w:r w:rsidR="00706ACD">
              <w:rPr>
                <w:rFonts w:eastAsia="Times New Roman" w:cstheme="minorHAnsi"/>
                <w:sz w:val="18"/>
                <w:szCs w:val="18"/>
              </w:rPr>
              <w:t>u</w:t>
            </w:r>
            <w:r w:rsidRPr="00AA1FFB">
              <w:rPr>
                <w:rFonts w:eastAsia="Times New Roman" w:cstheme="minorHAnsi"/>
                <w:sz w:val="18"/>
                <w:szCs w:val="18"/>
              </w:rPr>
              <w:t xml:space="preserve"> </w:t>
            </w:r>
            <w:r w:rsidRPr="00706ACD">
              <w:rPr>
                <w:rFonts w:eastAsia="Times New Roman" w:cstheme="minorHAnsi"/>
                <w:i/>
                <w:iCs/>
                <w:sz w:val="18"/>
                <w:szCs w:val="18"/>
              </w:rPr>
              <w:t>Zora</w:t>
            </w:r>
            <w:r w:rsidRPr="00AA1FFB">
              <w:rPr>
                <w:rFonts w:eastAsia="Times New Roman" w:cstheme="minorHAnsi"/>
                <w:sz w:val="18"/>
                <w:szCs w:val="18"/>
              </w:rPr>
              <w:t>.</w:t>
            </w:r>
          </w:p>
          <w:p w14:paraId="2A4ECCBA" w14:textId="60FAA8DE" w:rsidR="00C405FC" w:rsidRPr="00AA1FFB" w:rsidRDefault="00C405FC" w:rsidP="00706AC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Projekt </w:t>
            </w:r>
            <w:r w:rsidR="00706ACD">
              <w:rPr>
                <w:rFonts w:eastAsia="Times New Roman" w:cstheme="minorHAnsi"/>
                <w:sz w:val="18"/>
                <w:szCs w:val="18"/>
              </w:rPr>
              <w:t xml:space="preserve">je </w:t>
            </w:r>
            <w:r w:rsidRPr="00AA1FFB">
              <w:rPr>
                <w:rFonts w:eastAsia="Times New Roman" w:cstheme="minorHAnsi"/>
                <w:sz w:val="18"/>
                <w:szCs w:val="18"/>
              </w:rPr>
              <w:t>sufinanciran sredstvima Ministarstva kulture.</w:t>
            </w:r>
          </w:p>
        </w:tc>
        <w:tc>
          <w:tcPr>
            <w:tcW w:w="1297" w:type="dxa"/>
            <w:shd w:val="clear" w:color="auto" w:fill="auto"/>
            <w:vAlign w:val="center"/>
          </w:tcPr>
          <w:p w14:paraId="2C10B557"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p>
        </w:tc>
      </w:tr>
      <w:tr w:rsidR="00C405FC" w:rsidRPr="00AA1FFB" w14:paraId="05E261FE" w14:textId="77777777" w:rsidTr="00AA1FFB">
        <w:trPr>
          <w:trHeight w:val="20"/>
          <w:jc w:val="center"/>
        </w:trPr>
        <w:tc>
          <w:tcPr>
            <w:tcW w:w="1776" w:type="dxa"/>
            <w:shd w:val="clear" w:color="auto" w:fill="auto"/>
            <w:noWrap/>
            <w:vAlign w:val="center"/>
          </w:tcPr>
          <w:p w14:paraId="4538981D" w14:textId="1EFA83A2" w:rsidR="00C405FC" w:rsidRPr="00AA1FFB" w:rsidRDefault="00C405FC" w:rsidP="00AA1FFB">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Izgradnja nogometnog sportskog centra (Crikvenica)</w:t>
            </w:r>
            <w:r w:rsidR="00706ACD">
              <w:rPr>
                <w:rFonts w:eastAsia="Times New Roman" w:cstheme="minorHAnsi"/>
                <w:color w:val="000000"/>
                <w:sz w:val="18"/>
                <w:szCs w:val="18"/>
              </w:rPr>
              <w:t xml:space="preserve"> –p</w:t>
            </w:r>
            <w:r w:rsidRPr="00AA1FFB">
              <w:rPr>
                <w:rFonts w:eastAsia="Times New Roman" w:cstheme="minorHAnsi"/>
                <w:color w:val="000000"/>
                <w:sz w:val="18"/>
                <w:szCs w:val="18"/>
              </w:rPr>
              <w:t>omoćno nogometno igralište</w:t>
            </w:r>
          </w:p>
        </w:tc>
        <w:tc>
          <w:tcPr>
            <w:tcW w:w="4598" w:type="dxa"/>
            <w:shd w:val="clear" w:color="auto" w:fill="auto"/>
            <w:vAlign w:val="center"/>
          </w:tcPr>
          <w:p w14:paraId="04A7B67F" w14:textId="69C362D4"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Projekt je planiran u cilju poboljšanj</w:t>
            </w:r>
            <w:r w:rsidR="00706ACD">
              <w:rPr>
                <w:rFonts w:eastAsia="Times New Roman" w:cstheme="minorHAnsi"/>
                <w:color w:val="000000"/>
                <w:sz w:val="18"/>
                <w:szCs w:val="18"/>
              </w:rPr>
              <w:t>a</w:t>
            </w:r>
            <w:r w:rsidRPr="00AA1FFB">
              <w:rPr>
                <w:rFonts w:eastAsia="Times New Roman" w:cstheme="minorHAnsi"/>
                <w:color w:val="000000"/>
                <w:sz w:val="18"/>
                <w:szCs w:val="18"/>
              </w:rPr>
              <w:t xml:space="preserve"> materijalnih uvjeta za razvoj sporta u </w:t>
            </w:r>
            <w:r w:rsidR="00706ACD">
              <w:rPr>
                <w:rFonts w:eastAsia="Times New Roman" w:cstheme="minorHAnsi"/>
                <w:color w:val="000000"/>
                <w:sz w:val="18"/>
                <w:szCs w:val="18"/>
              </w:rPr>
              <w:t>g</w:t>
            </w:r>
            <w:r w:rsidRPr="00AA1FFB">
              <w:rPr>
                <w:rFonts w:eastAsia="Times New Roman" w:cstheme="minorHAnsi"/>
                <w:color w:val="000000"/>
                <w:sz w:val="18"/>
                <w:szCs w:val="18"/>
              </w:rPr>
              <w:t>radu Crikvenici i sastojao se od izgradnje drenažnog sustava, postavljanja umjetne trave i ograđivanja prostora na kojem se mogu održavati treninzi i utakmice za „mali“ nogomet.</w:t>
            </w:r>
          </w:p>
        </w:tc>
        <w:tc>
          <w:tcPr>
            <w:tcW w:w="2672" w:type="dxa"/>
            <w:shd w:val="clear" w:color="auto" w:fill="auto"/>
            <w:vAlign w:val="center"/>
          </w:tcPr>
          <w:p w14:paraId="6BB8ED64" w14:textId="4E5E433D"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sz w:val="18"/>
                <w:szCs w:val="18"/>
              </w:rPr>
              <w:t>Pomoćno nogometno igralište izgrađeno u lipnju 2016.</w:t>
            </w:r>
            <w:r w:rsidR="00706ACD">
              <w:rPr>
                <w:rFonts w:eastAsia="Times New Roman" w:cstheme="minorHAnsi"/>
                <w:sz w:val="18"/>
                <w:szCs w:val="18"/>
              </w:rPr>
              <w:t xml:space="preserve"> </w:t>
            </w:r>
            <w:r w:rsidRPr="00AA1FFB">
              <w:rPr>
                <w:rFonts w:eastAsia="Times New Roman" w:cstheme="minorHAnsi"/>
                <w:sz w:val="18"/>
                <w:szCs w:val="18"/>
              </w:rPr>
              <w:t>g., dano na upravljanje Eko-Murvic</w:t>
            </w:r>
            <w:r w:rsidR="00706ACD">
              <w:rPr>
                <w:rFonts w:eastAsia="Times New Roman" w:cstheme="minorHAnsi"/>
                <w:sz w:val="18"/>
                <w:szCs w:val="18"/>
              </w:rPr>
              <w:t>i</w:t>
            </w:r>
            <w:r w:rsidRPr="00AA1FFB">
              <w:rPr>
                <w:rFonts w:eastAsia="Times New Roman" w:cstheme="minorHAnsi"/>
                <w:sz w:val="18"/>
                <w:szCs w:val="18"/>
              </w:rPr>
              <w:t xml:space="preserve"> d.</w:t>
            </w:r>
            <w:r w:rsidR="00706ACD">
              <w:rPr>
                <w:rFonts w:eastAsia="Times New Roman" w:cstheme="minorHAnsi"/>
                <w:sz w:val="18"/>
                <w:szCs w:val="18"/>
              </w:rPr>
              <w:t xml:space="preserve"> </w:t>
            </w:r>
            <w:r w:rsidRPr="00AA1FFB">
              <w:rPr>
                <w:rFonts w:eastAsia="Times New Roman" w:cstheme="minorHAnsi"/>
                <w:sz w:val="18"/>
                <w:szCs w:val="18"/>
              </w:rPr>
              <w:t>o.</w:t>
            </w:r>
            <w:r w:rsidR="00706ACD">
              <w:rPr>
                <w:rFonts w:eastAsia="Times New Roman" w:cstheme="minorHAnsi"/>
                <w:sz w:val="18"/>
                <w:szCs w:val="18"/>
              </w:rPr>
              <w:t xml:space="preserve"> </w:t>
            </w:r>
            <w:r w:rsidRPr="00AA1FFB">
              <w:rPr>
                <w:rFonts w:eastAsia="Times New Roman" w:cstheme="minorHAnsi"/>
                <w:sz w:val="18"/>
                <w:szCs w:val="18"/>
              </w:rPr>
              <w:t>o.</w:t>
            </w:r>
          </w:p>
        </w:tc>
        <w:tc>
          <w:tcPr>
            <w:tcW w:w="1297" w:type="dxa"/>
            <w:shd w:val="clear" w:color="auto" w:fill="auto"/>
            <w:vAlign w:val="center"/>
          </w:tcPr>
          <w:p w14:paraId="3077FAEF" w14:textId="77777777" w:rsidR="00C405FC" w:rsidRPr="00AA1FFB" w:rsidRDefault="00C405FC" w:rsidP="00AA1FFB">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998.237,89 </w:t>
            </w:r>
          </w:p>
        </w:tc>
      </w:tr>
      <w:tr w:rsidR="00C405FC" w:rsidRPr="00AA1FFB" w14:paraId="673064B9" w14:textId="77777777" w:rsidTr="00AA1FFB">
        <w:trPr>
          <w:trHeight w:val="20"/>
          <w:jc w:val="center"/>
        </w:trPr>
        <w:tc>
          <w:tcPr>
            <w:tcW w:w="1776" w:type="dxa"/>
            <w:shd w:val="clear" w:color="auto" w:fill="auto"/>
            <w:noWrap/>
            <w:vAlign w:val="center"/>
          </w:tcPr>
          <w:p w14:paraId="58D60578" w14:textId="76E7F16F"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Dogradnja vrtića i škole (Crikvenica</w:t>
            </w:r>
            <w:r w:rsidR="00706ACD">
              <w:rPr>
                <w:rFonts w:eastAsia="Times New Roman" w:cstheme="minorHAnsi"/>
                <w:color w:val="000000"/>
                <w:sz w:val="18"/>
                <w:szCs w:val="18"/>
              </w:rPr>
              <w:t xml:space="preserve"> –</w:t>
            </w:r>
            <w:r w:rsidRPr="00AA1FFB">
              <w:rPr>
                <w:rFonts w:eastAsia="Times New Roman" w:cstheme="minorHAnsi"/>
                <w:color w:val="000000"/>
                <w:sz w:val="18"/>
                <w:szCs w:val="18"/>
              </w:rPr>
              <w:t xml:space="preserve"> Jadranovo)</w:t>
            </w:r>
          </w:p>
        </w:tc>
        <w:tc>
          <w:tcPr>
            <w:tcW w:w="4598" w:type="dxa"/>
            <w:shd w:val="clear" w:color="auto" w:fill="auto"/>
            <w:vAlign w:val="center"/>
          </w:tcPr>
          <w:p w14:paraId="259CAF47" w14:textId="697DB1A1"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Projekt je proveden kako bi se osigurali uvjeti u skladu s pedagoškim standardima za održavanje nastave u osnovnoj školi do 4. razreda te uvjeti za </w:t>
            </w:r>
            <w:r w:rsidR="00706ACD">
              <w:rPr>
                <w:rFonts w:eastAsia="Times New Roman" w:cstheme="minorHAnsi"/>
                <w:sz w:val="18"/>
                <w:szCs w:val="18"/>
              </w:rPr>
              <w:t>d</w:t>
            </w:r>
            <w:r w:rsidRPr="00AA1FFB">
              <w:rPr>
                <w:rFonts w:eastAsia="Times New Roman" w:cstheme="minorHAnsi"/>
                <w:sz w:val="18"/>
                <w:szCs w:val="18"/>
              </w:rPr>
              <w:t>ječji vrtić i otvaranje jasličkog programa u naselju Jadranovo.</w:t>
            </w:r>
          </w:p>
          <w:p w14:paraId="06FCF2BD" w14:textId="4BD5A7EF"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Aktivnosti projekta ogledale </w:t>
            </w:r>
            <w:r w:rsidR="00706ACD">
              <w:rPr>
                <w:rFonts w:eastAsia="Times New Roman" w:cstheme="minorHAnsi"/>
                <w:sz w:val="18"/>
                <w:szCs w:val="18"/>
              </w:rPr>
              <w:t xml:space="preserve">su se </w:t>
            </w:r>
            <w:r w:rsidRPr="00AA1FFB">
              <w:rPr>
                <w:rFonts w:eastAsia="Times New Roman" w:cstheme="minorHAnsi"/>
                <w:sz w:val="18"/>
                <w:szCs w:val="18"/>
              </w:rPr>
              <w:t>u izradi projekta i rekonstrukciji i dogradnji postojeće škole i vrtića u Jadranovu.</w:t>
            </w:r>
          </w:p>
        </w:tc>
        <w:tc>
          <w:tcPr>
            <w:tcW w:w="2672" w:type="dxa"/>
            <w:shd w:val="clear" w:color="auto" w:fill="auto"/>
            <w:vAlign w:val="center"/>
          </w:tcPr>
          <w:p w14:paraId="30F8FC20" w14:textId="1C3D9B32" w:rsidR="00C405FC" w:rsidRPr="00AA1FFB" w:rsidRDefault="00C405FC" w:rsidP="00706AC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Projekt provođen od rujna 2012.</w:t>
            </w:r>
            <w:r w:rsidR="00706ACD">
              <w:rPr>
                <w:rFonts w:eastAsia="Times New Roman" w:cstheme="minorHAnsi"/>
                <w:sz w:val="18"/>
                <w:szCs w:val="18"/>
              </w:rPr>
              <w:t xml:space="preserve"> do</w:t>
            </w:r>
            <w:r w:rsidRPr="00AA1FFB">
              <w:rPr>
                <w:rFonts w:eastAsia="Times New Roman" w:cstheme="minorHAnsi"/>
                <w:sz w:val="18"/>
                <w:szCs w:val="18"/>
              </w:rPr>
              <w:t xml:space="preserve"> 14.</w:t>
            </w:r>
            <w:r w:rsidR="00706ACD">
              <w:rPr>
                <w:rFonts w:eastAsia="Times New Roman" w:cstheme="minorHAnsi"/>
                <w:sz w:val="18"/>
                <w:szCs w:val="18"/>
              </w:rPr>
              <w:t xml:space="preserve"> </w:t>
            </w:r>
            <w:r w:rsidRPr="00AA1FFB">
              <w:rPr>
                <w:rFonts w:eastAsia="Times New Roman" w:cstheme="minorHAnsi"/>
                <w:sz w:val="18"/>
                <w:szCs w:val="18"/>
              </w:rPr>
              <w:t>1.</w:t>
            </w:r>
            <w:r w:rsidR="00706ACD">
              <w:rPr>
                <w:rFonts w:eastAsia="Times New Roman" w:cstheme="minorHAnsi"/>
                <w:sz w:val="18"/>
                <w:szCs w:val="18"/>
              </w:rPr>
              <w:t xml:space="preserve"> </w:t>
            </w:r>
            <w:r w:rsidRPr="00AA1FFB">
              <w:rPr>
                <w:rFonts w:eastAsia="Times New Roman" w:cstheme="minorHAnsi"/>
                <w:sz w:val="18"/>
                <w:szCs w:val="18"/>
              </w:rPr>
              <w:t xml:space="preserve">2014. sufinanciran </w:t>
            </w:r>
            <w:r w:rsidR="00706ACD">
              <w:rPr>
                <w:rFonts w:eastAsia="Times New Roman" w:cstheme="minorHAnsi"/>
                <w:sz w:val="18"/>
                <w:szCs w:val="18"/>
              </w:rPr>
              <w:t xml:space="preserve">je </w:t>
            </w:r>
            <w:r w:rsidRPr="00AA1FFB">
              <w:rPr>
                <w:rFonts w:eastAsia="Times New Roman" w:cstheme="minorHAnsi"/>
                <w:sz w:val="18"/>
                <w:szCs w:val="18"/>
              </w:rPr>
              <w:t xml:space="preserve">sredstvima Ministarstva regionalnog razvoja i EU fondova, osiguranih od </w:t>
            </w:r>
            <w:r w:rsidR="00706ACD">
              <w:rPr>
                <w:rFonts w:eastAsia="Times New Roman" w:cstheme="minorHAnsi"/>
                <w:sz w:val="18"/>
                <w:szCs w:val="18"/>
              </w:rPr>
              <w:t xml:space="preserve">strane </w:t>
            </w:r>
            <w:r w:rsidRPr="00AA1FFB">
              <w:rPr>
                <w:rFonts w:eastAsia="Times New Roman" w:cstheme="minorHAnsi"/>
                <w:sz w:val="18"/>
                <w:szCs w:val="18"/>
              </w:rPr>
              <w:t>EIB-a</w:t>
            </w:r>
            <w:r w:rsidR="00706ACD">
              <w:rPr>
                <w:rFonts w:eastAsia="Times New Roman" w:cstheme="minorHAnsi"/>
                <w:sz w:val="18"/>
                <w:szCs w:val="18"/>
              </w:rPr>
              <w:t>.</w:t>
            </w:r>
          </w:p>
          <w:p w14:paraId="5AED2BB1" w14:textId="77777777"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p>
        </w:tc>
        <w:tc>
          <w:tcPr>
            <w:tcW w:w="1297" w:type="dxa"/>
            <w:shd w:val="clear" w:color="auto" w:fill="auto"/>
            <w:vAlign w:val="center"/>
          </w:tcPr>
          <w:p w14:paraId="57B21DDC"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15.047.324,81</w:t>
            </w:r>
          </w:p>
        </w:tc>
      </w:tr>
      <w:tr w:rsidR="00C405FC" w:rsidRPr="00AA1FFB" w14:paraId="4B70A91F" w14:textId="77777777" w:rsidTr="00AA1FFB">
        <w:trPr>
          <w:trHeight w:val="20"/>
          <w:jc w:val="center"/>
        </w:trPr>
        <w:tc>
          <w:tcPr>
            <w:tcW w:w="1776" w:type="dxa"/>
            <w:shd w:val="clear" w:color="auto" w:fill="auto"/>
            <w:noWrap/>
            <w:vAlign w:val="center"/>
          </w:tcPr>
          <w:p w14:paraId="46950B50"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Školska sportska dvorana (Crikvenica)</w:t>
            </w:r>
          </w:p>
        </w:tc>
        <w:tc>
          <w:tcPr>
            <w:tcW w:w="4598" w:type="dxa"/>
            <w:shd w:val="clear" w:color="auto" w:fill="auto"/>
            <w:vAlign w:val="center"/>
          </w:tcPr>
          <w:p w14:paraId="4A660460" w14:textId="5EC47894" w:rsidR="00C405FC" w:rsidRPr="00AA1FFB" w:rsidRDefault="00706ACD" w:rsidP="0010431D">
            <w:pPr>
              <w:widowControl w:val="0"/>
              <w:autoSpaceDE w:val="0"/>
              <w:autoSpaceDN w:val="0"/>
              <w:adjustRightInd w:val="0"/>
              <w:spacing w:before="0" w:after="0" w:line="240" w:lineRule="auto"/>
              <w:jc w:val="both"/>
              <w:rPr>
                <w:rFonts w:eastAsia="Times New Roman" w:cstheme="minorHAnsi"/>
                <w:sz w:val="18"/>
                <w:szCs w:val="18"/>
              </w:rPr>
            </w:pPr>
            <w:r>
              <w:rPr>
                <w:rFonts w:eastAsia="Times New Roman" w:cstheme="minorHAnsi"/>
                <w:sz w:val="18"/>
                <w:szCs w:val="18"/>
              </w:rPr>
              <w:t>Cilj projekta je bio</w:t>
            </w:r>
            <w:r w:rsidR="00C405FC" w:rsidRPr="00AA1FFB">
              <w:rPr>
                <w:rFonts w:eastAsia="Times New Roman" w:cstheme="minorHAnsi"/>
                <w:sz w:val="18"/>
                <w:szCs w:val="18"/>
              </w:rPr>
              <w:t xml:space="preserve"> osigurati sportsku dvoranu prvenstveno za učenike Osnovne škole Zvonka Cara koja nije imala sportske dvorane</w:t>
            </w:r>
            <w:r>
              <w:rPr>
                <w:rFonts w:eastAsia="Times New Roman" w:cstheme="minorHAnsi"/>
                <w:sz w:val="18"/>
                <w:szCs w:val="18"/>
              </w:rPr>
              <w:t>,</w:t>
            </w:r>
            <w:r w:rsidR="00C405FC" w:rsidRPr="00AA1FFB">
              <w:rPr>
                <w:rFonts w:eastAsia="Times New Roman" w:cstheme="minorHAnsi"/>
                <w:sz w:val="18"/>
                <w:szCs w:val="18"/>
              </w:rPr>
              <w:t xml:space="preserve"> već se tjelesni odgoj provodio dislocirano od </w:t>
            </w:r>
            <w:r>
              <w:rPr>
                <w:rFonts w:eastAsia="Times New Roman" w:cstheme="minorHAnsi"/>
                <w:sz w:val="18"/>
                <w:szCs w:val="18"/>
              </w:rPr>
              <w:t>š</w:t>
            </w:r>
            <w:r w:rsidR="00C405FC" w:rsidRPr="00AA1FFB">
              <w:rPr>
                <w:rFonts w:eastAsia="Times New Roman" w:cstheme="minorHAnsi"/>
                <w:sz w:val="18"/>
                <w:szCs w:val="18"/>
              </w:rPr>
              <w:t>kole u Gradskoj sportskoj dvorani. Uz osnovni opisani cilj</w:t>
            </w:r>
            <w:r>
              <w:rPr>
                <w:rFonts w:eastAsia="Times New Roman" w:cstheme="minorHAnsi"/>
                <w:sz w:val="18"/>
                <w:szCs w:val="18"/>
              </w:rPr>
              <w:t>, cilj</w:t>
            </w:r>
            <w:r w:rsidR="00C405FC" w:rsidRPr="00AA1FFB">
              <w:rPr>
                <w:rFonts w:eastAsia="Times New Roman" w:cstheme="minorHAnsi"/>
                <w:sz w:val="18"/>
                <w:szCs w:val="18"/>
              </w:rPr>
              <w:t xml:space="preserve"> projekt</w:t>
            </w:r>
            <w:r>
              <w:rPr>
                <w:rFonts w:eastAsia="Times New Roman" w:cstheme="minorHAnsi"/>
                <w:sz w:val="18"/>
                <w:szCs w:val="18"/>
              </w:rPr>
              <w:t>a je bio</w:t>
            </w:r>
            <w:r w:rsidR="00C405FC" w:rsidRPr="00AA1FFB">
              <w:rPr>
                <w:rFonts w:eastAsia="Times New Roman" w:cstheme="minorHAnsi"/>
                <w:sz w:val="18"/>
                <w:szCs w:val="18"/>
              </w:rPr>
              <w:t xml:space="preserve"> i osigurati dodatne termine za treninge sportskim udrugama.</w:t>
            </w:r>
          </w:p>
          <w:p w14:paraId="46C2C0F9" w14:textId="11A37B28"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Aktivnosti su se sastojale od izrade projekta </w:t>
            </w:r>
            <w:r w:rsidR="00706ACD">
              <w:rPr>
                <w:rFonts w:eastAsia="Times New Roman" w:cstheme="minorHAnsi"/>
                <w:sz w:val="18"/>
                <w:szCs w:val="18"/>
              </w:rPr>
              <w:t>i</w:t>
            </w:r>
            <w:r w:rsidRPr="00AA1FFB">
              <w:rPr>
                <w:rFonts w:eastAsia="Times New Roman" w:cstheme="minorHAnsi"/>
                <w:sz w:val="18"/>
                <w:szCs w:val="18"/>
              </w:rPr>
              <w:t xml:space="preserve"> </w:t>
            </w:r>
            <w:r w:rsidR="00706ACD">
              <w:rPr>
                <w:rFonts w:eastAsia="Times New Roman" w:cstheme="minorHAnsi"/>
                <w:sz w:val="18"/>
                <w:szCs w:val="18"/>
              </w:rPr>
              <w:t>iz</w:t>
            </w:r>
            <w:r w:rsidRPr="00AA1FFB">
              <w:rPr>
                <w:rFonts w:eastAsia="Times New Roman" w:cstheme="minorHAnsi"/>
                <w:sz w:val="18"/>
                <w:szCs w:val="18"/>
              </w:rPr>
              <w:t>gradnje novog objekta.</w:t>
            </w:r>
          </w:p>
        </w:tc>
        <w:tc>
          <w:tcPr>
            <w:tcW w:w="2672" w:type="dxa"/>
            <w:shd w:val="clear" w:color="auto" w:fill="auto"/>
            <w:vAlign w:val="center"/>
          </w:tcPr>
          <w:p w14:paraId="3871F217" w14:textId="06FC37E1"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 xml:space="preserve">Radovi </w:t>
            </w:r>
            <w:r w:rsidR="00706ACD">
              <w:rPr>
                <w:rFonts w:eastAsia="Times New Roman" w:cstheme="minorHAnsi"/>
                <w:color w:val="000000"/>
                <w:sz w:val="18"/>
                <w:szCs w:val="18"/>
              </w:rPr>
              <w:t xml:space="preserve">su </w:t>
            </w:r>
            <w:r w:rsidRPr="00AA1FFB">
              <w:rPr>
                <w:rFonts w:eastAsia="Times New Roman" w:cstheme="minorHAnsi"/>
                <w:color w:val="000000"/>
                <w:sz w:val="18"/>
                <w:szCs w:val="18"/>
              </w:rPr>
              <w:t>započe</w:t>
            </w:r>
            <w:r w:rsidR="00706ACD">
              <w:rPr>
                <w:rFonts w:eastAsia="Times New Roman" w:cstheme="minorHAnsi"/>
                <w:color w:val="000000"/>
                <w:sz w:val="18"/>
                <w:szCs w:val="18"/>
              </w:rPr>
              <w:t>t</w:t>
            </w:r>
            <w:r w:rsidRPr="00AA1FFB">
              <w:rPr>
                <w:rFonts w:eastAsia="Times New Roman" w:cstheme="minorHAnsi"/>
                <w:color w:val="000000"/>
                <w:sz w:val="18"/>
                <w:szCs w:val="18"/>
              </w:rPr>
              <w:t>i 18.</w:t>
            </w:r>
            <w:r w:rsidR="00706ACD">
              <w:rPr>
                <w:rFonts w:eastAsia="Times New Roman" w:cstheme="minorHAnsi"/>
                <w:color w:val="000000"/>
                <w:sz w:val="18"/>
                <w:szCs w:val="18"/>
              </w:rPr>
              <w:t xml:space="preserve"> </w:t>
            </w:r>
            <w:r w:rsidRPr="00AA1FFB">
              <w:rPr>
                <w:rFonts w:eastAsia="Times New Roman" w:cstheme="minorHAnsi"/>
                <w:color w:val="000000"/>
                <w:sz w:val="18"/>
                <w:szCs w:val="18"/>
              </w:rPr>
              <w:t>9.</w:t>
            </w:r>
            <w:r w:rsidR="00706ACD">
              <w:rPr>
                <w:rFonts w:eastAsia="Times New Roman" w:cstheme="minorHAnsi"/>
                <w:color w:val="000000"/>
                <w:sz w:val="18"/>
                <w:szCs w:val="18"/>
              </w:rPr>
              <w:t xml:space="preserve"> </w:t>
            </w:r>
            <w:r w:rsidRPr="00AA1FFB">
              <w:rPr>
                <w:rFonts w:eastAsia="Times New Roman" w:cstheme="minorHAnsi"/>
                <w:color w:val="000000"/>
                <w:sz w:val="18"/>
                <w:szCs w:val="18"/>
              </w:rPr>
              <w:t>2017.</w:t>
            </w:r>
            <w:r w:rsidR="00706ACD">
              <w:rPr>
                <w:rFonts w:eastAsia="Times New Roman" w:cstheme="minorHAnsi"/>
                <w:color w:val="000000"/>
                <w:sz w:val="18"/>
                <w:szCs w:val="18"/>
              </w:rPr>
              <w:t xml:space="preserve"> </w:t>
            </w:r>
            <w:r w:rsidRPr="00AA1FFB">
              <w:rPr>
                <w:rFonts w:eastAsia="Times New Roman" w:cstheme="minorHAnsi"/>
                <w:color w:val="000000"/>
                <w:sz w:val="18"/>
                <w:szCs w:val="18"/>
              </w:rPr>
              <w:t xml:space="preserve">g., dvorana </w:t>
            </w:r>
            <w:r w:rsidR="00706ACD">
              <w:rPr>
                <w:rFonts w:eastAsia="Times New Roman" w:cstheme="minorHAnsi"/>
                <w:color w:val="000000"/>
                <w:sz w:val="18"/>
                <w:szCs w:val="18"/>
              </w:rPr>
              <w:t xml:space="preserve">je </w:t>
            </w:r>
            <w:r w:rsidRPr="00AA1FFB">
              <w:rPr>
                <w:rFonts w:eastAsia="Times New Roman" w:cstheme="minorHAnsi"/>
                <w:color w:val="000000"/>
                <w:sz w:val="18"/>
                <w:szCs w:val="18"/>
              </w:rPr>
              <w:t>otvorena u prosincu 2018. godine. Projekt</w:t>
            </w:r>
            <w:r w:rsidR="00706ACD">
              <w:rPr>
                <w:rFonts w:eastAsia="Times New Roman" w:cstheme="minorHAnsi"/>
                <w:color w:val="000000"/>
                <w:sz w:val="18"/>
                <w:szCs w:val="18"/>
              </w:rPr>
              <w:t xml:space="preserve"> je</w:t>
            </w:r>
            <w:r w:rsidRPr="00AA1FFB">
              <w:rPr>
                <w:rFonts w:eastAsia="Times New Roman" w:cstheme="minorHAnsi"/>
                <w:color w:val="000000"/>
                <w:sz w:val="18"/>
                <w:szCs w:val="18"/>
              </w:rPr>
              <w:t xml:space="preserve"> sufinanciran sredstvima Ministarstva regionalnog razvoja i fondova Europske unije, projekt</w:t>
            </w:r>
            <w:r w:rsidR="009016BE">
              <w:rPr>
                <w:rFonts w:eastAsia="Times New Roman" w:cstheme="minorHAnsi"/>
                <w:color w:val="000000"/>
                <w:sz w:val="18"/>
                <w:szCs w:val="18"/>
              </w:rPr>
              <w:t xml:space="preserve"> je</w:t>
            </w:r>
            <w:r w:rsidRPr="00AA1FFB">
              <w:rPr>
                <w:rFonts w:eastAsia="Times New Roman" w:cstheme="minorHAnsi"/>
                <w:color w:val="000000"/>
                <w:sz w:val="18"/>
                <w:szCs w:val="18"/>
              </w:rPr>
              <w:t xml:space="preserve"> dovršen i </w:t>
            </w:r>
            <w:r w:rsidR="009016BE">
              <w:rPr>
                <w:rFonts w:eastAsia="Times New Roman" w:cstheme="minorHAnsi"/>
                <w:color w:val="000000"/>
                <w:sz w:val="18"/>
                <w:szCs w:val="18"/>
              </w:rPr>
              <w:t xml:space="preserve">dvorana je </w:t>
            </w:r>
            <w:r w:rsidRPr="00AA1FFB">
              <w:rPr>
                <w:rFonts w:eastAsia="Times New Roman" w:cstheme="minorHAnsi"/>
                <w:color w:val="000000"/>
                <w:sz w:val="18"/>
                <w:szCs w:val="18"/>
              </w:rPr>
              <w:t>u funkciji.</w:t>
            </w:r>
          </w:p>
          <w:p w14:paraId="588EA32C" w14:textId="77777777"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p>
        </w:tc>
        <w:tc>
          <w:tcPr>
            <w:tcW w:w="1297" w:type="dxa"/>
            <w:shd w:val="clear" w:color="auto" w:fill="auto"/>
            <w:vAlign w:val="center"/>
          </w:tcPr>
          <w:p w14:paraId="7316C42B"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14.749.324,81</w:t>
            </w:r>
          </w:p>
        </w:tc>
      </w:tr>
      <w:tr w:rsidR="00C405FC" w:rsidRPr="00AA1FFB" w14:paraId="0F06CFC2" w14:textId="77777777" w:rsidTr="00AA1FFB">
        <w:trPr>
          <w:trHeight w:val="20"/>
          <w:jc w:val="center"/>
        </w:trPr>
        <w:tc>
          <w:tcPr>
            <w:tcW w:w="1776" w:type="dxa"/>
            <w:tcBorders>
              <w:bottom w:val="single" w:sz="4" w:space="0" w:color="auto"/>
            </w:tcBorders>
            <w:shd w:val="clear" w:color="auto" w:fill="auto"/>
            <w:vAlign w:val="center"/>
          </w:tcPr>
          <w:p w14:paraId="3C14DBB6"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Ulaganje u kulturnu infrastrukturu Grada Crikvenice</w:t>
            </w:r>
          </w:p>
        </w:tc>
        <w:tc>
          <w:tcPr>
            <w:tcW w:w="4598" w:type="dxa"/>
            <w:tcBorders>
              <w:bottom w:val="single" w:sz="4" w:space="0" w:color="auto"/>
            </w:tcBorders>
            <w:shd w:val="clear" w:color="auto" w:fill="auto"/>
            <w:vAlign w:val="center"/>
          </w:tcPr>
          <w:p w14:paraId="073D999B" w14:textId="18BB1A8D"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Cilj ulaganja u kulturnu infrastrukturu </w:t>
            </w:r>
            <w:r w:rsidR="00842632" w:rsidRPr="00AA1FFB">
              <w:rPr>
                <w:rFonts w:eastAsia="Times New Roman" w:cstheme="minorHAnsi"/>
                <w:sz w:val="18"/>
                <w:szCs w:val="18"/>
              </w:rPr>
              <w:t>je poboljšanje</w:t>
            </w:r>
            <w:r w:rsidRPr="00AA1FFB">
              <w:rPr>
                <w:rFonts w:eastAsia="Times New Roman" w:cstheme="minorHAnsi"/>
                <w:sz w:val="18"/>
                <w:szCs w:val="18"/>
              </w:rPr>
              <w:t xml:space="preserve"> materijalnih uvjeta za razvoj kulture (omogućiti svakom građaninu pravo na zadovoljavanje kulturnih potreba ovisno o njegovim individualnim sklonostima i željama te samim tim</w:t>
            </w:r>
            <w:r w:rsidR="009016BE">
              <w:rPr>
                <w:rFonts w:eastAsia="Times New Roman" w:cstheme="minorHAnsi"/>
                <w:sz w:val="18"/>
                <w:szCs w:val="18"/>
              </w:rPr>
              <w:t>e</w:t>
            </w:r>
            <w:r w:rsidRPr="00AA1FFB">
              <w:rPr>
                <w:rFonts w:eastAsia="Times New Roman" w:cstheme="minorHAnsi"/>
                <w:sz w:val="18"/>
                <w:szCs w:val="18"/>
              </w:rPr>
              <w:t xml:space="preserve"> stvarati i </w:t>
            </w:r>
            <w:r w:rsidR="00842632" w:rsidRPr="00AA1FFB">
              <w:rPr>
                <w:rFonts w:eastAsia="Times New Roman" w:cstheme="minorHAnsi"/>
                <w:sz w:val="18"/>
                <w:szCs w:val="18"/>
              </w:rPr>
              <w:t>osiguravati preduvjete</w:t>
            </w:r>
            <w:r w:rsidRPr="00AA1FFB">
              <w:rPr>
                <w:rFonts w:eastAsia="Times New Roman" w:cstheme="minorHAnsi"/>
                <w:sz w:val="18"/>
                <w:szCs w:val="18"/>
              </w:rPr>
              <w:t xml:space="preserve"> za razvijanje kulturnih potreba).</w:t>
            </w:r>
          </w:p>
          <w:p w14:paraId="613A8388" w14:textId="77777777" w:rsidR="00C405FC"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Aktivnosti:</w:t>
            </w:r>
          </w:p>
          <w:p w14:paraId="2AAD01D9" w14:textId="77777777" w:rsidR="00E63A9D" w:rsidRPr="00AA1FFB" w:rsidRDefault="00E63A9D" w:rsidP="0010431D">
            <w:pPr>
              <w:widowControl w:val="0"/>
              <w:autoSpaceDE w:val="0"/>
              <w:autoSpaceDN w:val="0"/>
              <w:adjustRightInd w:val="0"/>
              <w:spacing w:before="0" w:after="0" w:line="240" w:lineRule="auto"/>
              <w:jc w:val="both"/>
              <w:rPr>
                <w:rFonts w:eastAsia="Times New Roman" w:cstheme="minorHAnsi"/>
                <w:sz w:val="18"/>
                <w:szCs w:val="18"/>
              </w:rPr>
            </w:pPr>
          </w:p>
          <w:p w14:paraId="1CD4E967" w14:textId="59B41374"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1. </w:t>
            </w:r>
            <w:r w:rsidR="009016BE">
              <w:rPr>
                <w:rFonts w:eastAsia="Times New Roman" w:cstheme="minorHAnsi"/>
                <w:sz w:val="18"/>
                <w:szCs w:val="18"/>
              </w:rPr>
              <w:t>s</w:t>
            </w:r>
            <w:r w:rsidRPr="00AA1FFB">
              <w:rPr>
                <w:rFonts w:eastAsia="Times New Roman" w:cstheme="minorHAnsi"/>
                <w:sz w:val="18"/>
                <w:szCs w:val="18"/>
              </w:rPr>
              <w:t>ufinanciranje pozornice</w:t>
            </w:r>
          </w:p>
          <w:p w14:paraId="2F0AC499" w14:textId="4724B132"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2. nabav</w:t>
            </w:r>
            <w:r w:rsidR="009016BE">
              <w:rPr>
                <w:rFonts w:eastAsia="Times New Roman" w:cstheme="minorHAnsi"/>
                <w:sz w:val="18"/>
                <w:szCs w:val="18"/>
              </w:rPr>
              <w:t>a</w:t>
            </w:r>
            <w:r w:rsidRPr="00AA1FFB">
              <w:rPr>
                <w:rFonts w:eastAsia="Times New Roman" w:cstheme="minorHAnsi"/>
                <w:sz w:val="18"/>
                <w:szCs w:val="18"/>
              </w:rPr>
              <w:t xml:space="preserve"> </w:t>
            </w:r>
            <w:r w:rsidR="009016BE">
              <w:rPr>
                <w:rFonts w:eastAsia="Times New Roman" w:cstheme="minorHAnsi"/>
                <w:sz w:val="18"/>
                <w:szCs w:val="18"/>
              </w:rPr>
              <w:t>pet</w:t>
            </w:r>
            <w:r w:rsidRPr="00AA1FFB">
              <w:rPr>
                <w:rFonts w:eastAsia="Times New Roman" w:cstheme="minorHAnsi"/>
                <w:sz w:val="18"/>
                <w:szCs w:val="18"/>
              </w:rPr>
              <w:t xml:space="preserve"> ugostiteljskih montažnih kios</w:t>
            </w:r>
            <w:r w:rsidR="009016BE">
              <w:rPr>
                <w:rFonts w:eastAsia="Times New Roman" w:cstheme="minorHAnsi"/>
                <w:sz w:val="18"/>
                <w:szCs w:val="18"/>
              </w:rPr>
              <w:t>a</w:t>
            </w:r>
            <w:r w:rsidRPr="00AA1FFB">
              <w:rPr>
                <w:rFonts w:eastAsia="Times New Roman" w:cstheme="minorHAnsi"/>
                <w:sz w:val="18"/>
                <w:szCs w:val="18"/>
              </w:rPr>
              <w:t xml:space="preserve">ka </w:t>
            </w:r>
            <w:r w:rsidR="00AA1FFB">
              <w:rPr>
                <w:rFonts w:eastAsia="Times New Roman" w:cstheme="minorHAnsi"/>
                <w:sz w:val="18"/>
                <w:szCs w:val="18"/>
              </w:rPr>
              <w:t>i</w:t>
            </w:r>
            <w:r w:rsidRPr="00AA1FFB">
              <w:rPr>
                <w:rFonts w:eastAsia="Times New Roman" w:cstheme="minorHAnsi"/>
                <w:sz w:val="18"/>
                <w:szCs w:val="18"/>
              </w:rPr>
              <w:t xml:space="preserve"> montažn</w:t>
            </w:r>
            <w:r w:rsidR="009016BE">
              <w:rPr>
                <w:rFonts w:eastAsia="Times New Roman" w:cstheme="minorHAnsi"/>
                <w:sz w:val="18"/>
                <w:szCs w:val="18"/>
              </w:rPr>
              <w:t>e</w:t>
            </w:r>
            <w:r w:rsidRPr="00AA1FFB">
              <w:rPr>
                <w:rFonts w:eastAsia="Times New Roman" w:cstheme="minorHAnsi"/>
                <w:sz w:val="18"/>
                <w:szCs w:val="18"/>
              </w:rPr>
              <w:t xml:space="preserve"> pozornic</w:t>
            </w:r>
            <w:r w:rsidR="009016BE">
              <w:rPr>
                <w:rFonts w:eastAsia="Times New Roman" w:cstheme="minorHAnsi"/>
                <w:sz w:val="18"/>
                <w:szCs w:val="18"/>
              </w:rPr>
              <w:t>e</w:t>
            </w:r>
          </w:p>
          <w:p w14:paraId="4B24F38E" w14:textId="780B4863"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3. </w:t>
            </w:r>
            <w:r w:rsidR="009016BE">
              <w:rPr>
                <w:rFonts w:eastAsia="Times New Roman" w:cstheme="minorHAnsi"/>
                <w:sz w:val="18"/>
                <w:szCs w:val="18"/>
              </w:rPr>
              <w:t>u</w:t>
            </w:r>
            <w:r w:rsidRPr="00AA1FFB">
              <w:rPr>
                <w:rFonts w:eastAsia="Times New Roman" w:cstheme="minorHAnsi"/>
                <w:sz w:val="18"/>
                <w:szCs w:val="18"/>
              </w:rPr>
              <w:t>ređenje Ateljea Zvonka Cara</w:t>
            </w:r>
          </w:p>
          <w:p w14:paraId="63A05D7C" w14:textId="04B28B94"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4. </w:t>
            </w:r>
            <w:r w:rsidR="009016BE">
              <w:rPr>
                <w:rFonts w:eastAsia="Times New Roman" w:cstheme="minorHAnsi"/>
                <w:sz w:val="18"/>
                <w:szCs w:val="18"/>
              </w:rPr>
              <w:t>u</w:t>
            </w:r>
            <w:r w:rsidRPr="00AA1FFB">
              <w:rPr>
                <w:rFonts w:eastAsia="Times New Roman" w:cstheme="minorHAnsi"/>
                <w:sz w:val="18"/>
                <w:szCs w:val="18"/>
              </w:rPr>
              <w:t xml:space="preserve">ređenje nove </w:t>
            </w:r>
            <w:r w:rsidR="00E63A9D">
              <w:rPr>
                <w:rFonts w:eastAsia="Times New Roman" w:cstheme="minorHAnsi"/>
                <w:sz w:val="18"/>
                <w:szCs w:val="18"/>
              </w:rPr>
              <w:t>Gradske g</w:t>
            </w:r>
            <w:r w:rsidRPr="00AA1FFB">
              <w:rPr>
                <w:rFonts w:eastAsia="Times New Roman" w:cstheme="minorHAnsi"/>
                <w:sz w:val="18"/>
                <w:szCs w:val="18"/>
              </w:rPr>
              <w:t xml:space="preserve">alerije </w:t>
            </w:r>
          </w:p>
          <w:p w14:paraId="1A2F4227" w14:textId="443F14D7"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5. </w:t>
            </w:r>
            <w:r w:rsidR="009016BE">
              <w:rPr>
                <w:rFonts w:eastAsia="Times New Roman" w:cstheme="minorHAnsi"/>
                <w:sz w:val="18"/>
                <w:szCs w:val="18"/>
              </w:rPr>
              <w:t>i</w:t>
            </w:r>
            <w:r w:rsidRPr="00AA1FFB">
              <w:rPr>
                <w:rFonts w:eastAsia="Times New Roman" w:cstheme="minorHAnsi"/>
                <w:sz w:val="18"/>
                <w:szCs w:val="18"/>
              </w:rPr>
              <w:t>zrada spomen</w:t>
            </w:r>
            <w:r w:rsidR="009016BE">
              <w:rPr>
                <w:rFonts w:eastAsia="Times New Roman" w:cstheme="minorHAnsi"/>
                <w:sz w:val="18"/>
                <w:szCs w:val="18"/>
              </w:rPr>
              <w:t>-</w:t>
            </w:r>
            <w:r w:rsidRPr="00AA1FFB">
              <w:rPr>
                <w:rFonts w:eastAsia="Times New Roman" w:cstheme="minorHAnsi"/>
                <w:sz w:val="18"/>
                <w:szCs w:val="18"/>
              </w:rPr>
              <w:t>obilježja “Vukovar“</w:t>
            </w:r>
          </w:p>
          <w:p w14:paraId="22099F6C" w14:textId="4FE36C03"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6. </w:t>
            </w:r>
            <w:r w:rsidR="009016BE">
              <w:rPr>
                <w:rFonts w:eastAsia="Times New Roman" w:cstheme="minorHAnsi"/>
                <w:sz w:val="18"/>
                <w:szCs w:val="18"/>
              </w:rPr>
              <w:t>i</w:t>
            </w:r>
            <w:r w:rsidRPr="00AA1FFB">
              <w:rPr>
                <w:rFonts w:eastAsia="Times New Roman" w:cstheme="minorHAnsi"/>
                <w:sz w:val="18"/>
                <w:szCs w:val="18"/>
              </w:rPr>
              <w:t xml:space="preserve">zrada umjetničke instalacije u projektu </w:t>
            </w:r>
            <w:r w:rsidRPr="009016BE">
              <w:rPr>
                <w:rFonts w:eastAsia="Times New Roman" w:cstheme="minorHAnsi"/>
                <w:i/>
                <w:iCs/>
                <w:sz w:val="18"/>
                <w:szCs w:val="18"/>
              </w:rPr>
              <w:t>Lungomare art</w:t>
            </w:r>
            <w:r w:rsidRPr="00AA1FFB">
              <w:rPr>
                <w:rFonts w:eastAsia="Times New Roman" w:cstheme="minorHAnsi"/>
                <w:sz w:val="18"/>
                <w:szCs w:val="18"/>
              </w:rPr>
              <w:t xml:space="preserve"> – EPK 2020</w:t>
            </w:r>
            <w:r w:rsidR="009016BE">
              <w:rPr>
                <w:rFonts w:eastAsia="Times New Roman" w:cstheme="minorHAnsi"/>
                <w:sz w:val="18"/>
                <w:szCs w:val="18"/>
              </w:rPr>
              <w:t>.</w:t>
            </w:r>
            <w:r w:rsidRPr="00AA1FFB">
              <w:rPr>
                <w:rFonts w:eastAsia="Times New Roman" w:cstheme="minorHAnsi"/>
                <w:sz w:val="18"/>
                <w:szCs w:val="18"/>
              </w:rPr>
              <w:t xml:space="preserve"> (neće se izvršiti)</w:t>
            </w:r>
          </w:p>
          <w:p w14:paraId="6635B020" w14:textId="20561912" w:rsidR="00C405FC" w:rsidRPr="00AA1FFB" w:rsidRDefault="00C405FC" w:rsidP="0010431D">
            <w:pPr>
              <w:widowControl w:val="0"/>
              <w:autoSpaceDE w:val="0"/>
              <w:autoSpaceDN w:val="0"/>
              <w:adjustRightInd w:val="0"/>
              <w:spacing w:before="0" w:after="120" w:line="240" w:lineRule="auto"/>
              <w:jc w:val="both"/>
              <w:rPr>
                <w:rFonts w:eastAsia="Times New Roman" w:cstheme="minorHAnsi"/>
                <w:sz w:val="18"/>
                <w:szCs w:val="18"/>
              </w:rPr>
            </w:pPr>
            <w:r w:rsidRPr="00AA1FFB">
              <w:rPr>
                <w:rFonts w:eastAsia="Times New Roman" w:cstheme="minorHAnsi"/>
                <w:sz w:val="18"/>
                <w:szCs w:val="18"/>
              </w:rPr>
              <w:t xml:space="preserve">7. </w:t>
            </w:r>
            <w:r w:rsidR="009016BE">
              <w:rPr>
                <w:rFonts w:eastAsia="Times New Roman" w:cstheme="minorHAnsi"/>
                <w:sz w:val="18"/>
                <w:szCs w:val="18"/>
              </w:rPr>
              <w:t>n</w:t>
            </w:r>
            <w:r w:rsidRPr="00AA1FFB">
              <w:rPr>
                <w:rFonts w:eastAsia="Times New Roman" w:cstheme="minorHAnsi"/>
                <w:sz w:val="18"/>
                <w:szCs w:val="18"/>
              </w:rPr>
              <w:t>abavljeno veliko uskršnje jaje za Trg Stjepana Radića</w:t>
            </w:r>
          </w:p>
          <w:p w14:paraId="34B296D0"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FF0000"/>
                <w:sz w:val="18"/>
                <w:szCs w:val="18"/>
              </w:rPr>
            </w:pPr>
          </w:p>
        </w:tc>
        <w:tc>
          <w:tcPr>
            <w:tcW w:w="2672" w:type="dxa"/>
            <w:tcBorders>
              <w:bottom w:val="single" w:sz="4" w:space="0" w:color="auto"/>
            </w:tcBorders>
            <w:shd w:val="clear" w:color="auto" w:fill="auto"/>
            <w:vAlign w:val="center"/>
          </w:tcPr>
          <w:p w14:paraId="42508593" w14:textId="77777777"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Aktivnosti su izvršene kako slijedi:</w:t>
            </w:r>
          </w:p>
          <w:p w14:paraId="26213457" w14:textId="220C8356"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1. 2014.</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p w14:paraId="62E1C293" w14:textId="55172BC5"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2. 2015.</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p w14:paraId="09F25A7F" w14:textId="74F700E0"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3. 2016.</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p w14:paraId="31866C7D" w14:textId="42E9892F"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4. 2019.</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p w14:paraId="0CFCD3A6" w14:textId="1440BB00"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5. 2020.</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p w14:paraId="5A5051C8" w14:textId="1252AA32"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6. Odustalo se od projekta</w:t>
            </w:r>
            <w:r w:rsidR="009016BE">
              <w:rPr>
                <w:rFonts w:eastAsia="Times New Roman" w:cstheme="minorHAnsi"/>
                <w:color w:val="000000"/>
                <w:sz w:val="18"/>
                <w:szCs w:val="18"/>
              </w:rPr>
              <w:t>.</w:t>
            </w:r>
          </w:p>
          <w:p w14:paraId="565E54A0" w14:textId="085806AD" w:rsidR="00C405FC" w:rsidRPr="00AA1FFB" w:rsidRDefault="00C405FC" w:rsidP="00706AC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7. 2022.</w:t>
            </w:r>
            <w:r w:rsidR="009016BE">
              <w:rPr>
                <w:rFonts w:eastAsia="Times New Roman" w:cstheme="minorHAnsi"/>
                <w:color w:val="000000"/>
                <w:sz w:val="18"/>
                <w:szCs w:val="18"/>
              </w:rPr>
              <w:t xml:space="preserve"> </w:t>
            </w:r>
            <w:r w:rsidRPr="00AA1FFB">
              <w:rPr>
                <w:rFonts w:eastAsia="Times New Roman" w:cstheme="minorHAnsi"/>
                <w:color w:val="000000"/>
                <w:sz w:val="18"/>
                <w:szCs w:val="18"/>
              </w:rPr>
              <w:t>g.</w:t>
            </w:r>
          </w:p>
        </w:tc>
        <w:tc>
          <w:tcPr>
            <w:tcW w:w="1297" w:type="dxa"/>
            <w:tcBorders>
              <w:bottom w:val="single" w:sz="4" w:space="0" w:color="auto"/>
            </w:tcBorders>
            <w:shd w:val="clear" w:color="auto" w:fill="auto"/>
            <w:vAlign w:val="center"/>
          </w:tcPr>
          <w:p w14:paraId="7BE15856"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1.224.452,37 </w:t>
            </w:r>
          </w:p>
        </w:tc>
      </w:tr>
      <w:tr w:rsidR="00C405FC" w:rsidRPr="00AA1FFB" w14:paraId="51ABC761" w14:textId="77777777" w:rsidTr="00AA1FFB">
        <w:trPr>
          <w:trHeight w:val="20"/>
          <w:jc w:val="center"/>
        </w:trPr>
        <w:tc>
          <w:tcPr>
            <w:tcW w:w="1776" w:type="dxa"/>
            <w:shd w:val="clear" w:color="auto" w:fill="auto"/>
            <w:vAlign w:val="center"/>
          </w:tcPr>
          <w:p w14:paraId="135D0A57"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lastRenderedPageBreak/>
              <w:t>Modernizacija meteorološke postaje u Crikvenici</w:t>
            </w:r>
          </w:p>
        </w:tc>
        <w:tc>
          <w:tcPr>
            <w:tcW w:w="4598" w:type="dxa"/>
            <w:shd w:val="clear" w:color="auto" w:fill="auto"/>
            <w:vAlign w:val="center"/>
          </w:tcPr>
          <w:p w14:paraId="73625C4E" w14:textId="5CD13BA3"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Meteorološka postaja u Crikvenic</w:t>
            </w:r>
            <w:r w:rsidR="009016BE">
              <w:rPr>
                <w:rFonts w:eastAsia="Times New Roman" w:cstheme="minorHAnsi"/>
                <w:sz w:val="18"/>
                <w:szCs w:val="18"/>
              </w:rPr>
              <w:t>i</w:t>
            </w:r>
            <w:r w:rsidRPr="00AA1FFB">
              <w:rPr>
                <w:rFonts w:eastAsia="Times New Roman" w:cstheme="minorHAnsi"/>
                <w:sz w:val="18"/>
                <w:szCs w:val="18"/>
              </w:rPr>
              <w:t xml:space="preserve"> ima dug</w:t>
            </w:r>
            <w:r w:rsidR="009016BE">
              <w:rPr>
                <w:rFonts w:eastAsia="Times New Roman" w:cstheme="minorHAnsi"/>
                <w:sz w:val="18"/>
                <w:szCs w:val="18"/>
              </w:rPr>
              <w:t>u</w:t>
            </w:r>
            <w:r w:rsidRPr="00AA1FFB">
              <w:rPr>
                <w:rFonts w:eastAsia="Times New Roman" w:cstheme="minorHAnsi"/>
                <w:sz w:val="18"/>
                <w:szCs w:val="18"/>
              </w:rPr>
              <w:t xml:space="preserve"> povijest i značajna je za početke turizma na području </w:t>
            </w:r>
            <w:r w:rsidR="009016BE">
              <w:rPr>
                <w:rFonts w:eastAsia="Times New Roman" w:cstheme="minorHAnsi"/>
                <w:sz w:val="18"/>
                <w:szCs w:val="18"/>
              </w:rPr>
              <w:t>g</w:t>
            </w:r>
            <w:r w:rsidRPr="00AA1FFB">
              <w:rPr>
                <w:rFonts w:eastAsia="Times New Roman" w:cstheme="minorHAnsi"/>
                <w:sz w:val="18"/>
                <w:szCs w:val="18"/>
              </w:rPr>
              <w:t xml:space="preserve">rada Crikvenice koji je i započeo </w:t>
            </w:r>
            <w:r w:rsidR="009016BE">
              <w:rPr>
                <w:rFonts w:eastAsia="Times New Roman" w:cstheme="minorHAnsi"/>
                <w:sz w:val="18"/>
                <w:szCs w:val="18"/>
              </w:rPr>
              <w:t>upravo</w:t>
            </w:r>
            <w:r w:rsidRPr="00AA1FFB">
              <w:rPr>
                <w:rFonts w:eastAsia="Times New Roman" w:cstheme="minorHAnsi"/>
                <w:sz w:val="18"/>
                <w:szCs w:val="18"/>
              </w:rPr>
              <w:t xml:space="preserve"> zbog dobrih meteoroloških uvjeta i kvalitete </w:t>
            </w:r>
            <w:r w:rsidR="00842632" w:rsidRPr="00AA1FFB">
              <w:rPr>
                <w:rFonts w:eastAsia="Times New Roman" w:cstheme="minorHAnsi"/>
                <w:sz w:val="18"/>
                <w:szCs w:val="18"/>
              </w:rPr>
              <w:t>zraka. Dovršena</w:t>
            </w:r>
            <w:r w:rsidRPr="00AA1FFB">
              <w:rPr>
                <w:rFonts w:eastAsia="Times New Roman" w:cstheme="minorHAnsi"/>
                <w:sz w:val="18"/>
                <w:szCs w:val="18"/>
              </w:rPr>
              <w:t xml:space="preserve"> je modernizacija meteorološke postaje.</w:t>
            </w:r>
          </w:p>
        </w:tc>
        <w:tc>
          <w:tcPr>
            <w:tcW w:w="2672" w:type="dxa"/>
            <w:shd w:val="clear" w:color="auto" w:fill="auto"/>
            <w:vAlign w:val="center"/>
          </w:tcPr>
          <w:p w14:paraId="1F7C1F17"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Dovršena je modernizacija meteorološke postaje.</w:t>
            </w:r>
          </w:p>
        </w:tc>
        <w:tc>
          <w:tcPr>
            <w:tcW w:w="1297" w:type="dxa"/>
            <w:shd w:val="clear" w:color="auto" w:fill="auto"/>
            <w:vAlign w:val="center"/>
          </w:tcPr>
          <w:p w14:paraId="77C1677B" w14:textId="77777777" w:rsidR="00C405FC" w:rsidRPr="00AA1FFB" w:rsidRDefault="00C405FC" w:rsidP="006319C8">
            <w:pPr>
              <w:spacing w:before="0" w:after="0" w:line="240" w:lineRule="auto"/>
              <w:rPr>
                <w:rFonts w:eastAsia="Times New Roman" w:cstheme="minorHAnsi"/>
                <w:sz w:val="18"/>
                <w:szCs w:val="18"/>
              </w:rPr>
            </w:pPr>
            <w:r w:rsidRPr="00AA1FFB">
              <w:rPr>
                <w:rFonts w:eastAsia="Times New Roman" w:cstheme="minorHAnsi"/>
                <w:sz w:val="18"/>
                <w:szCs w:val="18"/>
              </w:rPr>
              <w:t xml:space="preserve">661.504,63 </w:t>
            </w:r>
          </w:p>
        </w:tc>
      </w:tr>
      <w:tr w:rsidR="00C405FC" w:rsidRPr="00AA1FFB" w14:paraId="0AD3C329" w14:textId="77777777" w:rsidTr="00AA1FFB">
        <w:trPr>
          <w:trHeight w:val="20"/>
          <w:jc w:val="center"/>
        </w:trPr>
        <w:tc>
          <w:tcPr>
            <w:tcW w:w="1776" w:type="dxa"/>
            <w:shd w:val="clear" w:color="auto" w:fill="auto"/>
            <w:vAlign w:val="center"/>
          </w:tcPr>
          <w:p w14:paraId="460CAB15"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Izgradnja objekta za smještaj romskih obitelji (Crikvenica)</w:t>
            </w:r>
          </w:p>
        </w:tc>
        <w:tc>
          <w:tcPr>
            <w:tcW w:w="4598" w:type="dxa"/>
            <w:shd w:val="clear" w:color="auto" w:fill="auto"/>
            <w:vAlign w:val="center"/>
          </w:tcPr>
          <w:p w14:paraId="6F0C0C1C" w14:textId="5E44C565"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Romske obitelji su stanovnici Crikvenice koji žive u neadekvatnim uvjetima i u želji za poboljšanjem istih i što boljim uklapanjem u život </w:t>
            </w:r>
            <w:r w:rsidR="009016BE">
              <w:rPr>
                <w:rFonts w:eastAsia="Times New Roman" w:cstheme="minorHAnsi"/>
                <w:sz w:val="18"/>
                <w:szCs w:val="18"/>
              </w:rPr>
              <w:t>g</w:t>
            </w:r>
            <w:r w:rsidRPr="00AA1FFB">
              <w:rPr>
                <w:rFonts w:eastAsia="Times New Roman" w:cstheme="minorHAnsi"/>
                <w:sz w:val="18"/>
                <w:szCs w:val="18"/>
              </w:rPr>
              <w:t>rada prišlo se izgradnji objekata za njihovo stanovanje.</w:t>
            </w:r>
          </w:p>
          <w:p w14:paraId="3C3972F3" w14:textId="5D7771B8"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Dovršena je izgradnja društvene zgrade, objekti 2a i 2b su useljeni, a za ostale objekte u tijeku je ishođenje građevinske dozvole. Izdane su građevinske dozvole za objekte 3a i 3b te će se krenuti u pripremu troškovnika i pripremu javne nabave za njihovu izgradnju, a očekuje se izdavanje građevinske dozvole za objekte 7a i 7b. </w:t>
            </w:r>
          </w:p>
        </w:tc>
        <w:tc>
          <w:tcPr>
            <w:tcW w:w="2672" w:type="dxa"/>
            <w:shd w:val="clear" w:color="auto" w:fill="auto"/>
            <w:vAlign w:val="center"/>
          </w:tcPr>
          <w:p w14:paraId="02FBB9F6" w14:textId="50A15560"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U 2020.</w:t>
            </w:r>
            <w:r w:rsidR="00E63A9D">
              <w:rPr>
                <w:rFonts w:eastAsia="Times New Roman" w:cstheme="minorHAnsi"/>
                <w:color w:val="000000"/>
                <w:sz w:val="18"/>
                <w:szCs w:val="18"/>
              </w:rPr>
              <w:t xml:space="preserve"> </w:t>
            </w:r>
            <w:r w:rsidRPr="00AA1FFB">
              <w:rPr>
                <w:rFonts w:eastAsia="Times New Roman" w:cstheme="minorHAnsi"/>
                <w:color w:val="000000"/>
                <w:sz w:val="18"/>
                <w:szCs w:val="18"/>
              </w:rPr>
              <w:t xml:space="preserve">godini izdane su građevinske dozvole za objekte 7a i 7b, ali na način da je objekt oznake 7b predviđen za uređenje </w:t>
            </w:r>
            <w:r w:rsidR="009016BE">
              <w:rPr>
                <w:rFonts w:eastAsia="Times New Roman" w:cstheme="minorHAnsi"/>
                <w:color w:val="000000"/>
                <w:sz w:val="18"/>
                <w:szCs w:val="18"/>
              </w:rPr>
              <w:t>d</w:t>
            </w:r>
            <w:r w:rsidRPr="00AA1FFB">
              <w:rPr>
                <w:rFonts w:eastAsia="Times New Roman" w:cstheme="minorHAnsi"/>
                <w:color w:val="000000"/>
                <w:sz w:val="18"/>
                <w:szCs w:val="18"/>
              </w:rPr>
              <w:t xml:space="preserve">nevnog boravka za starije osobe te se očekuje prijava na </w:t>
            </w:r>
            <w:r w:rsidR="009016BE">
              <w:rPr>
                <w:rFonts w:eastAsia="Times New Roman" w:cstheme="minorHAnsi"/>
                <w:color w:val="000000"/>
                <w:sz w:val="18"/>
                <w:szCs w:val="18"/>
              </w:rPr>
              <w:t>javni poziv za</w:t>
            </w:r>
            <w:r w:rsidRPr="00AA1FFB">
              <w:rPr>
                <w:rFonts w:eastAsia="Times New Roman" w:cstheme="minorHAnsi"/>
                <w:color w:val="000000"/>
                <w:sz w:val="18"/>
                <w:szCs w:val="18"/>
              </w:rPr>
              <w:t xml:space="preserve"> sufinanciranj</w:t>
            </w:r>
            <w:r w:rsidR="009016BE">
              <w:rPr>
                <w:rFonts w:eastAsia="Times New Roman" w:cstheme="minorHAnsi"/>
                <w:color w:val="000000"/>
                <w:sz w:val="18"/>
                <w:szCs w:val="18"/>
              </w:rPr>
              <w:t>e</w:t>
            </w:r>
            <w:r w:rsidRPr="00AA1FFB">
              <w:rPr>
                <w:rFonts w:eastAsia="Times New Roman" w:cstheme="minorHAnsi"/>
                <w:color w:val="000000"/>
                <w:sz w:val="18"/>
                <w:szCs w:val="18"/>
              </w:rPr>
              <w:t xml:space="preserve"> iz fondova</w:t>
            </w:r>
            <w:r w:rsidR="009016BE">
              <w:rPr>
                <w:rFonts w:eastAsia="Times New Roman" w:cstheme="minorHAnsi"/>
                <w:color w:val="000000"/>
                <w:sz w:val="18"/>
                <w:szCs w:val="18"/>
              </w:rPr>
              <w:t xml:space="preserve"> Europske unije</w:t>
            </w:r>
            <w:r w:rsidRPr="00AA1FFB">
              <w:rPr>
                <w:rFonts w:eastAsia="Times New Roman" w:cstheme="minorHAnsi"/>
                <w:color w:val="000000"/>
                <w:sz w:val="18"/>
                <w:szCs w:val="18"/>
              </w:rPr>
              <w:t>.</w:t>
            </w:r>
          </w:p>
        </w:tc>
        <w:tc>
          <w:tcPr>
            <w:tcW w:w="1297" w:type="dxa"/>
            <w:shd w:val="clear" w:color="auto" w:fill="auto"/>
            <w:vAlign w:val="center"/>
          </w:tcPr>
          <w:p w14:paraId="0E19B224"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5.329.995031 </w:t>
            </w:r>
          </w:p>
        </w:tc>
      </w:tr>
      <w:tr w:rsidR="00C405FC" w:rsidRPr="00AA1FFB" w14:paraId="05717D82" w14:textId="77777777" w:rsidTr="00AA1FFB">
        <w:trPr>
          <w:trHeight w:val="909"/>
          <w:jc w:val="center"/>
        </w:trPr>
        <w:tc>
          <w:tcPr>
            <w:tcW w:w="1776" w:type="dxa"/>
            <w:tcBorders>
              <w:bottom w:val="single" w:sz="4" w:space="0" w:color="auto"/>
            </w:tcBorders>
            <w:shd w:val="clear" w:color="auto" w:fill="auto"/>
            <w:vAlign w:val="center"/>
          </w:tcPr>
          <w:p w14:paraId="78F2A939"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bookmarkStart w:id="54" w:name="_Hlk66780592"/>
            <w:r w:rsidRPr="00AA1FFB">
              <w:rPr>
                <w:rFonts w:eastAsia="Times New Roman" w:cstheme="minorHAnsi"/>
                <w:color w:val="000000"/>
                <w:sz w:val="18"/>
                <w:szCs w:val="18"/>
              </w:rPr>
              <w:t>Izgradnja manjih sportskih centara (Crikvenica)</w:t>
            </w:r>
          </w:p>
        </w:tc>
        <w:tc>
          <w:tcPr>
            <w:tcW w:w="4598" w:type="dxa"/>
            <w:tcBorders>
              <w:bottom w:val="single" w:sz="4" w:space="0" w:color="auto"/>
            </w:tcBorders>
            <w:shd w:val="clear" w:color="auto" w:fill="auto"/>
            <w:vAlign w:val="center"/>
          </w:tcPr>
          <w:p w14:paraId="1052EBCB" w14:textId="33B872A9"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Boćalište </w:t>
            </w:r>
            <w:r w:rsidRPr="00E63A9D">
              <w:rPr>
                <w:rFonts w:eastAsia="Times New Roman" w:cstheme="minorHAnsi"/>
                <w:i/>
                <w:iCs/>
                <w:sz w:val="18"/>
                <w:szCs w:val="18"/>
              </w:rPr>
              <w:t>Gornji kraj – Ladvić</w:t>
            </w:r>
            <w:r w:rsidRPr="00AA1FFB">
              <w:rPr>
                <w:rFonts w:eastAsia="Times New Roman" w:cstheme="minorHAnsi"/>
                <w:sz w:val="18"/>
                <w:szCs w:val="18"/>
              </w:rPr>
              <w:t xml:space="preserve">. U 2018. godini proveden </w:t>
            </w:r>
            <w:r w:rsidR="009016BE">
              <w:rPr>
                <w:rFonts w:eastAsia="Times New Roman" w:cstheme="minorHAnsi"/>
                <w:sz w:val="18"/>
                <w:szCs w:val="18"/>
              </w:rPr>
              <w:t xml:space="preserve">je </w:t>
            </w:r>
            <w:r w:rsidRPr="00AA1FFB">
              <w:rPr>
                <w:rFonts w:eastAsia="Times New Roman" w:cstheme="minorHAnsi"/>
                <w:sz w:val="18"/>
                <w:szCs w:val="18"/>
              </w:rPr>
              <w:t xml:space="preserve">natječaj i ugovoreni </w:t>
            </w:r>
            <w:r w:rsidR="009016BE">
              <w:rPr>
                <w:rFonts w:eastAsia="Times New Roman" w:cstheme="minorHAnsi"/>
                <w:sz w:val="18"/>
                <w:szCs w:val="18"/>
              </w:rPr>
              <w:t xml:space="preserve">su </w:t>
            </w:r>
            <w:r w:rsidRPr="00AA1FFB">
              <w:rPr>
                <w:rFonts w:eastAsia="Times New Roman" w:cstheme="minorHAnsi"/>
                <w:sz w:val="18"/>
                <w:szCs w:val="18"/>
              </w:rPr>
              <w:t xml:space="preserve">radovi koji su u tijeku. Planiran </w:t>
            </w:r>
            <w:r w:rsidR="009016BE">
              <w:rPr>
                <w:rFonts w:eastAsia="Times New Roman" w:cstheme="minorHAnsi"/>
                <w:sz w:val="18"/>
                <w:szCs w:val="18"/>
              </w:rPr>
              <w:t xml:space="preserve">je </w:t>
            </w:r>
            <w:r w:rsidRPr="00AA1FFB">
              <w:rPr>
                <w:rFonts w:eastAsia="Times New Roman" w:cstheme="minorHAnsi"/>
                <w:sz w:val="18"/>
                <w:szCs w:val="18"/>
              </w:rPr>
              <w:t>dovršetak radova do kraja 2021.</w:t>
            </w:r>
            <w:r w:rsidR="009016BE">
              <w:rPr>
                <w:rFonts w:eastAsia="Times New Roman" w:cstheme="minorHAnsi"/>
                <w:sz w:val="18"/>
                <w:szCs w:val="18"/>
              </w:rPr>
              <w:t xml:space="preserve"> godine.</w:t>
            </w:r>
          </w:p>
          <w:p w14:paraId="582C766E"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U tijeku je izrada projektne dokumentacije za dvoranu otvorenog tipa u naselju Hrusta.</w:t>
            </w:r>
          </w:p>
          <w:p w14:paraId="3CC82FD4"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p>
        </w:tc>
        <w:tc>
          <w:tcPr>
            <w:tcW w:w="2672" w:type="dxa"/>
            <w:tcBorders>
              <w:bottom w:val="single" w:sz="4" w:space="0" w:color="auto"/>
            </w:tcBorders>
            <w:shd w:val="clear" w:color="auto" w:fill="auto"/>
            <w:vAlign w:val="center"/>
          </w:tcPr>
          <w:p w14:paraId="66DFB7FF" w14:textId="49C1CB58"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Objekt boćališta </w:t>
            </w:r>
            <w:r w:rsidR="009016BE">
              <w:rPr>
                <w:rFonts w:eastAsia="Times New Roman" w:cstheme="minorHAnsi"/>
                <w:sz w:val="18"/>
                <w:szCs w:val="18"/>
              </w:rPr>
              <w:t xml:space="preserve">je </w:t>
            </w:r>
            <w:r w:rsidRPr="00AA1FFB">
              <w:rPr>
                <w:rFonts w:eastAsia="Times New Roman" w:cstheme="minorHAnsi"/>
                <w:sz w:val="18"/>
                <w:szCs w:val="18"/>
              </w:rPr>
              <w:t>dovršen i u funkciji.</w:t>
            </w:r>
          </w:p>
          <w:p w14:paraId="2FA2A5A1" w14:textId="6554F325"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sz w:val="18"/>
                <w:szCs w:val="18"/>
              </w:rPr>
              <w:t>U postupku</w:t>
            </w:r>
            <w:r w:rsidR="009016BE">
              <w:rPr>
                <w:rFonts w:eastAsia="Times New Roman" w:cstheme="minorHAnsi"/>
                <w:sz w:val="18"/>
                <w:szCs w:val="18"/>
              </w:rPr>
              <w:t xml:space="preserve"> je</w:t>
            </w:r>
            <w:r w:rsidRPr="00AA1FFB">
              <w:rPr>
                <w:rFonts w:eastAsia="Times New Roman" w:cstheme="minorHAnsi"/>
                <w:sz w:val="18"/>
                <w:szCs w:val="18"/>
              </w:rPr>
              <w:t xml:space="preserve"> ishođenje posebnih uvjeta na projektnu dokumentaciju.</w:t>
            </w:r>
          </w:p>
        </w:tc>
        <w:tc>
          <w:tcPr>
            <w:tcW w:w="1297" w:type="dxa"/>
            <w:tcBorders>
              <w:bottom w:val="single" w:sz="4" w:space="0" w:color="auto"/>
            </w:tcBorders>
            <w:shd w:val="clear" w:color="auto" w:fill="auto"/>
            <w:vAlign w:val="center"/>
          </w:tcPr>
          <w:p w14:paraId="0DB8CBDC"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38.710.855,52</w:t>
            </w:r>
          </w:p>
        </w:tc>
      </w:tr>
      <w:bookmarkEnd w:id="54"/>
      <w:tr w:rsidR="00C405FC" w:rsidRPr="00AA1FFB" w14:paraId="06AF0295" w14:textId="77777777" w:rsidTr="00AA1FFB">
        <w:trPr>
          <w:trHeight w:val="20"/>
          <w:jc w:val="center"/>
        </w:trPr>
        <w:tc>
          <w:tcPr>
            <w:tcW w:w="1776" w:type="dxa"/>
            <w:shd w:val="clear" w:color="auto" w:fill="auto"/>
            <w:vAlign w:val="center"/>
          </w:tcPr>
          <w:p w14:paraId="6DE89BBF"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Gradska jezgra centra naselja Selce</w:t>
            </w:r>
          </w:p>
        </w:tc>
        <w:tc>
          <w:tcPr>
            <w:tcW w:w="4598" w:type="dxa"/>
            <w:shd w:val="clear" w:color="auto" w:fill="auto"/>
            <w:vAlign w:val="center"/>
          </w:tcPr>
          <w:p w14:paraId="0FABDF15" w14:textId="51E0543F"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Aktivnosti na ovom projektu </w:t>
            </w:r>
            <w:r w:rsidR="009016BE">
              <w:rPr>
                <w:rFonts w:eastAsia="Times New Roman" w:cstheme="minorHAnsi"/>
                <w:sz w:val="18"/>
                <w:szCs w:val="18"/>
              </w:rPr>
              <w:t xml:space="preserve">još </w:t>
            </w:r>
            <w:r w:rsidRPr="00AA1FFB">
              <w:rPr>
                <w:rFonts w:eastAsia="Times New Roman" w:cstheme="minorHAnsi"/>
                <w:sz w:val="18"/>
                <w:szCs w:val="18"/>
              </w:rPr>
              <w:t>nisu započele.</w:t>
            </w:r>
          </w:p>
        </w:tc>
        <w:tc>
          <w:tcPr>
            <w:tcW w:w="2672" w:type="dxa"/>
            <w:shd w:val="clear" w:color="auto" w:fill="auto"/>
            <w:vAlign w:val="center"/>
          </w:tcPr>
          <w:p w14:paraId="4F99E34C"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w:t>
            </w:r>
          </w:p>
        </w:tc>
        <w:tc>
          <w:tcPr>
            <w:tcW w:w="1297" w:type="dxa"/>
            <w:shd w:val="clear" w:color="auto" w:fill="auto"/>
            <w:vAlign w:val="center"/>
          </w:tcPr>
          <w:p w14:paraId="5DB1BD10"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p>
        </w:tc>
      </w:tr>
      <w:tr w:rsidR="00C405FC" w:rsidRPr="00AA1FFB" w14:paraId="664EE189" w14:textId="77777777" w:rsidTr="00AA1FFB">
        <w:trPr>
          <w:trHeight w:val="20"/>
          <w:jc w:val="center"/>
        </w:trPr>
        <w:tc>
          <w:tcPr>
            <w:tcW w:w="1776" w:type="dxa"/>
            <w:shd w:val="clear" w:color="auto" w:fill="auto"/>
            <w:vAlign w:val="center"/>
          </w:tcPr>
          <w:p w14:paraId="0302B399"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Projekt </w:t>
            </w:r>
            <w:r w:rsidRPr="00E63A9D">
              <w:rPr>
                <w:rFonts w:eastAsia="Times New Roman" w:cstheme="minorHAnsi"/>
                <w:i/>
                <w:iCs/>
                <w:color w:val="000000"/>
                <w:sz w:val="18"/>
                <w:szCs w:val="18"/>
              </w:rPr>
              <w:t>CRIKVENICA CENTAR</w:t>
            </w:r>
          </w:p>
        </w:tc>
        <w:tc>
          <w:tcPr>
            <w:tcW w:w="4598" w:type="dxa"/>
            <w:shd w:val="clear" w:color="auto" w:fill="auto"/>
            <w:vAlign w:val="center"/>
          </w:tcPr>
          <w:p w14:paraId="19B0A12B" w14:textId="44E9CB9E"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Prva faza uređenja </w:t>
            </w:r>
            <w:r w:rsidR="009016BE">
              <w:rPr>
                <w:rFonts w:eastAsia="Times New Roman" w:cstheme="minorHAnsi"/>
                <w:sz w:val="18"/>
                <w:szCs w:val="18"/>
              </w:rPr>
              <w:t>T</w:t>
            </w:r>
            <w:r w:rsidRPr="00AA1FFB">
              <w:rPr>
                <w:rFonts w:eastAsia="Times New Roman" w:cstheme="minorHAnsi"/>
                <w:sz w:val="18"/>
                <w:szCs w:val="18"/>
              </w:rPr>
              <w:t>rga S.</w:t>
            </w:r>
            <w:r w:rsidR="00AA1FFB">
              <w:rPr>
                <w:rFonts w:eastAsia="Times New Roman" w:cstheme="minorHAnsi"/>
                <w:sz w:val="18"/>
                <w:szCs w:val="18"/>
              </w:rPr>
              <w:t xml:space="preserve"> </w:t>
            </w:r>
            <w:r w:rsidRPr="00AA1FFB">
              <w:rPr>
                <w:rFonts w:eastAsia="Times New Roman" w:cstheme="minorHAnsi"/>
                <w:sz w:val="18"/>
                <w:szCs w:val="18"/>
              </w:rPr>
              <w:t xml:space="preserve">Radića </w:t>
            </w:r>
            <w:r w:rsidR="009016BE">
              <w:rPr>
                <w:rFonts w:eastAsia="Times New Roman" w:cstheme="minorHAnsi"/>
                <w:sz w:val="18"/>
                <w:szCs w:val="18"/>
              </w:rPr>
              <w:t xml:space="preserve">je </w:t>
            </w:r>
            <w:r w:rsidRPr="00AA1FFB">
              <w:rPr>
                <w:rFonts w:eastAsia="Times New Roman" w:cstheme="minorHAnsi"/>
                <w:sz w:val="18"/>
                <w:szCs w:val="18"/>
              </w:rPr>
              <w:t xml:space="preserve">izvedena za dvije faze </w:t>
            </w:r>
            <w:r w:rsidR="009016BE">
              <w:rPr>
                <w:rFonts w:eastAsia="Times New Roman" w:cstheme="minorHAnsi"/>
                <w:sz w:val="18"/>
                <w:szCs w:val="18"/>
              </w:rPr>
              <w:t>Tr</w:t>
            </w:r>
            <w:r w:rsidRPr="00AA1FFB">
              <w:rPr>
                <w:rFonts w:eastAsia="Times New Roman" w:cstheme="minorHAnsi"/>
                <w:sz w:val="18"/>
                <w:szCs w:val="18"/>
              </w:rPr>
              <w:t>ga (</w:t>
            </w:r>
            <w:r w:rsidR="009016BE">
              <w:rPr>
                <w:rFonts w:eastAsia="Times New Roman" w:cstheme="minorHAnsi"/>
                <w:sz w:val="18"/>
                <w:szCs w:val="18"/>
              </w:rPr>
              <w:t xml:space="preserve">za </w:t>
            </w:r>
            <w:r w:rsidRPr="00AA1FFB">
              <w:rPr>
                <w:rFonts w:eastAsia="Times New Roman" w:cstheme="minorHAnsi"/>
                <w:sz w:val="18"/>
                <w:szCs w:val="18"/>
              </w:rPr>
              <w:t xml:space="preserve">park i paviljon ishođene </w:t>
            </w:r>
            <w:r w:rsidR="009016BE">
              <w:rPr>
                <w:rFonts w:eastAsia="Times New Roman" w:cstheme="minorHAnsi"/>
                <w:sz w:val="18"/>
                <w:szCs w:val="18"/>
              </w:rPr>
              <w:t xml:space="preserve">su </w:t>
            </w:r>
            <w:r w:rsidRPr="00AA1FFB">
              <w:rPr>
                <w:rFonts w:eastAsia="Times New Roman" w:cstheme="minorHAnsi"/>
                <w:sz w:val="18"/>
                <w:szCs w:val="18"/>
              </w:rPr>
              <w:t>građevinske dozvole)</w:t>
            </w:r>
          </w:p>
        </w:tc>
        <w:tc>
          <w:tcPr>
            <w:tcW w:w="2672" w:type="dxa"/>
            <w:shd w:val="clear" w:color="auto" w:fill="auto"/>
            <w:vAlign w:val="center"/>
          </w:tcPr>
          <w:p w14:paraId="2823A506" w14:textId="71280761"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 xml:space="preserve">Trg Stjepana Radića </w:t>
            </w:r>
            <w:r w:rsidR="009016BE">
              <w:rPr>
                <w:rFonts w:eastAsia="Times New Roman" w:cstheme="minorHAnsi"/>
                <w:color w:val="000000"/>
                <w:sz w:val="18"/>
                <w:szCs w:val="18"/>
              </w:rPr>
              <w:t xml:space="preserve">je </w:t>
            </w:r>
            <w:r w:rsidRPr="00AA1FFB">
              <w:rPr>
                <w:rFonts w:eastAsia="Times New Roman" w:cstheme="minorHAnsi"/>
                <w:color w:val="000000"/>
                <w:sz w:val="18"/>
                <w:szCs w:val="18"/>
              </w:rPr>
              <w:t>dovršen i u funkciji.</w:t>
            </w:r>
          </w:p>
        </w:tc>
        <w:tc>
          <w:tcPr>
            <w:tcW w:w="1297" w:type="dxa"/>
            <w:shd w:val="clear" w:color="auto" w:fill="auto"/>
            <w:vAlign w:val="center"/>
          </w:tcPr>
          <w:p w14:paraId="7A7E9CB6"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30.844.279,94 </w:t>
            </w:r>
          </w:p>
        </w:tc>
      </w:tr>
      <w:tr w:rsidR="00C405FC" w:rsidRPr="00AA1FFB" w14:paraId="27DC12F8" w14:textId="77777777" w:rsidTr="00AA1FFB">
        <w:trPr>
          <w:trHeight w:val="20"/>
          <w:jc w:val="center"/>
        </w:trPr>
        <w:tc>
          <w:tcPr>
            <w:tcW w:w="1776" w:type="dxa"/>
            <w:shd w:val="clear" w:color="auto" w:fill="auto"/>
            <w:vAlign w:val="center"/>
          </w:tcPr>
          <w:p w14:paraId="7B2F2280"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Gradski bazen</w:t>
            </w:r>
          </w:p>
        </w:tc>
        <w:tc>
          <w:tcPr>
            <w:tcW w:w="4598" w:type="dxa"/>
            <w:shd w:val="clear" w:color="auto" w:fill="auto"/>
            <w:vAlign w:val="center"/>
          </w:tcPr>
          <w:p w14:paraId="5A4B919E"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Priprema projektne dokumentacije.</w:t>
            </w:r>
          </w:p>
          <w:p w14:paraId="201E43D3" w14:textId="3EAE7B76"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Proveden </w:t>
            </w:r>
            <w:r w:rsidR="009016BE">
              <w:rPr>
                <w:rFonts w:eastAsia="Times New Roman" w:cstheme="minorHAnsi"/>
                <w:sz w:val="18"/>
                <w:szCs w:val="18"/>
              </w:rPr>
              <w:t xml:space="preserve">je </w:t>
            </w:r>
            <w:r w:rsidRPr="00AA1FFB">
              <w:rPr>
                <w:rFonts w:eastAsia="Times New Roman" w:cstheme="minorHAnsi"/>
                <w:sz w:val="18"/>
                <w:szCs w:val="18"/>
              </w:rPr>
              <w:t>urbanističko-arhitektonski natječaj za izgradnju gradskog bazena i javne garaže u Crikvenici. Planska dokumentacija je izmijenjena. U narednom razdoblju potrebno je pripremiti projektnu dokumentaciju.</w:t>
            </w:r>
          </w:p>
        </w:tc>
        <w:tc>
          <w:tcPr>
            <w:tcW w:w="2672" w:type="dxa"/>
            <w:shd w:val="clear" w:color="auto" w:fill="auto"/>
            <w:vAlign w:val="center"/>
          </w:tcPr>
          <w:p w14:paraId="441CBEEF" w14:textId="77777777"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Novih aktivnosti na ovom projektu nije bilo.</w:t>
            </w:r>
          </w:p>
        </w:tc>
        <w:tc>
          <w:tcPr>
            <w:tcW w:w="1297" w:type="dxa"/>
            <w:shd w:val="clear" w:color="auto" w:fill="auto"/>
            <w:vAlign w:val="center"/>
          </w:tcPr>
          <w:p w14:paraId="1DD5A307"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525.074,63 </w:t>
            </w:r>
          </w:p>
        </w:tc>
      </w:tr>
      <w:tr w:rsidR="00C405FC" w:rsidRPr="00AA1FFB" w14:paraId="6FD73158" w14:textId="77777777" w:rsidTr="00AA1FFB">
        <w:trPr>
          <w:trHeight w:val="20"/>
          <w:jc w:val="center"/>
        </w:trPr>
        <w:tc>
          <w:tcPr>
            <w:tcW w:w="1776" w:type="dxa"/>
            <w:tcBorders>
              <w:bottom w:val="single" w:sz="4" w:space="0" w:color="auto"/>
            </w:tcBorders>
            <w:shd w:val="clear" w:color="auto" w:fill="auto"/>
            <w:vAlign w:val="center"/>
          </w:tcPr>
          <w:p w14:paraId="40D07C40" w14:textId="44B34B3B"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Dječji vrtić</w:t>
            </w:r>
            <w:r w:rsidR="009016BE">
              <w:rPr>
                <w:rFonts w:eastAsia="Times New Roman" w:cstheme="minorHAnsi"/>
                <w:color w:val="000000"/>
                <w:sz w:val="18"/>
                <w:szCs w:val="18"/>
              </w:rPr>
              <w:t xml:space="preserve"> – </w:t>
            </w:r>
            <w:r w:rsidRPr="00AA1FFB">
              <w:rPr>
                <w:rFonts w:eastAsia="Times New Roman" w:cstheme="minorHAnsi"/>
                <w:color w:val="000000"/>
                <w:sz w:val="18"/>
                <w:szCs w:val="18"/>
              </w:rPr>
              <w:t>dvorište</w:t>
            </w:r>
          </w:p>
        </w:tc>
        <w:tc>
          <w:tcPr>
            <w:tcW w:w="4598" w:type="dxa"/>
            <w:tcBorders>
              <w:bottom w:val="single" w:sz="4" w:space="0" w:color="auto"/>
            </w:tcBorders>
            <w:shd w:val="clear" w:color="auto" w:fill="auto"/>
            <w:vAlign w:val="center"/>
          </w:tcPr>
          <w:p w14:paraId="193B7A05" w14:textId="3C3E40EB" w:rsidR="00C405FC" w:rsidRPr="00AA1FFB" w:rsidRDefault="009016BE" w:rsidP="0010431D">
            <w:pPr>
              <w:widowControl w:val="0"/>
              <w:autoSpaceDE w:val="0"/>
              <w:autoSpaceDN w:val="0"/>
              <w:adjustRightInd w:val="0"/>
              <w:spacing w:before="0" w:after="0" w:line="240" w:lineRule="auto"/>
              <w:jc w:val="both"/>
              <w:rPr>
                <w:rFonts w:eastAsia="Times New Roman" w:cstheme="minorHAnsi"/>
                <w:sz w:val="18"/>
                <w:szCs w:val="18"/>
              </w:rPr>
            </w:pPr>
            <w:r>
              <w:rPr>
                <w:rFonts w:eastAsia="Times New Roman" w:cstheme="minorHAnsi"/>
                <w:sz w:val="18"/>
                <w:szCs w:val="18"/>
              </w:rPr>
              <w:t xml:space="preserve">Ministarstvo demografije je odobrilo sufinanciranje. </w:t>
            </w:r>
          </w:p>
          <w:p w14:paraId="19C4D255" w14:textId="3B4D55EE"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Radovi na uređenju su dovršeni, a objekt je u funkciji</w:t>
            </w:r>
            <w:r w:rsidR="009016BE">
              <w:rPr>
                <w:rFonts w:eastAsia="Times New Roman" w:cstheme="minorHAnsi"/>
                <w:sz w:val="18"/>
                <w:szCs w:val="18"/>
              </w:rPr>
              <w:t>.</w:t>
            </w:r>
          </w:p>
        </w:tc>
        <w:tc>
          <w:tcPr>
            <w:tcW w:w="2672" w:type="dxa"/>
            <w:tcBorders>
              <w:bottom w:val="single" w:sz="4" w:space="0" w:color="auto"/>
            </w:tcBorders>
            <w:shd w:val="clear" w:color="auto" w:fill="auto"/>
            <w:vAlign w:val="center"/>
          </w:tcPr>
          <w:p w14:paraId="2EC5C96B" w14:textId="20E66E25"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Dovršeno i u funkciji</w:t>
            </w:r>
            <w:r w:rsidR="009016BE">
              <w:rPr>
                <w:rFonts w:eastAsia="Times New Roman" w:cstheme="minorHAnsi"/>
                <w:color w:val="000000"/>
                <w:sz w:val="18"/>
                <w:szCs w:val="18"/>
              </w:rPr>
              <w:t>.</w:t>
            </w:r>
          </w:p>
        </w:tc>
        <w:tc>
          <w:tcPr>
            <w:tcW w:w="1297" w:type="dxa"/>
            <w:tcBorders>
              <w:bottom w:val="single" w:sz="4" w:space="0" w:color="auto"/>
            </w:tcBorders>
            <w:shd w:val="clear" w:color="auto" w:fill="auto"/>
            <w:vAlign w:val="center"/>
          </w:tcPr>
          <w:p w14:paraId="74CCCCBC"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871.540,53 </w:t>
            </w:r>
          </w:p>
        </w:tc>
      </w:tr>
      <w:tr w:rsidR="00C405FC" w:rsidRPr="00AA1FFB" w14:paraId="7507505A" w14:textId="77777777" w:rsidTr="00AA1FFB">
        <w:trPr>
          <w:trHeight w:val="20"/>
          <w:jc w:val="center"/>
        </w:trPr>
        <w:tc>
          <w:tcPr>
            <w:tcW w:w="1776" w:type="dxa"/>
            <w:shd w:val="clear" w:color="auto" w:fill="auto"/>
            <w:noWrap/>
            <w:vAlign w:val="center"/>
          </w:tcPr>
          <w:p w14:paraId="2D8CF049" w14:textId="19755608" w:rsidR="00C405FC" w:rsidRPr="009016BE" w:rsidRDefault="00C405FC" w:rsidP="006319C8">
            <w:pPr>
              <w:widowControl w:val="0"/>
              <w:autoSpaceDE w:val="0"/>
              <w:autoSpaceDN w:val="0"/>
              <w:adjustRightInd w:val="0"/>
              <w:spacing w:before="0" w:after="0" w:line="240" w:lineRule="auto"/>
              <w:rPr>
                <w:rFonts w:eastAsia="Times New Roman" w:cstheme="minorHAnsi"/>
                <w:i/>
                <w:iCs/>
                <w:color w:val="000000"/>
                <w:sz w:val="18"/>
                <w:szCs w:val="18"/>
              </w:rPr>
            </w:pPr>
            <w:r w:rsidRPr="009016BE">
              <w:rPr>
                <w:rFonts w:eastAsia="Times New Roman" w:cstheme="minorHAnsi"/>
                <w:i/>
                <w:iCs/>
                <w:color w:val="000000"/>
                <w:sz w:val="18"/>
                <w:szCs w:val="18"/>
              </w:rPr>
              <w:t>Hot</w:t>
            </w:r>
            <w:r w:rsidR="009016BE" w:rsidRPr="009016BE">
              <w:rPr>
                <w:rFonts w:eastAsia="Times New Roman" w:cstheme="minorHAnsi"/>
                <w:i/>
                <w:iCs/>
                <w:color w:val="000000"/>
                <w:sz w:val="18"/>
                <w:szCs w:val="18"/>
              </w:rPr>
              <w:t>s</w:t>
            </w:r>
            <w:r w:rsidRPr="009016BE">
              <w:rPr>
                <w:rFonts w:eastAsia="Times New Roman" w:cstheme="minorHAnsi"/>
                <w:i/>
                <w:iCs/>
                <w:color w:val="000000"/>
                <w:sz w:val="18"/>
                <w:szCs w:val="18"/>
              </w:rPr>
              <w:t>pot</w:t>
            </w:r>
          </w:p>
        </w:tc>
        <w:tc>
          <w:tcPr>
            <w:tcW w:w="4598" w:type="dxa"/>
            <w:shd w:val="clear" w:color="auto" w:fill="auto"/>
            <w:vAlign w:val="center"/>
          </w:tcPr>
          <w:p w14:paraId="12EAE8FA" w14:textId="4C210B14" w:rsidR="00C405FC" w:rsidRPr="00AA1FFB" w:rsidRDefault="00C405FC" w:rsidP="0010431D">
            <w:pPr>
              <w:widowControl w:val="0"/>
              <w:autoSpaceDE w:val="0"/>
              <w:autoSpaceDN w:val="0"/>
              <w:adjustRightInd w:val="0"/>
              <w:spacing w:before="0" w:after="0" w:line="240" w:lineRule="auto"/>
              <w:jc w:val="both"/>
              <w:rPr>
                <w:rFonts w:eastAsia="Times New Roman" w:cstheme="minorHAnsi"/>
                <w:sz w:val="18"/>
                <w:szCs w:val="18"/>
              </w:rPr>
            </w:pPr>
            <w:r w:rsidRPr="00AA1FFB">
              <w:rPr>
                <w:rFonts w:eastAsia="Times New Roman" w:cstheme="minorHAnsi"/>
                <w:sz w:val="18"/>
                <w:szCs w:val="18"/>
              </w:rPr>
              <w:t xml:space="preserve">Uspostavljeno </w:t>
            </w:r>
            <w:r w:rsidR="009016BE">
              <w:rPr>
                <w:rFonts w:eastAsia="Times New Roman" w:cstheme="minorHAnsi"/>
                <w:sz w:val="18"/>
                <w:szCs w:val="18"/>
              </w:rPr>
              <w:t>je pet</w:t>
            </w:r>
            <w:r w:rsidRPr="00AA1FFB">
              <w:rPr>
                <w:rFonts w:eastAsia="Times New Roman" w:cstheme="minorHAnsi"/>
                <w:sz w:val="18"/>
                <w:szCs w:val="18"/>
              </w:rPr>
              <w:t xml:space="preserve"> pristupnih točaka (</w:t>
            </w:r>
            <w:r w:rsidR="009016BE">
              <w:rPr>
                <w:rFonts w:eastAsia="Times New Roman" w:cstheme="minorHAnsi"/>
                <w:sz w:val="18"/>
                <w:szCs w:val="18"/>
              </w:rPr>
              <w:t>dvije</w:t>
            </w:r>
            <w:r w:rsidRPr="00AA1FFB">
              <w:rPr>
                <w:rFonts w:eastAsia="Times New Roman" w:cstheme="minorHAnsi"/>
                <w:sz w:val="18"/>
                <w:szCs w:val="18"/>
              </w:rPr>
              <w:t xml:space="preserve"> u Crikvenici i po jedna u Jadranovu, Selcu i Dramlju)</w:t>
            </w:r>
            <w:r w:rsidR="009016BE">
              <w:rPr>
                <w:rFonts w:eastAsia="Times New Roman" w:cstheme="minorHAnsi"/>
                <w:sz w:val="18"/>
                <w:szCs w:val="18"/>
              </w:rPr>
              <w:t>.</w:t>
            </w:r>
            <w:r w:rsidRPr="00AA1FFB">
              <w:rPr>
                <w:rFonts w:eastAsia="Times New Roman" w:cstheme="minorHAnsi"/>
                <w:sz w:val="18"/>
                <w:szCs w:val="18"/>
              </w:rPr>
              <w:t xml:space="preserve"> Traže se nova rješenja za bržu internet</w:t>
            </w:r>
            <w:r w:rsidR="009016BE">
              <w:rPr>
                <w:rFonts w:eastAsia="Times New Roman" w:cstheme="minorHAnsi"/>
                <w:sz w:val="18"/>
                <w:szCs w:val="18"/>
              </w:rPr>
              <w:t>sku</w:t>
            </w:r>
            <w:r w:rsidRPr="00AA1FFB">
              <w:rPr>
                <w:rFonts w:eastAsia="Times New Roman" w:cstheme="minorHAnsi"/>
                <w:sz w:val="18"/>
                <w:szCs w:val="18"/>
              </w:rPr>
              <w:t xml:space="preserve"> vezu zbog </w:t>
            </w:r>
            <w:r w:rsidR="00842632" w:rsidRPr="00AA1FFB">
              <w:rPr>
                <w:rFonts w:eastAsia="Times New Roman" w:cstheme="minorHAnsi"/>
                <w:sz w:val="18"/>
                <w:szCs w:val="18"/>
              </w:rPr>
              <w:t>ograničenosti opreme</w:t>
            </w:r>
            <w:r w:rsidR="009016BE">
              <w:rPr>
                <w:rFonts w:eastAsia="Times New Roman" w:cstheme="minorHAnsi"/>
                <w:sz w:val="18"/>
                <w:szCs w:val="18"/>
              </w:rPr>
              <w:t xml:space="preserve">; </w:t>
            </w:r>
            <w:r w:rsidRPr="00AA1FFB">
              <w:rPr>
                <w:rFonts w:eastAsia="Times New Roman" w:cstheme="minorHAnsi"/>
                <w:sz w:val="18"/>
                <w:szCs w:val="18"/>
              </w:rPr>
              <w:t xml:space="preserve"> ista je stavljena </w:t>
            </w:r>
            <w:r w:rsidR="009016BE">
              <w:rPr>
                <w:rFonts w:eastAsia="Times New Roman" w:cstheme="minorHAnsi"/>
                <w:sz w:val="18"/>
                <w:szCs w:val="18"/>
              </w:rPr>
              <w:t>iz</w:t>
            </w:r>
            <w:r w:rsidRPr="00AA1FFB">
              <w:rPr>
                <w:rFonts w:eastAsia="Times New Roman" w:cstheme="minorHAnsi"/>
                <w:sz w:val="18"/>
                <w:szCs w:val="18"/>
              </w:rPr>
              <w:t>van funkcije</w:t>
            </w:r>
            <w:r w:rsidR="009016BE">
              <w:rPr>
                <w:rFonts w:eastAsia="Times New Roman" w:cstheme="minorHAnsi"/>
                <w:sz w:val="18"/>
                <w:szCs w:val="18"/>
              </w:rPr>
              <w:t>.</w:t>
            </w:r>
          </w:p>
        </w:tc>
        <w:tc>
          <w:tcPr>
            <w:tcW w:w="2672" w:type="dxa"/>
            <w:shd w:val="clear" w:color="auto" w:fill="auto"/>
            <w:vAlign w:val="center"/>
          </w:tcPr>
          <w:p w14:paraId="58F88B19" w14:textId="56F6E968" w:rsidR="00C405FC" w:rsidRPr="00AA1FFB" w:rsidRDefault="00C405FC" w:rsidP="0010431D">
            <w:pPr>
              <w:widowControl w:val="0"/>
              <w:autoSpaceDE w:val="0"/>
              <w:autoSpaceDN w:val="0"/>
              <w:adjustRightInd w:val="0"/>
              <w:spacing w:before="0" w:after="0" w:line="240" w:lineRule="auto"/>
              <w:jc w:val="both"/>
              <w:rPr>
                <w:rFonts w:eastAsia="Times New Roman" w:cstheme="minorHAnsi"/>
                <w:color w:val="000000"/>
                <w:sz w:val="18"/>
                <w:szCs w:val="18"/>
              </w:rPr>
            </w:pPr>
            <w:r w:rsidRPr="00AA1FFB">
              <w:rPr>
                <w:rFonts w:eastAsia="Times New Roman" w:cstheme="minorHAnsi"/>
                <w:color w:val="000000"/>
                <w:sz w:val="18"/>
                <w:szCs w:val="18"/>
              </w:rPr>
              <w:t>S obzirom na opterećenost pristupa u određeno</w:t>
            </w:r>
            <w:r w:rsidR="009016BE">
              <w:rPr>
                <w:rFonts w:eastAsia="Times New Roman" w:cstheme="minorHAnsi"/>
                <w:color w:val="000000"/>
                <w:sz w:val="18"/>
                <w:szCs w:val="18"/>
              </w:rPr>
              <w:t>m</w:t>
            </w:r>
            <w:r w:rsidRPr="00AA1FFB">
              <w:rPr>
                <w:rFonts w:eastAsia="Times New Roman" w:cstheme="minorHAnsi"/>
                <w:color w:val="000000"/>
                <w:sz w:val="18"/>
                <w:szCs w:val="18"/>
              </w:rPr>
              <w:t xml:space="preserve"> trenutku i time</w:t>
            </w:r>
            <w:r w:rsidR="00E63A9D">
              <w:rPr>
                <w:rFonts w:eastAsia="Times New Roman" w:cstheme="minorHAnsi"/>
                <w:color w:val="000000"/>
                <w:sz w:val="18"/>
                <w:szCs w:val="18"/>
              </w:rPr>
              <w:t xml:space="preserve"> </w:t>
            </w:r>
            <w:r w:rsidRPr="00AA1FFB">
              <w:rPr>
                <w:rFonts w:eastAsia="Times New Roman" w:cstheme="minorHAnsi"/>
                <w:color w:val="000000"/>
                <w:sz w:val="18"/>
                <w:szCs w:val="18"/>
              </w:rPr>
              <w:t>znatno usporen ili onemogućen rad na otvorenoj mreži, uvođenje rješenja otvorenog pristupa internetu zasad se neće uspostavljati</w:t>
            </w:r>
            <w:r w:rsidR="009016BE">
              <w:rPr>
                <w:rFonts w:eastAsia="Times New Roman" w:cstheme="minorHAnsi"/>
                <w:color w:val="000000"/>
                <w:sz w:val="18"/>
                <w:szCs w:val="18"/>
              </w:rPr>
              <w:t>.</w:t>
            </w:r>
          </w:p>
        </w:tc>
        <w:tc>
          <w:tcPr>
            <w:tcW w:w="1297" w:type="dxa"/>
            <w:shd w:val="clear" w:color="auto" w:fill="auto"/>
            <w:vAlign w:val="center"/>
          </w:tcPr>
          <w:p w14:paraId="51FD1479" w14:textId="77777777" w:rsidR="00C405FC" w:rsidRPr="00AA1FFB" w:rsidRDefault="00C405FC" w:rsidP="006319C8">
            <w:pPr>
              <w:widowControl w:val="0"/>
              <w:autoSpaceDE w:val="0"/>
              <w:autoSpaceDN w:val="0"/>
              <w:adjustRightInd w:val="0"/>
              <w:spacing w:before="0" w:after="0" w:line="240" w:lineRule="auto"/>
              <w:rPr>
                <w:rFonts w:eastAsia="Times New Roman" w:cstheme="minorHAnsi"/>
                <w:color w:val="000000"/>
                <w:sz w:val="18"/>
                <w:szCs w:val="18"/>
              </w:rPr>
            </w:pPr>
            <w:r w:rsidRPr="00AA1FFB">
              <w:rPr>
                <w:rFonts w:eastAsia="Times New Roman" w:cstheme="minorHAnsi"/>
                <w:color w:val="000000"/>
                <w:sz w:val="18"/>
                <w:szCs w:val="18"/>
              </w:rPr>
              <w:t xml:space="preserve">96.257,50 </w:t>
            </w:r>
          </w:p>
        </w:tc>
      </w:tr>
    </w:tbl>
    <w:p w14:paraId="34A28A34" w14:textId="77777777" w:rsidR="00C405FC" w:rsidRPr="009A044E" w:rsidRDefault="00C405FC" w:rsidP="00AA1FFB">
      <w:pPr>
        <w:pStyle w:val="NoSpacing"/>
        <w:jc w:val="both"/>
        <w:rPr>
          <w:sz w:val="20"/>
          <w:szCs w:val="20"/>
        </w:rPr>
      </w:pPr>
      <w:r w:rsidRPr="009A044E">
        <w:rPr>
          <w:sz w:val="20"/>
          <w:szCs w:val="20"/>
        </w:rPr>
        <w:t>Izvor: dokumentacija Grada Crikvenice</w:t>
      </w:r>
    </w:p>
    <w:p w14:paraId="5A9CA9F5" w14:textId="77777777" w:rsidR="00C405FC" w:rsidRPr="009A044E" w:rsidRDefault="00C405FC" w:rsidP="003D6378">
      <w:pPr>
        <w:pStyle w:val="NoSpacing"/>
        <w:spacing w:line="360" w:lineRule="auto"/>
        <w:jc w:val="both"/>
        <w:rPr>
          <w:sz w:val="24"/>
          <w:szCs w:val="24"/>
        </w:rPr>
      </w:pPr>
    </w:p>
    <w:p w14:paraId="4730F744" w14:textId="345F0052" w:rsidR="00C405FC" w:rsidRPr="009A044E" w:rsidRDefault="00C405FC" w:rsidP="003D6378">
      <w:pPr>
        <w:pStyle w:val="NoSpacing"/>
        <w:spacing w:line="360" w:lineRule="auto"/>
        <w:jc w:val="both"/>
        <w:rPr>
          <w:sz w:val="24"/>
          <w:szCs w:val="24"/>
        </w:rPr>
      </w:pPr>
      <w:r w:rsidRPr="009A044E">
        <w:rPr>
          <w:sz w:val="24"/>
          <w:szCs w:val="24"/>
        </w:rPr>
        <w:t xml:space="preserve"> Dosad ukupno uložena sredstva u provedbu navedenih projekata za realizaciju</w:t>
      </w:r>
      <w:r w:rsidR="00D92D23">
        <w:rPr>
          <w:sz w:val="24"/>
          <w:szCs w:val="24"/>
        </w:rPr>
        <w:t xml:space="preserve"> </w:t>
      </w:r>
      <w:r w:rsidRPr="009A044E">
        <w:rPr>
          <w:sz w:val="24"/>
          <w:szCs w:val="24"/>
        </w:rPr>
        <w:t>SP</w:t>
      </w:r>
      <w:r w:rsidR="009016BE">
        <w:rPr>
          <w:sz w:val="24"/>
          <w:szCs w:val="24"/>
        </w:rPr>
        <w:t>-a</w:t>
      </w:r>
      <w:r w:rsidRPr="009A044E">
        <w:rPr>
          <w:sz w:val="24"/>
          <w:szCs w:val="24"/>
        </w:rPr>
        <w:t xml:space="preserve"> 2.2. iznose cca 5,4 milijarde kuna. </w:t>
      </w:r>
    </w:p>
    <w:p w14:paraId="3C8ACEAF" w14:textId="77777777" w:rsidR="00C405FC" w:rsidRPr="009A044E" w:rsidRDefault="00C405FC" w:rsidP="003D6378">
      <w:pPr>
        <w:pStyle w:val="NoSpacing"/>
        <w:spacing w:line="360" w:lineRule="auto"/>
        <w:jc w:val="both"/>
        <w:rPr>
          <w:sz w:val="24"/>
          <w:szCs w:val="24"/>
        </w:rPr>
      </w:pPr>
    </w:p>
    <w:p w14:paraId="3427E764" w14:textId="77777777" w:rsidR="00C405FC" w:rsidRPr="009A044E" w:rsidRDefault="00C405FC" w:rsidP="003D6378">
      <w:pPr>
        <w:pStyle w:val="NoSpacing"/>
        <w:spacing w:line="360" w:lineRule="auto"/>
        <w:jc w:val="both"/>
        <w:rPr>
          <w:b/>
          <w:bCs/>
          <w:sz w:val="24"/>
          <w:szCs w:val="24"/>
        </w:rPr>
      </w:pPr>
      <w:r w:rsidRPr="009A044E">
        <w:rPr>
          <w:b/>
          <w:bCs/>
          <w:sz w:val="24"/>
          <w:szCs w:val="24"/>
        </w:rPr>
        <w:t xml:space="preserve"> Pokazatelji ishoda strateškog prioriteta 2.2. </w:t>
      </w:r>
    </w:p>
    <w:p w14:paraId="79E4BCAB" w14:textId="77777777" w:rsidR="00C405FC" w:rsidRPr="009A044E" w:rsidRDefault="00C405FC" w:rsidP="003D6378">
      <w:pPr>
        <w:pStyle w:val="NoSpacing"/>
        <w:spacing w:line="360" w:lineRule="auto"/>
        <w:jc w:val="both"/>
        <w:rPr>
          <w:sz w:val="24"/>
          <w:szCs w:val="24"/>
        </w:rPr>
      </w:pPr>
    </w:p>
    <w:p w14:paraId="5726E80D" w14:textId="0242388D" w:rsidR="00C405FC" w:rsidRPr="009A044E" w:rsidRDefault="00C405FC" w:rsidP="003D6378">
      <w:pPr>
        <w:pStyle w:val="NoSpacing"/>
        <w:spacing w:line="360" w:lineRule="auto"/>
        <w:jc w:val="both"/>
        <w:rPr>
          <w:sz w:val="24"/>
          <w:szCs w:val="24"/>
        </w:rPr>
      </w:pPr>
      <w:r w:rsidRPr="009A044E">
        <w:rPr>
          <w:sz w:val="24"/>
          <w:szCs w:val="24"/>
        </w:rPr>
        <w:t xml:space="preserve">U ovom će se poglavlju analizirati i </w:t>
      </w:r>
      <w:r w:rsidR="00842632" w:rsidRPr="009A044E">
        <w:rPr>
          <w:sz w:val="24"/>
          <w:szCs w:val="24"/>
        </w:rPr>
        <w:t>ocijeniti rezultati</w:t>
      </w:r>
      <w:r w:rsidRPr="009A044E">
        <w:rPr>
          <w:sz w:val="24"/>
          <w:szCs w:val="24"/>
        </w:rPr>
        <w:t xml:space="preserve"> provedbenih mjera, aktivnosti i projekata koj</w:t>
      </w:r>
      <w:r w:rsidR="004D360E">
        <w:rPr>
          <w:sz w:val="24"/>
          <w:szCs w:val="24"/>
        </w:rPr>
        <w:t>e</w:t>
      </w:r>
      <w:r w:rsidRPr="009A044E">
        <w:rPr>
          <w:sz w:val="24"/>
          <w:szCs w:val="24"/>
        </w:rPr>
        <w:t xml:space="preserve"> </w:t>
      </w:r>
      <w:r w:rsidR="004D360E">
        <w:rPr>
          <w:sz w:val="24"/>
          <w:szCs w:val="24"/>
        </w:rPr>
        <w:t>je Grad Crikvenica poduzimao i realizirao</w:t>
      </w:r>
      <w:r w:rsidRPr="009A044E">
        <w:rPr>
          <w:sz w:val="24"/>
          <w:szCs w:val="24"/>
        </w:rPr>
        <w:t xml:space="preserve"> radi ostvarenja strateškog prioriteta 2.2. Zajedno s postignutim učincima SP</w:t>
      </w:r>
      <w:r w:rsidR="004D360E">
        <w:rPr>
          <w:sz w:val="24"/>
          <w:szCs w:val="24"/>
        </w:rPr>
        <w:t>-a</w:t>
      </w:r>
      <w:r w:rsidRPr="009A044E">
        <w:rPr>
          <w:sz w:val="24"/>
          <w:szCs w:val="24"/>
        </w:rPr>
        <w:t xml:space="preserve"> 2.1., rezultati tih provedbenih </w:t>
      </w:r>
      <w:r w:rsidR="00842632" w:rsidRPr="009A044E">
        <w:rPr>
          <w:sz w:val="24"/>
          <w:szCs w:val="24"/>
        </w:rPr>
        <w:t>aktivnosti utjecali</w:t>
      </w:r>
      <w:r w:rsidRPr="009A044E">
        <w:rPr>
          <w:sz w:val="24"/>
          <w:szCs w:val="24"/>
        </w:rPr>
        <w:t xml:space="preserve"> su na ukupna postignuća strateškog cilja 2. Za analizu i </w:t>
      </w:r>
      <w:r w:rsidR="00842632" w:rsidRPr="009A044E">
        <w:rPr>
          <w:sz w:val="24"/>
          <w:szCs w:val="24"/>
        </w:rPr>
        <w:t>ocjenu ostvarivosti</w:t>
      </w:r>
      <w:r w:rsidRPr="009A044E">
        <w:rPr>
          <w:sz w:val="24"/>
          <w:szCs w:val="24"/>
        </w:rPr>
        <w:t xml:space="preserve"> strateškog prioriteta 2.2. korišteni su</w:t>
      </w:r>
      <w:r w:rsidR="00842632">
        <w:rPr>
          <w:sz w:val="24"/>
          <w:szCs w:val="24"/>
        </w:rPr>
        <w:t xml:space="preserve"> </w:t>
      </w:r>
      <w:r w:rsidRPr="009A044E">
        <w:rPr>
          <w:sz w:val="24"/>
          <w:szCs w:val="24"/>
        </w:rPr>
        <w:t xml:space="preserve">pokazatelji kvalitete života u dimenziji predškolskog odgoja, svih razina obrazovanja te </w:t>
      </w:r>
      <w:r w:rsidRPr="009A044E">
        <w:rPr>
          <w:sz w:val="24"/>
          <w:szCs w:val="24"/>
        </w:rPr>
        <w:lastRenderedPageBreak/>
        <w:t>pokazatelji</w:t>
      </w:r>
      <w:r w:rsidR="00842632">
        <w:rPr>
          <w:sz w:val="24"/>
          <w:szCs w:val="24"/>
        </w:rPr>
        <w:t xml:space="preserve"> </w:t>
      </w:r>
      <w:r w:rsidRPr="009A044E">
        <w:rPr>
          <w:sz w:val="24"/>
          <w:szCs w:val="24"/>
        </w:rPr>
        <w:t>o korisnicima i kategorijama socijalne pomoći.</w:t>
      </w:r>
      <w:r w:rsidR="00842632">
        <w:rPr>
          <w:sz w:val="24"/>
          <w:szCs w:val="24"/>
        </w:rPr>
        <w:t xml:space="preserve"> </w:t>
      </w:r>
      <w:r w:rsidRPr="009A044E">
        <w:rPr>
          <w:sz w:val="24"/>
          <w:szCs w:val="24"/>
        </w:rPr>
        <w:t>Vremenski obuhvat analize odnosi se na razdoblje od 2011. godine do 2021. te posebno na razdoblje od 2015. kao</w:t>
      </w:r>
      <w:r w:rsidR="00842632">
        <w:rPr>
          <w:sz w:val="24"/>
          <w:szCs w:val="24"/>
        </w:rPr>
        <w:t xml:space="preserve"> </w:t>
      </w:r>
      <w:r w:rsidRPr="009A044E">
        <w:rPr>
          <w:sz w:val="24"/>
          <w:szCs w:val="24"/>
        </w:rPr>
        <w:t xml:space="preserve">početne godine provedbe </w:t>
      </w:r>
      <w:r w:rsidRPr="004D360E">
        <w:rPr>
          <w:i/>
          <w:iCs/>
          <w:sz w:val="24"/>
          <w:szCs w:val="24"/>
        </w:rPr>
        <w:t>Strategije</w:t>
      </w:r>
      <w:r w:rsidRPr="009A044E">
        <w:rPr>
          <w:sz w:val="24"/>
          <w:szCs w:val="24"/>
        </w:rPr>
        <w:t>.</w:t>
      </w:r>
    </w:p>
    <w:p w14:paraId="0AA12559" w14:textId="77777777" w:rsidR="00C405FC" w:rsidRPr="009A044E" w:rsidRDefault="00C405FC" w:rsidP="003D6378">
      <w:pPr>
        <w:pStyle w:val="NoSpacing"/>
        <w:spacing w:line="360" w:lineRule="auto"/>
        <w:jc w:val="both"/>
        <w:rPr>
          <w:sz w:val="24"/>
          <w:szCs w:val="24"/>
        </w:rPr>
      </w:pPr>
    </w:p>
    <w:p w14:paraId="63228D03" w14:textId="15654FFF" w:rsidR="00C405FC" w:rsidRPr="009A044E" w:rsidRDefault="00C405FC" w:rsidP="003D6378">
      <w:pPr>
        <w:pStyle w:val="NoSpacing"/>
        <w:spacing w:line="360" w:lineRule="auto"/>
        <w:jc w:val="both"/>
        <w:rPr>
          <w:sz w:val="24"/>
          <w:szCs w:val="24"/>
        </w:rPr>
      </w:pPr>
      <w:r w:rsidRPr="009A044E">
        <w:rPr>
          <w:sz w:val="24"/>
          <w:szCs w:val="24"/>
        </w:rPr>
        <w:t>U segmentu kvalitete života predškolskog odgoja Grad Crikvenica izdvaja značajna proračunska sredstva</w:t>
      </w:r>
      <w:r w:rsidR="004D360E">
        <w:rPr>
          <w:sz w:val="24"/>
          <w:szCs w:val="24"/>
        </w:rPr>
        <w:t>;</w:t>
      </w:r>
      <w:r w:rsidRPr="009A044E">
        <w:rPr>
          <w:sz w:val="24"/>
          <w:szCs w:val="24"/>
        </w:rPr>
        <w:t xml:space="preserve"> ukupno je u</w:t>
      </w:r>
      <w:r w:rsidR="00842632">
        <w:rPr>
          <w:sz w:val="24"/>
          <w:szCs w:val="24"/>
        </w:rPr>
        <w:t xml:space="preserve"> </w:t>
      </w:r>
      <w:r w:rsidRPr="009A044E">
        <w:rPr>
          <w:sz w:val="24"/>
          <w:szCs w:val="24"/>
        </w:rPr>
        <w:t>razdoblju od 2017. do 2020. godine uloženo</w:t>
      </w:r>
      <w:r w:rsidR="004D360E">
        <w:rPr>
          <w:sz w:val="24"/>
          <w:szCs w:val="24"/>
        </w:rPr>
        <w:t xml:space="preserve"> </w:t>
      </w:r>
      <w:r w:rsidRPr="009A044E">
        <w:rPr>
          <w:sz w:val="24"/>
          <w:szCs w:val="24"/>
        </w:rPr>
        <w:t>35.240.931</w:t>
      </w:r>
      <w:r w:rsidRPr="009A044E">
        <w:rPr>
          <w:b/>
          <w:bCs/>
          <w:sz w:val="24"/>
          <w:szCs w:val="24"/>
        </w:rPr>
        <w:t xml:space="preserve"> </w:t>
      </w:r>
      <w:r w:rsidRPr="009A044E">
        <w:rPr>
          <w:sz w:val="24"/>
          <w:szCs w:val="24"/>
        </w:rPr>
        <w:t xml:space="preserve">kuna. Dogradnja i opremanje dječjih vrtića u Dramlju i Jadranovu te energetska obnova i uređenje dječjeg vrtića u Crikvenici zasigurno </w:t>
      </w:r>
      <w:r w:rsidR="004D360E">
        <w:rPr>
          <w:sz w:val="24"/>
          <w:szCs w:val="24"/>
        </w:rPr>
        <w:t>su</w:t>
      </w:r>
      <w:r w:rsidRPr="009A044E">
        <w:rPr>
          <w:sz w:val="24"/>
          <w:szCs w:val="24"/>
        </w:rPr>
        <w:t xml:space="preserve"> doprinijel</w:t>
      </w:r>
      <w:r w:rsidR="004D360E">
        <w:rPr>
          <w:sz w:val="24"/>
          <w:szCs w:val="24"/>
        </w:rPr>
        <w:t>i</w:t>
      </w:r>
      <w:r w:rsidRPr="009A044E">
        <w:rPr>
          <w:sz w:val="24"/>
          <w:szCs w:val="24"/>
        </w:rPr>
        <w:t xml:space="preserve"> porastu kvalitete boravka djece u segmentu predškolskog odgoja. </w:t>
      </w:r>
    </w:p>
    <w:p w14:paraId="3F88A972" w14:textId="77777777" w:rsidR="00C405FC" w:rsidRPr="009A044E" w:rsidRDefault="00C405FC" w:rsidP="003D6378">
      <w:pPr>
        <w:pStyle w:val="NoSpacing"/>
        <w:spacing w:line="360" w:lineRule="auto"/>
        <w:rPr>
          <w:sz w:val="24"/>
          <w:szCs w:val="24"/>
        </w:rPr>
      </w:pPr>
    </w:p>
    <w:p w14:paraId="78D94FD4" w14:textId="77777777" w:rsidR="00C405FC" w:rsidRPr="009A044E" w:rsidRDefault="00C405FC" w:rsidP="003D6378">
      <w:pPr>
        <w:pStyle w:val="NoSpacing"/>
        <w:spacing w:line="360" w:lineRule="auto"/>
        <w:jc w:val="center"/>
        <w:rPr>
          <w:b/>
          <w:sz w:val="24"/>
          <w:szCs w:val="24"/>
        </w:rPr>
      </w:pPr>
      <w:r w:rsidRPr="009A044E">
        <w:rPr>
          <w:b/>
          <w:sz w:val="24"/>
          <w:szCs w:val="24"/>
        </w:rPr>
        <w:t xml:space="preserve">Tablica 3.33. </w:t>
      </w:r>
      <w:r w:rsidRPr="009A044E">
        <w:rPr>
          <w:bCs/>
          <w:sz w:val="24"/>
          <w:szCs w:val="24"/>
        </w:rPr>
        <w:t>Pokazatelji kvalitete života – predškolski odgoj</w:t>
      </w:r>
    </w:p>
    <w:p w14:paraId="43D87AEA" w14:textId="77777777" w:rsidR="00C405FC" w:rsidRPr="009A044E" w:rsidRDefault="00C405FC" w:rsidP="003D6378">
      <w:pPr>
        <w:pStyle w:val="NoSpacing"/>
        <w:spacing w:line="360" w:lineRule="auto"/>
        <w:jc w:val="both"/>
        <w:rPr>
          <w:sz w:val="20"/>
          <w:szCs w:val="20"/>
        </w:rPr>
      </w:pPr>
      <w:r w:rsidRPr="009A044E">
        <w:rPr>
          <w:sz w:val="24"/>
          <w:szCs w:val="24"/>
        </w:rPr>
        <w:t xml:space="preserve"> </w:t>
      </w:r>
      <w:r w:rsidRPr="009A044E">
        <w:rPr>
          <w:noProof/>
          <w:sz w:val="20"/>
          <w:szCs w:val="20"/>
          <w:lang w:eastAsia="hr-HR"/>
        </w:rPr>
        <w:drawing>
          <wp:inline distT="0" distB="0" distL="0" distR="0" wp14:anchorId="49E2DC94" wp14:editId="1F35000C">
            <wp:extent cx="5467350" cy="11525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1152525"/>
                    </a:xfrm>
                    <a:prstGeom prst="rect">
                      <a:avLst/>
                    </a:prstGeom>
                    <a:noFill/>
                    <a:ln>
                      <a:noFill/>
                    </a:ln>
                  </pic:spPr>
                </pic:pic>
              </a:graphicData>
            </a:graphic>
          </wp:inline>
        </w:drawing>
      </w:r>
    </w:p>
    <w:p w14:paraId="62F0496F"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373E0CC7" w14:textId="77777777" w:rsidR="00C405FC" w:rsidRPr="009A044E" w:rsidRDefault="00C405FC" w:rsidP="003D6378">
      <w:pPr>
        <w:pStyle w:val="NoSpacing"/>
        <w:spacing w:line="360" w:lineRule="auto"/>
        <w:jc w:val="both"/>
        <w:rPr>
          <w:sz w:val="24"/>
          <w:szCs w:val="24"/>
        </w:rPr>
      </w:pPr>
    </w:p>
    <w:p w14:paraId="627D05E2" w14:textId="4DA012AD" w:rsidR="00C405FC" w:rsidRDefault="00C405FC" w:rsidP="003D6378">
      <w:pPr>
        <w:pStyle w:val="NoSpacing"/>
        <w:spacing w:line="360" w:lineRule="auto"/>
        <w:jc w:val="both"/>
        <w:rPr>
          <w:sz w:val="24"/>
          <w:szCs w:val="24"/>
        </w:rPr>
      </w:pPr>
      <w:r w:rsidRPr="009A044E">
        <w:rPr>
          <w:sz w:val="24"/>
          <w:szCs w:val="24"/>
        </w:rPr>
        <w:t>Tablica 3.33. ukazuje na kontinuirani porast broja djece u vrtićima, ali i b</w:t>
      </w:r>
      <w:r w:rsidR="00220F61">
        <w:rPr>
          <w:sz w:val="24"/>
          <w:szCs w:val="24"/>
        </w:rPr>
        <w:t>r</w:t>
      </w:r>
      <w:r w:rsidRPr="009A044E">
        <w:rPr>
          <w:sz w:val="24"/>
          <w:szCs w:val="24"/>
        </w:rPr>
        <w:t>oj</w:t>
      </w:r>
      <w:r w:rsidR="00220F61">
        <w:rPr>
          <w:sz w:val="24"/>
          <w:szCs w:val="24"/>
        </w:rPr>
        <w:t>a</w:t>
      </w:r>
      <w:r w:rsidRPr="009A044E">
        <w:rPr>
          <w:sz w:val="24"/>
          <w:szCs w:val="24"/>
        </w:rPr>
        <w:t xml:space="preserve"> zaposlenih te smanjenje broja djece po zaposlenom čime se može omogućiti veća kvaliteta programa i aktivnosti za najmlađe stanovnike </w:t>
      </w:r>
      <w:r w:rsidR="00220F61">
        <w:rPr>
          <w:sz w:val="24"/>
          <w:szCs w:val="24"/>
        </w:rPr>
        <w:t>g</w:t>
      </w:r>
      <w:r w:rsidR="00842632" w:rsidRPr="009A044E">
        <w:rPr>
          <w:sz w:val="24"/>
          <w:szCs w:val="24"/>
        </w:rPr>
        <w:t>rada. Broj</w:t>
      </w:r>
      <w:r w:rsidRPr="009A044E">
        <w:rPr>
          <w:sz w:val="24"/>
          <w:szCs w:val="24"/>
        </w:rPr>
        <w:t xml:space="preserve"> djece vrtićke dobi u stalnom je porastu te</w:t>
      </w:r>
      <w:r w:rsidR="00220F61">
        <w:rPr>
          <w:sz w:val="24"/>
          <w:szCs w:val="24"/>
        </w:rPr>
        <w:t>,</w:t>
      </w:r>
      <w:r w:rsidRPr="009A044E">
        <w:rPr>
          <w:sz w:val="24"/>
          <w:szCs w:val="24"/>
        </w:rPr>
        <w:t xml:space="preserve"> unatoč pozitivnim promjenama u kvaliteti osnovnih uvjeta funkcioniranja predškolskog odgoja, dio djece </w:t>
      </w:r>
      <w:r w:rsidR="00220F61" w:rsidRPr="009A044E">
        <w:rPr>
          <w:sz w:val="24"/>
          <w:szCs w:val="24"/>
        </w:rPr>
        <w:t xml:space="preserve">još uvijek </w:t>
      </w:r>
      <w:r w:rsidRPr="009A044E">
        <w:rPr>
          <w:sz w:val="24"/>
          <w:szCs w:val="24"/>
        </w:rPr>
        <w:t>ostaje neupisan. Zbog toga se planira gradnja dječjeg vrtića u Gornjem kraju</w:t>
      </w:r>
      <w:r w:rsidR="00220F61">
        <w:rPr>
          <w:sz w:val="24"/>
          <w:szCs w:val="24"/>
        </w:rPr>
        <w:t>,</w:t>
      </w:r>
      <w:r w:rsidR="00842632">
        <w:rPr>
          <w:sz w:val="24"/>
          <w:szCs w:val="24"/>
        </w:rPr>
        <w:t xml:space="preserve"> </w:t>
      </w:r>
      <w:r w:rsidRPr="009A044E">
        <w:rPr>
          <w:sz w:val="24"/>
          <w:szCs w:val="24"/>
        </w:rPr>
        <w:t xml:space="preserve">i to za jasličku </w:t>
      </w:r>
      <w:r w:rsidRPr="00171B50">
        <w:rPr>
          <w:sz w:val="24"/>
          <w:szCs w:val="24"/>
        </w:rPr>
        <w:t xml:space="preserve">i </w:t>
      </w:r>
      <w:r w:rsidR="00AA1FFB" w:rsidRPr="00171B50">
        <w:rPr>
          <w:sz w:val="24"/>
          <w:szCs w:val="24"/>
        </w:rPr>
        <w:t>vrtićku</w:t>
      </w:r>
      <w:r w:rsidRPr="00171B50">
        <w:rPr>
          <w:sz w:val="24"/>
          <w:szCs w:val="24"/>
        </w:rPr>
        <w:t xml:space="preserve"> dob</w:t>
      </w:r>
      <w:r w:rsidRPr="009A044E">
        <w:rPr>
          <w:sz w:val="24"/>
          <w:szCs w:val="24"/>
        </w:rPr>
        <w:t>. Projekt se planira sufinancirati sredstvima E</w:t>
      </w:r>
      <w:r w:rsidR="00220F61">
        <w:rPr>
          <w:sz w:val="24"/>
          <w:szCs w:val="24"/>
        </w:rPr>
        <w:t>U-a</w:t>
      </w:r>
      <w:r w:rsidRPr="009A044E">
        <w:rPr>
          <w:sz w:val="24"/>
          <w:szCs w:val="24"/>
        </w:rPr>
        <w:t>.</w:t>
      </w:r>
    </w:p>
    <w:p w14:paraId="1BE50233" w14:textId="77777777" w:rsidR="00AA1FFB" w:rsidRPr="009A044E" w:rsidRDefault="00AA1FFB" w:rsidP="003D6378">
      <w:pPr>
        <w:pStyle w:val="NoSpacing"/>
        <w:spacing w:line="360" w:lineRule="auto"/>
        <w:jc w:val="both"/>
        <w:rPr>
          <w:sz w:val="24"/>
          <w:szCs w:val="24"/>
        </w:rPr>
      </w:pPr>
    </w:p>
    <w:p w14:paraId="4E48472B" w14:textId="18DAD60F" w:rsidR="00C405FC" w:rsidRPr="009A044E" w:rsidRDefault="00C405FC" w:rsidP="00AA1FFB">
      <w:pPr>
        <w:pStyle w:val="NoSpacing"/>
        <w:jc w:val="center"/>
        <w:rPr>
          <w:b/>
          <w:sz w:val="24"/>
          <w:szCs w:val="24"/>
        </w:rPr>
      </w:pPr>
      <w:r w:rsidRPr="009A044E">
        <w:rPr>
          <w:b/>
          <w:sz w:val="24"/>
          <w:szCs w:val="24"/>
        </w:rPr>
        <w:t>Tablica 3.34.</w:t>
      </w:r>
      <w:r w:rsidRPr="009A044E">
        <w:rPr>
          <w:bCs/>
          <w:sz w:val="24"/>
          <w:szCs w:val="24"/>
        </w:rPr>
        <w:t>Broj upisane i djece na listi čekanja 2016./2017. – 2021./22.</w:t>
      </w:r>
    </w:p>
    <w:tbl>
      <w:tblPr>
        <w:tblW w:w="9180" w:type="dxa"/>
        <w:tblLook w:val="04A0" w:firstRow="1" w:lastRow="0" w:firstColumn="1" w:lastColumn="0" w:noHBand="0" w:noVBand="1"/>
      </w:tblPr>
      <w:tblGrid>
        <w:gridCol w:w="3823"/>
        <w:gridCol w:w="2409"/>
        <w:gridCol w:w="2948"/>
      </w:tblGrid>
      <w:tr w:rsidR="00C405FC" w:rsidRPr="00AA1FFB" w14:paraId="1F41D4AA" w14:textId="77777777" w:rsidTr="00AA1FFB">
        <w:trPr>
          <w:trHeight w:val="6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F2585"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Pedagoška godina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CAF448C"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Broj upisane djece</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0AE5718D"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Broj djece na listi čekanja</w:t>
            </w:r>
          </w:p>
        </w:tc>
      </w:tr>
      <w:tr w:rsidR="00C405FC" w:rsidRPr="00AA1FFB" w14:paraId="7D7A34C7" w14:textId="77777777" w:rsidTr="00AA1FFB">
        <w:trPr>
          <w:trHeight w:val="14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B883834"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2016./17. (podaci iz ožujka 2017.)</w:t>
            </w:r>
          </w:p>
        </w:tc>
        <w:tc>
          <w:tcPr>
            <w:tcW w:w="2409" w:type="dxa"/>
            <w:tcBorders>
              <w:top w:val="nil"/>
              <w:left w:val="nil"/>
              <w:bottom w:val="single" w:sz="4" w:space="0" w:color="auto"/>
              <w:right w:val="single" w:sz="4" w:space="0" w:color="auto"/>
            </w:tcBorders>
            <w:shd w:val="clear" w:color="auto" w:fill="auto"/>
            <w:noWrap/>
            <w:vAlign w:val="bottom"/>
            <w:hideMark/>
          </w:tcPr>
          <w:p w14:paraId="73E0F070"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291</w:t>
            </w:r>
          </w:p>
        </w:tc>
        <w:tc>
          <w:tcPr>
            <w:tcW w:w="2948" w:type="dxa"/>
            <w:tcBorders>
              <w:top w:val="nil"/>
              <w:left w:val="nil"/>
              <w:bottom w:val="single" w:sz="4" w:space="0" w:color="auto"/>
              <w:right w:val="single" w:sz="4" w:space="0" w:color="auto"/>
            </w:tcBorders>
            <w:shd w:val="clear" w:color="auto" w:fill="auto"/>
            <w:noWrap/>
            <w:vAlign w:val="bottom"/>
            <w:hideMark/>
          </w:tcPr>
          <w:p w14:paraId="1774F8D1"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w:t>
            </w:r>
          </w:p>
        </w:tc>
      </w:tr>
      <w:tr w:rsidR="00C405FC" w:rsidRPr="00AA1FFB" w14:paraId="2BCE0FB2" w14:textId="77777777" w:rsidTr="00AA1FFB">
        <w:trPr>
          <w:trHeight w:val="299"/>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447A1BD"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2017./18. (podaci iz ožujka 2018.)</w:t>
            </w:r>
          </w:p>
        </w:tc>
        <w:tc>
          <w:tcPr>
            <w:tcW w:w="2409" w:type="dxa"/>
            <w:tcBorders>
              <w:top w:val="nil"/>
              <w:left w:val="nil"/>
              <w:bottom w:val="single" w:sz="4" w:space="0" w:color="auto"/>
              <w:right w:val="single" w:sz="4" w:space="0" w:color="auto"/>
            </w:tcBorders>
            <w:shd w:val="clear" w:color="auto" w:fill="auto"/>
            <w:noWrap/>
            <w:vAlign w:val="bottom"/>
            <w:hideMark/>
          </w:tcPr>
          <w:p w14:paraId="5B14BBC8"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293</w:t>
            </w:r>
          </w:p>
        </w:tc>
        <w:tc>
          <w:tcPr>
            <w:tcW w:w="2948" w:type="dxa"/>
            <w:tcBorders>
              <w:top w:val="nil"/>
              <w:left w:val="nil"/>
              <w:bottom w:val="single" w:sz="4" w:space="0" w:color="auto"/>
              <w:right w:val="single" w:sz="4" w:space="0" w:color="auto"/>
            </w:tcBorders>
            <w:shd w:val="clear" w:color="auto" w:fill="auto"/>
            <w:noWrap/>
            <w:vAlign w:val="bottom"/>
            <w:hideMark/>
          </w:tcPr>
          <w:p w14:paraId="4574C59E"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18</w:t>
            </w:r>
          </w:p>
        </w:tc>
      </w:tr>
      <w:tr w:rsidR="00C405FC" w:rsidRPr="00AA1FFB" w14:paraId="39D6BB6F" w14:textId="77777777" w:rsidTr="00AA1FFB">
        <w:trPr>
          <w:trHeight w:val="276"/>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B3CFC94"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2018./19. (podaci iz ožujka 2019.)</w:t>
            </w:r>
          </w:p>
        </w:tc>
        <w:tc>
          <w:tcPr>
            <w:tcW w:w="2409" w:type="dxa"/>
            <w:tcBorders>
              <w:top w:val="nil"/>
              <w:left w:val="nil"/>
              <w:bottom w:val="single" w:sz="4" w:space="0" w:color="auto"/>
              <w:right w:val="single" w:sz="4" w:space="0" w:color="auto"/>
            </w:tcBorders>
            <w:shd w:val="clear" w:color="auto" w:fill="auto"/>
            <w:noWrap/>
            <w:vAlign w:val="bottom"/>
            <w:hideMark/>
          </w:tcPr>
          <w:p w14:paraId="0DB2763C"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315</w:t>
            </w:r>
          </w:p>
        </w:tc>
        <w:tc>
          <w:tcPr>
            <w:tcW w:w="2948" w:type="dxa"/>
            <w:tcBorders>
              <w:top w:val="nil"/>
              <w:left w:val="nil"/>
              <w:bottom w:val="single" w:sz="4" w:space="0" w:color="auto"/>
              <w:right w:val="single" w:sz="4" w:space="0" w:color="auto"/>
            </w:tcBorders>
            <w:shd w:val="clear" w:color="auto" w:fill="auto"/>
            <w:noWrap/>
            <w:vAlign w:val="bottom"/>
            <w:hideMark/>
          </w:tcPr>
          <w:p w14:paraId="126EA5AE"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14</w:t>
            </w:r>
          </w:p>
        </w:tc>
      </w:tr>
      <w:tr w:rsidR="00C405FC" w:rsidRPr="00AA1FFB" w14:paraId="55F505B4" w14:textId="77777777" w:rsidTr="00AA1FFB">
        <w:trPr>
          <w:trHeight w:val="266"/>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7DE16624"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2019./20. (podaci iz ožujka 2020.)</w:t>
            </w:r>
          </w:p>
        </w:tc>
        <w:tc>
          <w:tcPr>
            <w:tcW w:w="2409" w:type="dxa"/>
            <w:tcBorders>
              <w:top w:val="nil"/>
              <w:left w:val="nil"/>
              <w:bottom w:val="single" w:sz="4" w:space="0" w:color="auto"/>
              <w:right w:val="single" w:sz="4" w:space="0" w:color="auto"/>
            </w:tcBorders>
            <w:shd w:val="clear" w:color="auto" w:fill="auto"/>
            <w:noWrap/>
            <w:vAlign w:val="bottom"/>
            <w:hideMark/>
          </w:tcPr>
          <w:p w14:paraId="4B186498"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324</w:t>
            </w:r>
          </w:p>
        </w:tc>
        <w:tc>
          <w:tcPr>
            <w:tcW w:w="2948" w:type="dxa"/>
            <w:tcBorders>
              <w:top w:val="nil"/>
              <w:left w:val="nil"/>
              <w:bottom w:val="single" w:sz="4" w:space="0" w:color="auto"/>
              <w:right w:val="single" w:sz="4" w:space="0" w:color="auto"/>
            </w:tcBorders>
            <w:shd w:val="clear" w:color="auto" w:fill="auto"/>
            <w:noWrap/>
            <w:vAlign w:val="bottom"/>
            <w:hideMark/>
          </w:tcPr>
          <w:p w14:paraId="01D7FC41"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25</w:t>
            </w:r>
          </w:p>
        </w:tc>
      </w:tr>
      <w:tr w:rsidR="00C405FC" w:rsidRPr="00AA1FFB" w14:paraId="6E3CEB58" w14:textId="77777777" w:rsidTr="00AA1FFB">
        <w:trPr>
          <w:trHeight w:val="27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3E8BE29"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2020./21. (podaci iz ožujka 2021.)</w:t>
            </w:r>
          </w:p>
        </w:tc>
        <w:tc>
          <w:tcPr>
            <w:tcW w:w="2409" w:type="dxa"/>
            <w:tcBorders>
              <w:top w:val="nil"/>
              <w:left w:val="nil"/>
              <w:bottom w:val="single" w:sz="4" w:space="0" w:color="auto"/>
              <w:right w:val="single" w:sz="4" w:space="0" w:color="auto"/>
            </w:tcBorders>
            <w:shd w:val="clear" w:color="auto" w:fill="auto"/>
            <w:noWrap/>
            <w:vAlign w:val="bottom"/>
            <w:hideMark/>
          </w:tcPr>
          <w:p w14:paraId="02D3E75E"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323</w:t>
            </w:r>
          </w:p>
        </w:tc>
        <w:tc>
          <w:tcPr>
            <w:tcW w:w="2948" w:type="dxa"/>
            <w:tcBorders>
              <w:top w:val="nil"/>
              <w:left w:val="nil"/>
              <w:bottom w:val="single" w:sz="4" w:space="0" w:color="auto"/>
              <w:right w:val="single" w:sz="4" w:space="0" w:color="auto"/>
            </w:tcBorders>
            <w:shd w:val="clear" w:color="auto" w:fill="auto"/>
            <w:noWrap/>
            <w:vAlign w:val="bottom"/>
            <w:hideMark/>
          </w:tcPr>
          <w:p w14:paraId="165FA4AB"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30</w:t>
            </w:r>
          </w:p>
        </w:tc>
      </w:tr>
      <w:tr w:rsidR="00C405FC" w:rsidRPr="00AA1FFB" w14:paraId="67109A32" w14:textId="77777777" w:rsidTr="00AA1FFB">
        <w:trPr>
          <w:trHeight w:val="273"/>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21D7ACB" w14:textId="095A738F" w:rsidR="00C405FC" w:rsidRPr="00AA1FFB" w:rsidRDefault="00220F61" w:rsidP="00AA1FFB">
            <w:pPr>
              <w:spacing w:before="0" w:after="0" w:line="240" w:lineRule="auto"/>
              <w:jc w:val="center"/>
              <w:rPr>
                <w:rFonts w:eastAsia="Times New Roman" w:cstheme="minorHAnsi"/>
                <w:color w:val="000000"/>
                <w:sz w:val="24"/>
                <w:szCs w:val="24"/>
                <w:lang w:eastAsia="hr-HR"/>
              </w:rPr>
            </w:pPr>
            <w:r>
              <w:rPr>
                <w:rFonts w:eastAsia="Times New Roman" w:cstheme="minorHAnsi"/>
                <w:color w:val="000000"/>
                <w:sz w:val="24"/>
                <w:szCs w:val="24"/>
                <w:lang w:eastAsia="hr-HR"/>
              </w:rPr>
              <w:t xml:space="preserve">  </w:t>
            </w:r>
            <w:r w:rsidR="00C405FC" w:rsidRPr="00AA1FFB">
              <w:rPr>
                <w:rFonts w:eastAsia="Times New Roman" w:cstheme="minorHAnsi"/>
                <w:color w:val="000000"/>
                <w:sz w:val="24"/>
                <w:szCs w:val="24"/>
                <w:lang w:eastAsia="hr-HR"/>
              </w:rPr>
              <w:t>2021./22. (podaci iz prosinca 2021.)</w:t>
            </w:r>
          </w:p>
        </w:tc>
        <w:tc>
          <w:tcPr>
            <w:tcW w:w="2409" w:type="dxa"/>
            <w:tcBorders>
              <w:top w:val="nil"/>
              <w:left w:val="nil"/>
              <w:bottom w:val="single" w:sz="4" w:space="0" w:color="auto"/>
              <w:right w:val="single" w:sz="4" w:space="0" w:color="auto"/>
            </w:tcBorders>
            <w:shd w:val="clear" w:color="auto" w:fill="auto"/>
            <w:noWrap/>
            <w:vAlign w:val="bottom"/>
            <w:hideMark/>
          </w:tcPr>
          <w:p w14:paraId="2FFC7FE9"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316</w:t>
            </w:r>
          </w:p>
        </w:tc>
        <w:tc>
          <w:tcPr>
            <w:tcW w:w="2948" w:type="dxa"/>
            <w:tcBorders>
              <w:top w:val="nil"/>
              <w:left w:val="nil"/>
              <w:bottom w:val="single" w:sz="4" w:space="0" w:color="auto"/>
              <w:right w:val="single" w:sz="4" w:space="0" w:color="auto"/>
            </w:tcBorders>
            <w:shd w:val="clear" w:color="auto" w:fill="auto"/>
            <w:noWrap/>
            <w:vAlign w:val="bottom"/>
            <w:hideMark/>
          </w:tcPr>
          <w:p w14:paraId="04C3D009" w14:textId="77777777" w:rsidR="00C405FC" w:rsidRPr="00AA1FFB" w:rsidRDefault="00C405FC" w:rsidP="00AA1FFB">
            <w:pPr>
              <w:spacing w:before="0" w:after="0" w:line="240" w:lineRule="auto"/>
              <w:jc w:val="center"/>
              <w:rPr>
                <w:rFonts w:eastAsia="Times New Roman" w:cstheme="minorHAnsi"/>
                <w:color w:val="000000"/>
                <w:sz w:val="24"/>
                <w:szCs w:val="24"/>
                <w:lang w:eastAsia="hr-HR"/>
              </w:rPr>
            </w:pPr>
            <w:r w:rsidRPr="00AA1FFB">
              <w:rPr>
                <w:rFonts w:eastAsia="Times New Roman" w:cstheme="minorHAnsi"/>
                <w:color w:val="000000"/>
                <w:sz w:val="24"/>
                <w:szCs w:val="24"/>
                <w:lang w:eastAsia="hr-HR"/>
              </w:rPr>
              <w:t>29</w:t>
            </w:r>
          </w:p>
        </w:tc>
      </w:tr>
    </w:tbl>
    <w:p w14:paraId="02F86176" w14:textId="77777777" w:rsidR="00C405FC" w:rsidRPr="009A044E" w:rsidRDefault="00C405FC" w:rsidP="003D6378">
      <w:pPr>
        <w:pStyle w:val="NoSpacing"/>
        <w:spacing w:line="360" w:lineRule="auto"/>
        <w:jc w:val="both"/>
        <w:rPr>
          <w:sz w:val="20"/>
          <w:szCs w:val="20"/>
        </w:rPr>
      </w:pPr>
      <w:r w:rsidRPr="009A044E">
        <w:rPr>
          <w:sz w:val="20"/>
          <w:szCs w:val="20"/>
        </w:rPr>
        <w:t>Izvor: Službena izvješća Dječjeg vrtića „Radost“</w:t>
      </w:r>
    </w:p>
    <w:p w14:paraId="0DBF918F" w14:textId="77777777" w:rsidR="00C405FC" w:rsidRPr="009A044E" w:rsidRDefault="00C405FC" w:rsidP="003D6378">
      <w:pPr>
        <w:pStyle w:val="NoSpacing"/>
        <w:spacing w:line="360" w:lineRule="auto"/>
        <w:jc w:val="both"/>
        <w:rPr>
          <w:sz w:val="24"/>
          <w:szCs w:val="24"/>
        </w:rPr>
      </w:pPr>
    </w:p>
    <w:p w14:paraId="093FDC71" w14:textId="74D3EBFB" w:rsidR="00C405FC" w:rsidRPr="009A044E" w:rsidRDefault="00C405FC" w:rsidP="003D6378">
      <w:pPr>
        <w:pStyle w:val="NoSpacing"/>
        <w:spacing w:line="360" w:lineRule="auto"/>
        <w:jc w:val="both"/>
        <w:rPr>
          <w:sz w:val="24"/>
          <w:szCs w:val="24"/>
        </w:rPr>
      </w:pPr>
      <w:r w:rsidRPr="009A044E">
        <w:rPr>
          <w:sz w:val="24"/>
          <w:szCs w:val="24"/>
        </w:rPr>
        <w:t>Osim već navedenih kapitalnih ulaganja u predškolsku infrastrukturu, kao jedno od značajnih postignuća</w:t>
      </w:r>
      <w:r w:rsidR="00842632">
        <w:rPr>
          <w:sz w:val="24"/>
          <w:szCs w:val="24"/>
        </w:rPr>
        <w:t xml:space="preserve"> </w:t>
      </w:r>
      <w:r w:rsidRPr="009A044E">
        <w:rPr>
          <w:sz w:val="24"/>
          <w:szCs w:val="24"/>
        </w:rPr>
        <w:t>u okviru SP</w:t>
      </w:r>
      <w:r w:rsidR="00472FF8">
        <w:rPr>
          <w:sz w:val="24"/>
          <w:szCs w:val="24"/>
        </w:rPr>
        <w:t>-a</w:t>
      </w:r>
      <w:r w:rsidRPr="009A044E">
        <w:rPr>
          <w:sz w:val="24"/>
          <w:szCs w:val="24"/>
        </w:rPr>
        <w:t xml:space="preserve"> 2.2. treba spomenuti da </w:t>
      </w:r>
      <w:r w:rsidR="00842632" w:rsidRPr="009A044E">
        <w:rPr>
          <w:sz w:val="24"/>
          <w:szCs w:val="24"/>
        </w:rPr>
        <w:t>je projektom</w:t>
      </w:r>
      <w:r w:rsidRPr="009A044E">
        <w:rPr>
          <w:sz w:val="24"/>
          <w:szCs w:val="24"/>
        </w:rPr>
        <w:t xml:space="preserve"> </w:t>
      </w:r>
      <w:r w:rsidRPr="009A044E">
        <w:rPr>
          <w:i/>
          <w:iCs/>
          <w:sz w:val="24"/>
          <w:szCs w:val="24"/>
        </w:rPr>
        <w:t>„Radost“ za radost</w:t>
      </w:r>
      <w:r w:rsidR="00472FF8">
        <w:rPr>
          <w:sz w:val="24"/>
          <w:szCs w:val="24"/>
        </w:rPr>
        <w:t>,</w:t>
      </w:r>
      <w:r w:rsidRPr="009A044E">
        <w:rPr>
          <w:sz w:val="24"/>
          <w:szCs w:val="24"/>
        </w:rPr>
        <w:t xml:space="preserve"> koji je financiran sredstvima EU</w:t>
      </w:r>
      <w:r w:rsidR="00472FF8">
        <w:rPr>
          <w:sz w:val="24"/>
          <w:szCs w:val="24"/>
        </w:rPr>
        <w:t>-a</w:t>
      </w:r>
      <w:r w:rsidRPr="009A044E">
        <w:rPr>
          <w:sz w:val="24"/>
          <w:szCs w:val="24"/>
        </w:rPr>
        <w:t xml:space="preserve"> u iznosu od 4.953.456 kuna, </w:t>
      </w:r>
      <w:r w:rsidR="00842632" w:rsidRPr="009A044E">
        <w:rPr>
          <w:sz w:val="24"/>
          <w:szCs w:val="24"/>
        </w:rPr>
        <w:t>osiguran boravak</w:t>
      </w:r>
      <w:r w:rsidRPr="009A044E">
        <w:rPr>
          <w:sz w:val="24"/>
          <w:szCs w:val="24"/>
        </w:rPr>
        <w:t xml:space="preserve"> djece u dvije smjene i u produljenom boravku što ima pozitivne učinke s aspekta zaposlenosti roditelja. No, </w:t>
      </w:r>
      <w:r w:rsidR="00472FF8">
        <w:rPr>
          <w:sz w:val="24"/>
          <w:szCs w:val="24"/>
        </w:rPr>
        <w:t xml:space="preserve">da </w:t>
      </w:r>
      <w:r w:rsidRPr="009A044E">
        <w:rPr>
          <w:sz w:val="24"/>
          <w:szCs w:val="24"/>
        </w:rPr>
        <w:t xml:space="preserve">bi se u budućem razdoblju omogućio upis svoj djeci s područja grada Crikvenice, trebat će povećati postojeće kapacitete predškolskih ustanova. </w:t>
      </w:r>
    </w:p>
    <w:p w14:paraId="71F89C16" w14:textId="77777777" w:rsidR="00C405FC" w:rsidRPr="009A044E" w:rsidRDefault="00C405FC" w:rsidP="003D6378">
      <w:pPr>
        <w:pStyle w:val="NoSpacing"/>
        <w:spacing w:line="360" w:lineRule="auto"/>
        <w:jc w:val="both"/>
        <w:rPr>
          <w:sz w:val="24"/>
          <w:szCs w:val="24"/>
        </w:rPr>
      </w:pPr>
    </w:p>
    <w:p w14:paraId="6988EB4E" w14:textId="1155C2C5"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Osim za predškolsko obrazovanje</w:t>
      </w:r>
      <w:r w:rsidR="00472FF8">
        <w:rPr>
          <w:rFonts w:ascii="Calibri" w:eastAsia="Times New Roman" w:hAnsi="Calibri" w:cs="Calibri"/>
          <w:sz w:val="24"/>
          <w:szCs w:val="24"/>
        </w:rPr>
        <w:t>,</w:t>
      </w:r>
      <w:r w:rsidRPr="009A044E">
        <w:rPr>
          <w:rFonts w:ascii="Calibri" w:eastAsia="Times New Roman" w:hAnsi="Calibri" w:cs="Calibri"/>
          <w:sz w:val="24"/>
          <w:szCs w:val="24"/>
        </w:rPr>
        <w:t xml:space="preserve"> Grad sukladno svojim nadležnostima kontinuirano ulaže i u kvalitetu života učenika osnovne, ali i </w:t>
      </w:r>
      <w:r w:rsidR="00842632" w:rsidRPr="009A044E">
        <w:rPr>
          <w:rFonts w:ascii="Calibri" w:eastAsia="Times New Roman" w:hAnsi="Calibri" w:cs="Calibri"/>
          <w:sz w:val="24"/>
          <w:szCs w:val="24"/>
        </w:rPr>
        <w:t>srednjoškolske razine</w:t>
      </w:r>
      <w:r w:rsidRPr="009A044E">
        <w:rPr>
          <w:rFonts w:ascii="Calibri" w:eastAsia="Times New Roman" w:hAnsi="Calibri" w:cs="Calibri"/>
          <w:sz w:val="24"/>
          <w:szCs w:val="24"/>
        </w:rPr>
        <w:t xml:space="preserve"> obrazovanj</w:t>
      </w:r>
      <w:r w:rsidR="00472FF8">
        <w:rPr>
          <w:rFonts w:ascii="Calibri" w:eastAsia="Times New Roman" w:hAnsi="Calibri" w:cs="Calibri"/>
          <w:sz w:val="24"/>
          <w:szCs w:val="24"/>
        </w:rPr>
        <w:t>a</w:t>
      </w:r>
      <w:r w:rsidRPr="009A044E">
        <w:rPr>
          <w:rFonts w:ascii="Calibri" w:eastAsia="Times New Roman" w:hAnsi="Calibri" w:cs="Calibri"/>
          <w:sz w:val="24"/>
          <w:szCs w:val="24"/>
        </w:rPr>
        <w:t xml:space="preserve"> te studente. </w:t>
      </w:r>
    </w:p>
    <w:p w14:paraId="44B7FE28"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619E10CE" w14:textId="36B5DAFD"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Za osnovnoškolsko obrazovanje (sufinanciranje prehrane učenicima, produženi boravak učenika, sufinanciranje dodatnih potreba u osnovnoškolskom obrazovanju, nabavk</w:t>
      </w:r>
      <w:r w:rsidR="00472FF8">
        <w:rPr>
          <w:rFonts w:ascii="Calibri" w:eastAsia="Times New Roman" w:hAnsi="Calibri" w:cs="Calibri"/>
          <w:sz w:val="24"/>
          <w:szCs w:val="24"/>
        </w:rPr>
        <w:t>u</w:t>
      </w:r>
      <w:r w:rsidRPr="009A044E">
        <w:rPr>
          <w:rFonts w:ascii="Calibri" w:eastAsia="Times New Roman" w:hAnsi="Calibri" w:cs="Calibri"/>
          <w:sz w:val="24"/>
          <w:szCs w:val="24"/>
        </w:rPr>
        <w:t xml:space="preserve"> radnih bilježnica za sve učenike) Grad je u razdoblju od 2017. do 2020. godine ukupno izdvojio 18.737.162 kn.</w:t>
      </w:r>
      <w:r w:rsidR="00472FF8">
        <w:rPr>
          <w:rFonts w:ascii="Calibri" w:eastAsia="Times New Roman" w:hAnsi="Calibri" w:cs="Calibri"/>
          <w:sz w:val="24"/>
          <w:szCs w:val="24"/>
        </w:rPr>
        <w:t xml:space="preserve"> </w:t>
      </w:r>
      <w:r w:rsidRPr="009A044E">
        <w:rPr>
          <w:rFonts w:ascii="Calibri" w:eastAsia="Times New Roman" w:hAnsi="Calibri" w:cs="Calibri"/>
          <w:sz w:val="24"/>
          <w:szCs w:val="24"/>
        </w:rPr>
        <w:t xml:space="preserve">Za srednjoškolsko i visokoškolsko obrazovanje </w:t>
      </w:r>
      <w:r w:rsidR="00842632" w:rsidRPr="009A044E">
        <w:rPr>
          <w:rFonts w:ascii="Calibri" w:eastAsia="Times New Roman" w:hAnsi="Calibri" w:cs="Calibri"/>
          <w:sz w:val="24"/>
          <w:szCs w:val="24"/>
        </w:rPr>
        <w:t>Grad izdvaja</w:t>
      </w:r>
      <w:r w:rsidRPr="009A044E">
        <w:rPr>
          <w:rFonts w:ascii="Calibri" w:eastAsia="Times New Roman" w:hAnsi="Calibri" w:cs="Calibri"/>
          <w:sz w:val="24"/>
          <w:szCs w:val="24"/>
        </w:rPr>
        <w:t xml:space="preserve"> sredstva </w:t>
      </w:r>
      <w:r w:rsidR="00842632" w:rsidRPr="009A044E">
        <w:rPr>
          <w:rFonts w:ascii="Calibri" w:eastAsia="Times New Roman" w:hAnsi="Calibri" w:cs="Calibri"/>
          <w:sz w:val="24"/>
          <w:szCs w:val="24"/>
        </w:rPr>
        <w:t>za stipendiranje</w:t>
      </w:r>
      <w:r w:rsidRPr="009A044E">
        <w:rPr>
          <w:rFonts w:ascii="Calibri" w:eastAsia="Times New Roman" w:hAnsi="Calibri" w:cs="Calibri"/>
          <w:sz w:val="24"/>
          <w:szCs w:val="24"/>
        </w:rPr>
        <w:t xml:space="preserve"> nadarenih učenika i studenata, sufinanciranje prijevoza učenika i studenata</w:t>
      </w:r>
      <w:r w:rsidR="00842632">
        <w:rPr>
          <w:rFonts w:ascii="Calibri" w:eastAsia="Times New Roman" w:hAnsi="Calibri" w:cs="Calibri"/>
          <w:sz w:val="24"/>
          <w:szCs w:val="24"/>
        </w:rPr>
        <w:t xml:space="preserve"> </w:t>
      </w:r>
      <w:r w:rsidRPr="009A044E">
        <w:rPr>
          <w:rFonts w:ascii="Calibri" w:eastAsia="Times New Roman" w:hAnsi="Calibri" w:cs="Calibri"/>
          <w:sz w:val="24"/>
          <w:szCs w:val="24"/>
        </w:rPr>
        <w:t>i sufinanciranje dodatnih potreba u srednjoškolskom obrazovanju te je u razdoblju od 2017. do 2020. godine ukupno izdvojio</w:t>
      </w:r>
      <w:r w:rsidR="00472FF8">
        <w:rPr>
          <w:rFonts w:ascii="Calibri" w:eastAsia="Times New Roman" w:hAnsi="Calibri" w:cs="Calibri"/>
          <w:sz w:val="24"/>
          <w:szCs w:val="24"/>
        </w:rPr>
        <w:t xml:space="preserve"> </w:t>
      </w:r>
      <w:r w:rsidRPr="009A044E">
        <w:rPr>
          <w:rFonts w:ascii="Calibri" w:eastAsia="Times New Roman" w:hAnsi="Calibri" w:cs="Calibri"/>
          <w:sz w:val="24"/>
          <w:szCs w:val="24"/>
        </w:rPr>
        <w:t xml:space="preserve">2.290.856,75 kn. Također </w:t>
      </w:r>
      <w:r w:rsidR="00472FF8">
        <w:rPr>
          <w:rFonts w:ascii="Calibri" w:eastAsia="Times New Roman" w:hAnsi="Calibri" w:cs="Calibri"/>
          <w:sz w:val="24"/>
          <w:szCs w:val="24"/>
        </w:rPr>
        <w:t xml:space="preserve">se </w:t>
      </w:r>
      <w:r w:rsidRPr="009A044E">
        <w:rPr>
          <w:rFonts w:ascii="Calibri" w:eastAsia="Times New Roman" w:hAnsi="Calibri" w:cs="Calibri"/>
          <w:sz w:val="24"/>
          <w:szCs w:val="24"/>
        </w:rPr>
        <w:t>kontinuirano</w:t>
      </w:r>
      <w:r w:rsidR="00472FF8">
        <w:rPr>
          <w:rFonts w:ascii="Calibri" w:eastAsia="Times New Roman" w:hAnsi="Calibri" w:cs="Calibri"/>
          <w:sz w:val="24"/>
          <w:szCs w:val="24"/>
        </w:rPr>
        <w:t xml:space="preserve"> </w:t>
      </w:r>
      <w:r w:rsidRPr="009A044E">
        <w:rPr>
          <w:rFonts w:ascii="Calibri" w:eastAsia="Times New Roman" w:hAnsi="Calibri" w:cs="Calibri"/>
          <w:sz w:val="24"/>
          <w:szCs w:val="24"/>
        </w:rPr>
        <w:t>provodi program stipendiranja učenika srednjih škola i studenata. Sustav stipendiranja podrazumijeva dodjelu stipendija na mjesečnoj bazi, tijekom 10 mjeseci tako da iznos mjesečne stipendije za učenike srednjih škola iznosi 500,00 kn, a za studente 800,00 kn. Ukupno je od 2017. do 2020.</w:t>
      </w:r>
      <w:r w:rsidR="00472FF8">
        <w:rPr>
          <w:rFonts w:ascii="Calibri" w:eastAsia="Times New Roman" w:hAnsi="Calibri" w:cs="Calibri"/>
          <w:sz w:val="24"/>
          <w:szCs w:val="24"/>
        </w:rPr>
        <w:t xml:space="preserve"> </w:t>
      </w:r>
      <w:r w:rsidRPr="009A044E">
        <w:rPr>
          <w:rFonts w:ascii="Calibri" w:eastAsia="Times New Roman" w:hAnsi="Calibri" w:cs="Calibri"/>
          <w:sz w:val="24"/>
          <w:szCs w:val="24"/>
        </w:rPr>
        <w:t>g. dodijeljeno 212 stipendija ukupne vrijednosti 1.334.500,00 kn.</w:t>
      </w:r>
    </w:p>
    <w:p w14:paraId="07F7AB98"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437EAA41" w14:textId="60E7E833"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Unatoč ovim kontinuiranim mjerama za jačanje obrazovne, zdravstvene i socijalne dimenzije (SP 2.2.), broj učenika osnovnih i srednjih škola upisanih na</w:t>
      </w:r>
      <w:r w:rsidR="00472FF8">
        <w:rPr>
          <w:rFonts w:ascii="Calibri" w:eastAsia="Times New Roman" w:hAnsi="Calibri" w:cs="Calibri"/>
          <w:sz w:val="24"/>
          <w:szCs w:val="24"/>
        </w:rPr>
        <w:t xml:space="preserve"> </w:t>
      </w:r>
      <w:r w:rsidRPr="009A044E">
        <w:rPr>
          <w:rFonts w:ascii="Calibri" w:eastAsia="Times New Roman" w:hAnsi="Calibri" w:cs="Calibri"/>
          <w:sz w:val="24"/>
          <w:szCs w:val="24"/>
        </w:rPr>
        <w:t>više razine obrazovanja (studenti) se smanjuje.</w:t>
      </w:r>
    </w:p>
    <w:p w14:paraId="6D5656C1"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14939A8A" w14:textId="77777777" w:rsidR="00AA1FFB" w:rsidRDefault="00AA1FFB" w:rsidP="00AA1FFB">
      <w:pPr>
        <w:spacing w:before="0" w:after="0" w:line="240" w:lineRule="auto"/>
        <w:jc w:val="center"/>
        <w:rPr>
          <w:rFonts w:ascii="Calibri" w:eastAsia="Times New Roman" w:hAnsi="Calibri" w:cs="Calibri"/>
          <w:b/>
          <w:sz w:val="24"/>
          <w:szCs w:val="24"/>
        </w:rPr>
      </w:pPr>
    </w:p>
    <w:p w14:paraId="70F87C93" w14:textId="77777777" w:rsidR="00AA1FFB" w:rsidRDefault="00AA1FFB" w:rsidP="00AA1FFB">
      <w:pPr>
        <w:spacing w:before="0" w:after="0" w:line="240" w:lineRule="auto"/>
        <w:jc w:val="center"/>
        <w:rPr>
          <w:rFonts w:ascii="Calibri" w:eastAsia="Times New Roman" w:hAnsi="Calibri" w:cs="Calibri"/>
          <w:b/>
          <w:sz w:val="24"/>
          <w:szCs w:val="24"/>
        </w:rPr>
      </w:pPr>
    </w:p>
    <w:p w14:paraId="52AFC886" w14:textId="77777777" w:rsidR="00AA1FFB" w:rsidRDefault="00AA1FFB" w:rsidP="00AA1FFB">
      <w:pPr>
        <w:spacing w:before="0" w:after="0" w:line="240" w:lineRule="auto"/>
        <w:jc w:val="center"/>
        <w:rPr>
          <w:rFonts w:ascii="Calibri" w:eastAsia="Times New Roman" w:hAnsi="Calibri" w:cs="Calibri"/>
          <w:b/>
          <w:sz w:val="24"/>
          <w:szCs w:val="24"/>
        </w:rPr>
      </w:pPr>
    </w:p>
    <w:p w14:paraId="441A1DDC" w14:textId="77777777" w:rsidR="00AA1FFB" w:rsidRDefault="00AA1FFB" w:rsidP="00AA1FFB">
      <w:pPr>
        <w:spacing w:before="0" w:after="0" w:line="240" w:lineRule="auto"/>
        <w:jc w:val="center"/>
        <w:rPr>
          <w:rFonts w:ascii="Calibri" w:eastAsia="Times New Roman" w:hAnsi="Calibri" w:cs="Calibri"/>
          <w:b/>
          <w:sz w:val="24"/>
          <w:szCs w:val="24"/>
        </w:rPr>
      </w:pPr>
    </w:p>
    <w:p w14:paraId="2A0F6467" w14:textId="77777777" w:rsidR="00AA1FFB" w:rsidRDefault="00AA1FFB" w:rsidP="00AA1FFB">
      <w:pPr>
        <w:spacing w:before="0" w:after="0" w:line="240" w:lineRule="auto"/>
        <w:jc w:val="center"/>
        <w:rPr>
          <w:rFonts w:ascii="Calibri" w:eastAsia="Times New Roman" w:hAnsi="Calibri" w:cs="Calibri"/>
          <w:b/>
          <w:sz w:val="24"/>
          <w:szCs w:val="24"/>
        </w:rPr>
      </w:pPr>
    </w:p>
    <w:p w14:paraId="23793D0B" w14:textId="77777777" w:rsidR="00AA1FFB" w:rsidRDefault="00AA1FFB" w:rsidP="00AA1FFB">
      <w:pPr>
        <w:spacing w:before="0" w:after="0" w:line="240" w:lineRule="auto"/>
        <w:jc w:val="center"/>
        <w:rPr>
          <w:rFonts w:ascii="Calibri" w:eastAsia="Times New Roman" w:hAnsi="Calibri" w:cs="Calibri"/>
          <w:b/>
          <w:sz w:val="24"/>
          <w:szCs w:val="24"/>
        </w:rPr>
      </w:pPr>
    </w:p>
    <w:p w14:paraId="711B3E3D" w14:textId="77777777" w:rsidR="00AA1FFB" w:rsidRDefault="00AA1FFB" w:rsidP="00AA1FFB">
      <w:pPr>
        <w:spacing w:before="0" w:after="0" w:line="240" w:lineRule="auto"/>
        <w:jc w:val="center"/>
        <w:rPr>
          <w:rFonts w:ascii="Calibri" w:eastAsia="Times New Roman" w:hAnsi="Calibri" w:cs="Calibri"/>
          <w:b/>
          <w:sz w:val="24"/>
          <w:szCs w:val="24"/>
        </w:rPr>
      </w:pPr>
    </w:p>
    <w:p w14:paraId="64187809" w14:textId="77777777" w:rsidR="00AA1FFB" w:rsidRDefault="00AA1FFB" w:rsidP="00AA1FFB">
      <w:pPr>
        <w:spacing w:before="0" w:after="0" w:line="240" w:lineRule="auto"/>
        <w:jc w:val="center"/>
        <w:rPr>
          <w:rFonts w:ascii="Calibri" w:eastAsia="Times New Roman" w:hAnsi="Calibri" w:cs="Calibri"/>
          <w:b/>
          <w:sz w:val="24"/>
          <w:szCs w:val="24"/>
        </w:rPr>
      </w:pPr>
    </w:p>
    <w:p w14:paraId="244B0D78" w14:textId="3D2F8BF1" w:rsidR="00C405FC" w:rsidRPr="009A044E" w:rsidRDefault="00C405FC" w:rsidP="008E5A41">
      <w:pPr>
        <w:spacing w:before="0" w:after="0" w:line="240" w:lineRule="auto"/>
        <w:jc w:val="center"/>
        <w:rPr>
          <w:rFonts w:ascii="Calibri" w:eastAsia="Times New Roman" w:hAnsi="Calibri" w:cs="Calibri"/>
          <w:b/>
          <w:sz w:val="24"/>
          <w:szCs w:val="24"/>
        </w:rPr>
      </w:pPr>
      <w:r w:rsidRPr="009A044E">
        <w:rPr>
          <w:rFonts w:ascii="Calibri" w:eastAsia="Times New Roman" w:hAnsi="Calibri" w:cs="Calibri"/>
          <w:b/>
          <w:sz w:val="24"/>
          <w:szCs w:val="24"/>
        </w:rPr>
        <w:t xml:space="preserve">Grafikon 3.20. </w:t>
      </w:r>
      <w:r w:rsidRPr="009A044E">
        <w:rPr>
          <w:rFonts w:ascii="Calibri" w:eastAsia="Times New Roman" w:hAnsi="Calibri" w:cs="Calibri"/>
          <w:bCs/>
          <w:iCs/>
          <w:sz w:val="24"/>
          <w:szCs w:val="24"/>
        </w:rPr>
        <w:t>Kretanje broja učenika u osnovnim i srednjim školama te upisanih studenata na stručni, sveučilišni i poslijediplomski studij</w:t>
      </w:r>
    </w:p>
    <w:p w14:paraId="6E508909" w14:textId="77777777" w:rsidR="00C405FC" w:rsidRPr="009A044E" w:rsidRDefault="00C405FC" w:rsidP="003D6378">
      <w:pPr>
        <w:pStyle w:val="NoSpacing"/>
        <w:spacing w:line="360" w:lineRule="auto"/>
        <w:jc w:val="center"/>
        <w:rPr>
          <w:sz w:val="24"/>
          <w:szCs w:val="24"/>
        </w:rPr>
      </w:pPr>
      <w:r w:rsidRPr="009A044E">
        <w:rPr>
          <w:noProof/>
          <w:lang w:eastAsia="hr-HR"/>
        </w:rPr>
        <w:drawing>
          <wp:inline distT="0" distB="0" distL="0" distR="0" wp14:anchorId="4F4F7D83" wp14:editId="378EEA6D">
            <wp:extent cx="5827594" cy="2518012"/>
            <wp:effectExtent l="0" t="0" r="1905" b="1587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A6134F" w14:textId="77777777" w:rsidR="00C405FC" w:rsidRPr="009A044E" w:rsidRDefault="00C405FC" w:rsidP="00AA1FFB">
      <w:pPr>
        <w:pStyle w:val="NoSpacing"/>
        <w:jc w:val="both"/>
        <w:rPr>
          <w:sz w:val="20"/>
          <w:szCs w:val="20"/>
        </w:rPr>
      </w:pPr>
      <w:r w:rsidRPr="009A044E">
        <w:rPr>
          <w:sz w:val="20"/>
          <w:szCs w:val="20"/>
        </w:rPr>
        <w:t>Izvor: DZS</w:t>
      </w:r>
    </w:p>
    <w:p w14:paraId="583F8D0C" w14:textId="77777777" w:rsidR="00C405FC" w:rsidRPr="009A044E" w:rsidRDefault="00C405FC" w:rsidP="003D6378">
      <w:pPr>
        <w:pStyle w:val="NoSpacing"/>
        <w:spacing w:line="360" w:lineRule="auto"/>
        <w:jc w:val="both"/>
        <w:rPr>
          <w:sz w:val="24"/>
          <w:szCs w:val="24"/>
        </w:rPr>
      </w:pPr>
    </w:p>
    <w:p w14:paraId="1912ECEA" w14:textId="33B63CAA" w:rsidR="00C405FC" w:rsidRPr="009A044E" w:rsidRDefault="00C405FC" w:rsidP="003D6378">
      <w:pPr>
        <w:pStyle w:val="NoSpacing"/>
        <w:spacing w:line="360" w:lineRule="auto"/>
        <w:jc w:val="both"/>
        <w:rPr>
          <w:sz w:val="24"/>
          <w:szCs w:val="24"/>
        </w:rPr>
      </w:pPr>
      <w:r w:rsidRPr="009A044E">
        <w:rPr>
          <w:sz w:val="24"/>
          <w:szCs w:val="24"/>
        </w:rPr>
        <w:t>Smanjenje broja učenika u osnovnim i srednji</w:t>
      </w:r>
      <w:r w:rsidR="006F69D7">
        <w:rPr>
          <w:sz w:val="24"/>
          <w:szCs w:val="24"/>
        </w:rPr>
        <w:t>m</w:t>
      </w:r>
      <w:r w:rsidRPr="009A044E">
        <w:rPr>
          <w:sz w:val="24"/>
          <w:szCs w:val="24"/>
        </w:rPr>
        <w:t xml:space="preserve"> školama rezultat je već navedenih depopulacijskih kretanja na području </w:t>
      </w:r>
      <w:r w:rsidR="00FE77AB">
        <w:rPr>
          <w:sz w:val="24"/>
          <w:szCs w:val="24"/>
        </w:rPr>
        <w:t>G</w:t>
      </w:r>
      <w:r w:rsidRPr="009A044E">
        <w:rPr>
          <w:sz w:val="24"/>
          <w:szCs w:val="24"/>
        </w:rPr>
        <w:t>rada</w:t>
      </w:r>
      <w:r w:rsidR="006F69D7">
        <w:rPr>
          <w:sz w:val="24"/>
          <w:szCs w:val="24"/>
        </w:rPr>
        <w:t>,</w:t>
      </w:r>
      <w:r w:rsidRPr="009A044E">
        <w:rPr>
          <w:sz w:val="24"/>
          <w:szCs w:val="24"/>
        </w:rPr>
        <w:t xml:space="preserve"> kako dugoročno između dva popisna razdoblja tako i u razdoblju provedbe </w:t>
      </w:r>
      <w:r w:rsidRPr="006F69D7">
        <w:rPr>
          <w:i/>
          <w:iCs/>
          <w:sz w:val="24"/>
          <w:szCs w:val="24"/>
        </w:rPr>
        <w:t>Strategije</w:t>
      </w:r>
      <w:r w:rsidRPr="009A044E">
        <w:rPr>
          <w:sz w:val="24"/>
          <w:szCs w:val="24"/>
        </w:rPr>
        <w:t xml:space="preserve">. Takva kretanja dovela su i do promjene u omjeru broja učenika u odnosu na broj učitelja što u ovom slučaju ne možemo </w:t>
      </w:r>
      <w:r w:rsidR="00842632" w:rsidRPr="009A044E">
        <w:rPr>
          <w:sz w:val="24"/>
          <w:szCs w:val="24"/>
        </w:rPr>
        <w:t>tumačiti kao</w:t>
      </w:r>
      <w:r w:rsidRPr="009A044E">
        <w:rPr>
          <w:sz w:val="24"/>
          <w:szCs w:val="24"/>
        </w:rPr>
        <w:t xml:space="preserve"> pozitivnu promjenu u smislu podizanja kvalitete nastavnog procesa. Primjerice</w:t>
      </w:r>
      <w:r w:rsidR="006F69D7">
        <w:rPr>
          <w:sz w:val="24"/>
          <w:szCs w:val="24"/>
        </w:rPr>
        <w:t>,</w:t>
      </w:r>
      <w:r w:rsidRPr="009A044E">
        <w:rPr>
          <w:sz w:val="24"/>
          <w:szCs w:val="24"/>
        </w:rPr>
        <w:t xml:space="preserve"> školske godine 2011./2012. broj učenika na jedno</w:t>
      </w:r>
      <w:r w:rsidR="006F69D7">
        <w:rPr>
          <w:sz w:val="24"/>
          <w:szCs w:val="24"/>
        </w:rPr>
        <w:t>g</w:t>
      </w:r>
      <w:r w:rsidRPr="009A044E">
        <w:rPr>
          <w:sz w:val="24"/>
          <w:szCs w:val="24"/>
        </w:rPr>
        <w:t xml:space="preserve"> učitelja osnovnih škola u </w:t>
      </w:r>
      <w:r w:rsidR="00FE77AB">
        <w:rPr>
          <w:sz w:val="24"/>
          <w:szCs w:val="24"/>
        </w:rPr>
        <w:t>G</w:t>
      </w:r>
      <w:r w:rsidRPr="009A044E">
        <w:rPr>
          <w:sz w:val="24"/>
          <w:szCs w:val="24"/>
        </w:rPr>
        <w:t>radu Crikvenici iznosio je 10,1, a 2020./2021. godine 8,1. Na razini srednjih škola taj se omjer smanjio s 13,4 na 9,2 za ista razdoblja.</w:t>
      </w:r>
    </w:p>
    <w:p w14:paraId="06178189" w14:textId="77777777" w:rsidR="00C405FC" w:rsidRPr="009A044E" w:rsidRDefault="00C405FC" w:rsidP="003D6378">
      <w:pPr>
        <w:pStyle w:val="NoSpacing"/>
        <w:spacing w:line="360" w:lineRule="auto"/>
        <w:jc w:val="both"/>
        <w:rPr>
          <w:sz w:val="24"/>
          <w:szCs w:val="24"/>
        </w:rPr>
      </w:pPr>
    </w:p>
    <w:p w14:paraId="4ED124E8" w14:textId="6638A9C4" w:rsidR="00C405FC" w:rsidRDefault="00C405FC" w:rsidP="003D6378">
      <w:pPr>
        <w:pStyle w:val="NoSpacing"/>
        <w:spacing w:line="360" w:lineRule="auto"/>
        <w:jc w:val="both"/>
        <w:rPr>
          <w:sz w:val="24"/>
          <w:szCs w:val="24"/>
        </w:rPr>
      </w:pPr>
      <w:r w:rsidRPr="009A044E">
        <w:rPr>
          <w:sz w:val="24"/>
          <w:szCs w:val="24"/>
        </w:rPr>
        <w:t xml:space="preserve">Ako se promatraju pokazatelji za upisane i završene studente, posebno za razdoblje provedbe </w:t>
      </w:r>
      <w:r w:rsidRPr="006F69D7">
        <w:rPr>
          <w:i/>
          <w:iCs/>
          <w:sz w:val="24"/>
          <w:szCs w:val="24"/>
        </w:rPr>
        <w:t>Strategije</w:t>
      </w:r>
      <w:r w:rsidRPr="009A044E">
        <w:rPr>
          <w:sz w:val="24"/>
          <w:szCs w:val="24"/>
        </w:rPr>
        <w:t>, ipak se može, unatoč kolebljivim kretanjima</w:t>
      </w:r>
      <w:r w:rsidR="006F69D7">
        <w:rPr>
          <w:sz w:val="24"/>
          <w:szCs w:val="24"/>
        </w:rPr>
        <w:t>,</w:t>
      </w:r>
      <w:r w:rsidRPr="009A044E">
        <w:rPr>
          <w:sz w:val="24"/>
          <w:szCs w:val="24"/>
        </w:rPr>
        <w:t xml:space="preserve"> govoriti o pozitivnim trendovima.</w:t>
      </w:r>
    </w:p>
    <w:p w14:paraId="6C9D90D8" w14:textId="77777777" w:rsidR="00AA1FFB" w:rsidRDefault="00AA1FFB" w:rsidP="003D6378">
      <w:pPr>
        <w:pStyle w:val="NoSpacing"/>
        <w:spacing w:line="360" w:lineRule="auto"/>
        <w:jc w:val="both"/>
        <w:rPr>
          <w:sz w:val="24"/>
          <w:szCs w:val="24"/>
        </w:rPr>
      </w:pPr>
    </w:p>
    <w:p w14:paraId="421D2856" w14:textId="77777777" w:rsidR="00AA1FFB" w:rsidRDefault="00AA1FFB" w:rsidP="003D6378">
      <w:pPr>
        <w:pStyle w:val="NoSpacing"/>
        <w:spacing w:line="360" w:lineRule="auto"/>
        <w:jc w:val="both"/>
        <w:rPr>
          <w:sz w:val="24"/>
          <w:szCs w:val="24"/>
        </w:rPr>
      </w:pPr>
    </w:p>
    <w:p w14:paraId="0DC9FDF5" w14:textId="77777777" w:rsidR="00AA1FFB" w:rsidRDefault="00AA1FFB" w:rsidP="003D6378">
      <w:pPr>
        <w:pStyle w:val="NoSpacing"/>
        <w:spacing w:line="360" w:lineRule="auto"/>
        <w:jc w:val="both"/>
        <w:rPr>
          <w:sz w:val="24"/>
          <w:szCs w:val="24"/>
        </w:rPr>
      </w:pPr>
    </w:p>
    <w:p w14:paraId="0A79CCFA" w14:textId="77777777" w:rsidR="00AA1FFB" w:rsidRDefault="00AA1FFB" w:rsidP="003D6378">
      <w:pPr>
        <w:pStyle w:val="NoSpacing"/>
        <w:spacing w:line="360" w:lineRule="auto"/>
        <w:jc w:val="both"/>
        <w:rPr>
          <w:sz w:val="24"/>
          <w:szCs w:val="24"/>
        </w:rPr>
      </w:pPr>
    </w:p>
    <w:p w14:paraId="4837DE5E" w14:textId="77777777" w:rsidR="00AA1FFB" w:rsidRDefault="00AA1FFB" w:rsidP="003D6378">
      <w:pPr>
        <w:pStyle w:val="NoSpacing"/>
        <w:spacing w:line="360" w:lineRule="auto"/>
        <w:jc w:val="both"/>
        <w:rPr>
          <w:sz w:val="24"/>
          <w:szCs w:val="24"/>
        </w:rPr>
      </w:pPr>
    </w:p>
    <w:p w14:paraId="07AEE2CB" w14:textId="77777777" w:rsidR="00AA1FFB" w:rsidRDefault="00AA1FFB" w:rsidP="003D6378">
      <w:pPr>
        <w:pStyle w:val="NoSpacing"/>
        <w:spacing w:line="360" w:lineRule="auto"/>
        <w:jc w:val="both"/>
        <w:rPr>
          <w:sz w:val="24"/>
          <w:szCs w:val="24"/>
        </w:rPr>
      </w:pPr>
    </w:p>
    <w:p w14:paraId="2457C7D0" w14:textId="77777777" w:rsidR="00AA1FFB" w:rsidRDefault="00AA1FFB" w:rsidP="003D6378">
      <w:pPr>
        <w:pStyle w:val="NoSpacing"/>
        <w:spacing w:line="360" w:lineRule="auto"/>
        <w:jc w:val="both"/>
        <w:rPr>
          <w:sz w:val="24"/>
          <w:szCs w:val="24"/>
        </w:rPr>
      </w:pPr>
    </w:p>
    <w:p w14:paraId="4D2810B8" w14:textId="77777777" w:rsidR="00AA1FFB" w:rsidRDefault="00AA1FFB" w:rsidP="003D6378">
      <w:pPr>
        <w:pStyle w:val="NoSpacing"/>
        <w:spacing w:line="360" w:lineRule="auto"/>
        <w:jc w:val="both"/>
        <w:rPr>
          <w:sz w:val="24"/>
          <w:szCs w:val="24"/>
        </w:rPr>
      </w:pPr>
    </w:p>
    <w:p w14:paraId="103721DB" w14:textId="77777777" w:rsidR="00AA1FFB" w:rsidRPr="009A044E" w:rsidRDefault="00AA1FFB" w:rsidP="003D6378">
      <w:pPr>
        <w:pStyle w:val="NoSpacing"/>
        <w:spacing w:line="360" w:lineRule="auto"/>
        <w:jc w:val="both"/>
        <w:rPr>
          <w:sz w:val="24"/>
          <w:szCs w:val="24"/>
        </w:rPr>
      </w:pPr>
    </w:p>
    <w:p w14:paraId="4F5F7080" w14:textId="0E254064" w:rsidR="00C405FC" w:rsidRPr="009A044E" w:rsidRDefault="00C405FC" w:rsidP="00AA1FFB">
      <w:pPr>
        <w:pStyle w:val="NoSpacing"/>
        <w:jc w:val="center"/>
        <w:rPr>
          <w:b/>
          <w:sz w:val="24"/>
          <w:szCs w:val="24"/>
        </w:rPr>
      </w:pPr>
      <w:r w:rsidRPr="009A044E">
        <w:rPr>
          <w:b/>
          <w:sz w:val="24"/>
          <w:szCs w:val="24"/>
        </w:rPr>
        <w:t xml:space="preserve">Grafikon 3.21. </w:t>
      </w:r>
      <w:r w:rsidRPr="009A044E">
        <w:rPr>
          <w:bCs/>
          <w:sz w:val="24"/>
          <w:szCs w:val="24"/>
        </w:rPr>
        <w:t xml:space="preserve">Završeni studenti </w:t>
      </w:r>
      <w:r w:rsidR="006F69D7">
        <w:rPr>
          <w:bCs/>
          <w:sz w:val="24"/>
          <w:szCs w:val="24"/>
        </w:rPr>
        <w:t xml:space="preserve">iz </w:t>
      </w:r>
      <w:r w:rsidR="00FE77AB">
        <w:rPr>
          <w:bCs/>
          <w:sz w:val="24"/>
          <w:szCs w:val="24"/>
        </w:rPr>
        <w:t>G</w:t>
      </w:r>
      <w:r w:rsidRPr="009A044E">
        <w:rPr>
          <w:bCs/>
          <w:sz w:val="24"/>
          <w:szCs w:val="24"/>
        </w:rPr>
        <w:t>rada Crikvenice</w:t>
      </w:r>
    </w:p>
    <w:p w14:paraId="1B6BC395"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00C4174A" wp14:editId="7DBE347E">
            <wp:extent cx="5341260" cy="2156347"/>
            <wp:effectExtent l="0" t="0" r="12065" b="4445"/>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ADFE2" w14:textId="77777777" w:rsidR="00C405FC" w:rsidRPr="009A044E" w:rsidRDefault="00C405FC" w:rsidP="003D6378">
      <w:pPr>
        <w:pStyle w:val="NoSpacing"/>
        <w:spacing w:line="360" w:lineRule="auto"/>
        <w:jc w:val="both"/>
        <w:rPr>
          <w:sz w:val="20"/>
          <w:szCs w:val="20"/>
        </w:rPr>
      </w:pPr>
      <w:r w:rsidRPr="009A044E">
        <w:rPr>
          <w:sz w:val="20"/>
          <w:szCs w:val="20"/>
        </w:rPr>
        <w:t>Izvor: DZS</w:t>
      </w:r>
    </w:p>
    <w:p w14:paraId="3DAB8FC8" w14:textId="77777777" w:rsidR="00C405FC" w:rsidRPr="009A044E" w:rsidRDefault="00C405FC" w:rsidP="003D6378">
      <w:pPr>
        <w:pStyle w:val="NoSpacing"/>
        <w:spacing w:line="360" w:lineRule="auto"/>
        <w:jc w:val="both"/>
        <w:rPr>
          <w:b/>
          <w:sz w:val="24"/>
          <w:szCs w:val="24"/>
        </w:rPr>
      </w:pPr>
    </w:p>
    <w:p w14:paraId="79B7CBB6" w14:textId="6BD04236" w:rsidR="00C405FC" w:rsidRPr="009A044E" w:rsidRDefault="00C405FC" w:rsidP="00AA1FFB">
      <w:pPr>
        <w:pStyle w:val="NoSpacing"/>
        <w:jc w:val="center"/>
        <w:rPr>
          <w:b/>
          <w:sz w:val="24"/>
          <w:szCs w:val="24"/>
        </w:rPr>
      </w:pPr>
      <w:r w:rsidRPr="009A044E">
        <w:rPr>
          <w:b/>
          <w:sz w:val="24"/>
          <w:szCs w:val="24"/>
        </w:rPr>
        <w:t xml:space="preserve">Grafikon 3.22. </w:t>
      </w:r>
      <w:r w:rsidRPr="009A044E">
        <w:rPr>
          <w:bCs/>
          <w:sz w:val="24"/>
          <w:szCs w:val="24"/>
        </w:rPr>
        <w:t xml:space="preserve">Upisani studenti </w:t>
      </w:r>
      <w:r w:rsidR="006F69D7">
        <w:rPr>
          <w:bCs/>
          <w:sz w:val="24"/>
          <w:szCs w:val="24"/>
        </w:rPr>
        <w:t xml:space="preserve">iz </w:t>
      </w:r>
      <w:r w:rsidR="00FE77AB">
        <w:rPr>
          <w:bCs/>
          <w:sz w:val="24"/>
          <w:szCs w:val="24"/>
        </w:rPr>
        <w:t>G</w:t>
      </w:r>
      <w:r w:rsidRPr="009A044E">
        <w:rPr>
          <w:bCs/>
          <w:sz w:val="24"/>
          <w:szCs w:val="24"/>
        </w:rPr>
        <w:t>rada Crikvenice</w:t>
      </w:r>
    </w:p>
    <w:p w14:paraId="1B0F0014" w14:textId="77777777" w:rsidR="00C405FC" w:rsidRPr="009A044E" w:rsidRDefault="00C405FC" w:rsidP="003D6378">
      <w:pPr>
        <w:pStyle w:val="NoSpacing"/>
        <w:spacing w:line="360" w:lineRule="auto"/>
        <w:jc w:val="both"/>
        <w:rPr>
          <w:sz w:val="24"/>
          <w:szCs w:val="24"/>
        </w:rPr>
      </w:pPr>
      <w:r w:rsidRPr="009A044E">
        <w:rPr>
          <w:noProof/>
          <w:lang w:eastAsia="hr-HR"/>
        </w:rPr>
        <w:drawing>
          <wp:inline distT="0" distB="0" distL="0" distR="0" wp14:anchorId="04F0B1FA" wp14:editId="20E86790">
            <wp:extent cx="5367266" cy="2606722"/>
            <wp:effectExtent l="0" t="0" r="5080" b="317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82B597" w14:textId="77777777" w:rsidR="00C405FC" w:rsidRPr="009A044E" w:rsidRDefault="00C405FC" w:rsidP="00AA1FFB">
      <w:pPr>
        <w:pStyle w:val="NoSpacing"/>
        <w:jc w:val="both"/>
        <w:rPr>
          <w:sz w:val="20"/>
          <w:szCs w:val="20"/>
        </w:rPr>
      </w:pPr>
      <w:r w:rsidRPr="009A044E">
        <w:rPr>
          <w:sz w:val="20"/>
          <w:szCs w:val="20"/>
        </w:rPr>
        <w:t>Izvor: DZS</w:t>
      </w:r>
    </w:p>
    <w:p w14:paraId="167D2FC9" w14:textId="77777777" w:rsidR="00C405FC" w:rsidRPr="009A044E" w:rsidRDefault="00C405FC" w:rsidP="003D6378">
      <w:pPr>
        <w:spacing w:before="0" w:after="0" w:line="360" w:lineRule="auto"/>
        <w:jc w:val="both"/>
        <w:rPr>
          <w:sz w:val="24"/>
          <w:szCs w:val="24"/>
        </w:rPr>
      </w:pPr>
    </w:p>
    <w:p w14:paraId="5B9EE1E6" w14:textId="3DD916C8" w:rsidR="00C405FC" w:rsidRPr="009A044E" w:rsidRDefault="00C405FC" w:rsidP="003D6378">
      <w:pPr>
        <w:spacing w:before="0" w:after="0" w:line="360" w:lineRule="auto"/>
        <w:jc w:val="both"/>
        <w:rPr>
          <w:rFonts w:ascii="Calibri" w:eastAsia="Times New Roman" w:hAnsi="Calibri" w:cs="Calibri"/>
          <w:sz w:val="24"/>
          <w:szCs w:val="24"/>
        </w:rPr>
      </w:pPr>
      <w:r w:rsidRPr="009A044E">
        <w:rPr>
          <w:sz w:val="24"/>
          <w:szCs w:val="24"/>
        </w:rPr>
        <w:t xml:space="preserve">U cilju jačanja svih dimenzija kvalitete života, različitim mjerama socijalnog programa Grad utječe na smanjenje socijalne ranjivosti najugroženijih skupina stanovnika. </w:t>
      </w:r>
      <w:r w:rsidRPr="009A044E">
        <w:rPr>
          <w:rFonts w:ascii="Calibri" w:eastAsia="Times New Roman" w:hAnsi="Calibri" w:cs="Calibri"/>
          <w:sz w:val="24"/>
          <w:szCs w:val="24"/>
        </w:rPr>
        <w:t xml:space="preserve">U razdoblju od 2014. do 2021. godine </w:t>
      </w:r>
      <w:r w:rsidR="00842632" w:rsidRPr="009A044E">
        <w:rPr>
          <w:rFonts w:ascii="Calibri" w:eastAsia="Times New Roman" w:hAnsi="Calibri" w:cs="Calibri"/>
          <w:sz w:val="24"/>
          <w:szCs w:val="24"/>
        </w:rPr>
        <w:t>utrošeno je</w:t>
      </w:r>
      <w:r w:rsidRPr="009A044E">
        <w:rPr>
          <w:rFonts w:ascii="Calibri" w:eastAsia="Times New Roman" w:hAnsi="Calibri" w:cs="Calibri"/>
          <w:sz w:val="24"/>
          <w:szCs w:val="24"/>
        </w:rPr>
        <w:t xml:space="preserve"> 13.388.723 kn.</w:t>
      </w:r>
    </w:p>
    <w:p w14:paraId="794D1103"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1C92A5D7"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40F0E56C"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749E428A"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766B8DF5"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1731EA84"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70FE7CD4" w14:textId="2F890E86" w:rsidR="00C405FC" w:rsidRPr="009A044E" w:rsidRDefault="00C405FC" w:rsidP="00AA1FFB">
      <w:pPr>
        <w:spacing w:before="0" w:after="0" w:line="240" w:lineRule="auto"/>
        <w:jc w:val="center"/>
        <w:rPr>
          <w:noProof/>
        </w:rPr>
      </w:pPr>
      <w:r w:rsidRPr="009A044E">
        <w:rPr>
          <w:rFonts w:ascii="Calibri" w:eastAsia="Times New Roman" w:hAnsi="Calibri" w:cs="Calibri"/>
          <w:b/>
          <w:sz w:val="24"/>
          <w:szCs w:val="24"/>
        </w:rPr>
        <w:t>Grafikon 3.23.</w:t>
      </w:r>
      <w:r w:rsidR="006F69D7">
        <w:rPr>
          <w:rFonts w:ascii="Calibri" w:eastAsia="Times New Roman" w:hAnsi="Calibri" w:cs="Calibri"/>
          <w:b/>
          <w:sz w:val="24"/>
          <w:szCs w:val="24"/>
        </w:rPr>
        <w:t xml:space="preserve"> </w:t>
      </w:r>
      <w:r w:rsidRPr="009A044E">
        <w:rPr>
          <w:rFonts w:ascii="Calibri" w:eastAsia="Times New Roman" w:hAnsi="Calibri" w:cs="Calibri"/>
          <w:bCs/>
          <w:sz w:val="24"/>
          <w:szCs w:val="24"/>
        </w:rPr>
        <w:t>Utrošena sredstva (kn) za provedbu programa socijalnih usluga Grada Crikvenice, 2014</w:t>
      </w:r>
      <w:r w:rsidR="00FE77AB">
        <w:rPr>
          <w:rFonts w:ascii="Calibri" w:eastAsia="Times New Roman" w:hAnsi="Calibri" w:cs="Calibri"/>
          <w:bCs/>
          <w:sz w:val="24"/>
          <w:szCs w:val="24"/>
        </w:rPr>
        <w:t>.</w:t>
      </w:r>
      <w:r w:rsidRPr="009A044E">
        <w:rPr>
          <w:rFonts w:ascii="Calibri" w:eastAsia="Times New Roman" w:hAnsi="Calibri" w:cs="Calibri"/>
          <w:bCs/>
          <w:sz w:val="24"/>
          <w:szCs w:val="24"/>
        </w:rPr>
        <w:t xml:space="preserve"> – 2021.</w:t>
      </w:r>
    </w:p>
    <w:p w14:paraId="6E07B7AA" w14:textId="77777777" w:rsidR="00C405FC" w:rsidRPr="009A044E" w:rsidRDefault="00C405FC" w:rsidP="003D6378">
      <w:pPr>
        <w:spacing w:before="0" w:after="0" w:line="360" w:lineRule="auto"/>
        <w:jc w:val="center"/>
        <w:rPr>
          <w:rFonts w:ascii="Calibri" w:eastAsia="Times New Roman" w:hAnsi="Calibri" w:cs="Calibri"/>
          <w:sz w:val="22"/>
          <w:szCs w:val="22"/>
        </w:rPr>
      </w:pPr>
      <w:r w:rsidRPr="009A044E">
        <w:rPr>
          <w:noProof/>
          <w:sz w:val="22"/>
          <w:szCs w:val="22"/>
          <w:lang w:eastAsia="hr-HR"/>
        </w:rPr>
        <w:drawing>
          <wp:inline distT="0" distB="0" distL="0" distR="0" wp14:anchorId="0ED9CB71" wp14:editId="545E7681">
            <wp:extent cx="6266701" cy="2415654"/>
            <wp:effectExtent l="0" t="0" r="1270" b="381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1DEF44" w14:textId="77777777" w:rsidR="00C405FC" w:rsidRPr="009A044E" w:rsidRDefault="00C405FC" w:rsidP="00C70ED9">
      <w:pPr>
        <w:spacing w:before="0" w:after="0" w:line="240" w:lineRule="auto"/>
        <w:jc w:val="both"/>
        <w:rPr>
          <w:rFonts w:ascii="Calibri" w:eastAsia="Times New Roman" w:hAnsi="Calibri" w:cs="Calibri"/>
        </w:rPr>
      </w:pPr>
      <w:r w:rsidRPr="009A044E">
        <w:rPr>
          <w:rFonts w:ascii="Calibri" w:eastAsia="Times New Roman" w:hAnsi="Calibri" w:cs="Calibri"/>
        </w:rPr>
        <w:t>Izvor: Grad Crikvenica</w:t>
      </w:r>
    </w:p>
    <w:p w14:paraId="4C70DCF1"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20D8F034" w14:textId="4C324170"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Od ukupno utrošenih sredstava najveći udio za realizaciju socijalnog programa </w:t>
      </w:r>
      <w:r w:rsidR="00FE77AB">
        <w:rPr>
          <w:rFonts w:ascii="Calibri" w:eastAsia="Times New Roman" w:hAnsi="Calibri" w:cs="Calibri"/>
          <w:sz w:val="24"/>
          <w:szCs w:val="24"/>
        </w:rPr>
        <w:t>G</w:t>
      </w:r>
      <w:r w:rsidRPr="009A044E">
        <w:rPr>
          <w:rFonts w:ascii="Calibri" w:eastAsia="Times New Roman" w:hAnsi="Calibri" w:cs="Calibri"/>
          <w:sz w:val="24"/>
          <w:szCs w:val="24"/>
        </w:rPr>
        <w:t xml:space="preserve">rada </w:t>
      </w:r>
      <w:r w:rsidR="00842632" w:rsidRPr="009A044E">
        <w:rPr>
          <w:rFonts w:ascii="Calibri" w:eastAsia="Times New Roman" w:hAnsi="Calibri" w:cs="Calibri"/>
          <w:sz w:val="24"/>
          <w:szCs w:val="24"/>
        </w:rPr>
        <w:t>Crikvenice odnosi</w:t>
      </w:r>
      <w:r w:rsidRPr="009A044E">
        <w:rPr>
          <w:rFonts w:ascii="Calibri" w:eastAsia="Times New Roman" w:hAnsi="Calibri" w:cs="Calibri"/>
          <w:sz w:val="24"/>
          <w:szCs w:val="24"/>
        </w:rPr>
        <w:t xml:space="preserve"> se na različite potpore učenicima, naknade trudnicama, olakšice za predškolski odgoj. Treba istaknuti da su se ukupna sredstva za različite kategorije korisničkih prava u razdoblju provedbe </w:t>
      </w:r>
      <w:r w:rsidR="006F69D7" w:rsidRPr="006F69D7">
        <w:rPr>
          <w:rFonts w:ascii="Calibri" w:eastAsia="Times New Roman" w:hAnsi="Calibri" w:cs="Calibri"/>
          <w:i/>
          <w:iCs/>
          <w:sz w:val="24"/>
          <w:szCs w:val="24"/>
        </w:rPr>
        <w:t>S</w:t>
      </w:r>
      <w:r w:rsidRPr="006F69D7">
        <w:rPr>
          <w:rFonts w:ascii="Calibri" w:eastAsia="Times New Roman" w:hAnsi="Calibri" w:cs="Calibri"/>
          <w:i/>
          <w:iCs/>
          <w:sz w:val="24"/>
          <w:szCs w:val="24"/>
        </w:rPr>
        <w:t>trategije</w:t>
      </w:r>
      <w:r w:rsidRPr="009A044E">
        <w:rPr>
          <w:rFonts w:ascii="Calibri" w:eastAsia="Times New Roman" w:hAnsi="Calibri" w:cs="Calibri"/>
          <w:sz w:val="24"/>
          <w:szCs w:val="24"/>
        </w:rPr>
        <w:t xml:space="preserve"> kontinuirano povećavala, </w:t>
      </w:r>
      <w:r w:rsidR="006F69D7">
        <w:rPr>
          <w:rFonts w:ascii="Calibri" w:eastAsia="Times New Roman" w:hAnsi="Calibri" w:cs="Calibri"/>
          <w:sz w:val="24"/>
          <w:szCs w:val="24"/>
        </w:rPr>
        <w:t xml:space="preserve">osim u </w:t>
      </w:r>
      <w:r w:rsidRPr="009A044E">
        <w:rPr>
          <w:rFonts w:ascii="Calibri" w:eastAsia="Times New Roman" w:hAnsi="Calibri" w:cs="Calibri"/>
          <w:sz w:val="24"/>
          <w:szCs w:val="24"/>
        </w:rPr>
        <w:t>2020. godin</w:t>
      </w:r>
      <w:r w:rsidR="006F69D7">
        <w:rPr>
          <w:rFonts w:ascii="Calibri" w:eastAsia="Times New Roman" w:hAnsi="Calibri" w:cs="Calibri"/>
          <w:sz w:val="24"/>
          <w:szCs w:val="24"/>
        </w:rPr>
        <w:t>i</w:t>
      </w:r>
      <w:r w:rsidRPr="009A044E">
        <w:rPr>
          <w:rFonts w:ascii="Calibri" w:eastAsia="Times New Roman" w:hAnsi="Calibri" w:cs="Calibri"/>
          <w:sz w:val="24"/>
          <w:szCs w:val="24"/>
        </w:rPr>
        <w:t>.</w:t>
      </w:r>
    </w:p>
    <w:p w14:paraId="3D83CEE3"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04A4A5B2" w14:textId="484EA51C" w:rsidR="00C405FC" w:rsidRPr="009A044E" w:rsidRDefault="00C405FC" w:rsidP="008E5A41">
      <w:pPr>
        <w:spacing w:before="0" w:after="0" w:line="240" w:lineRule="auto"/>
        <w:jc w:val="center"/>
        <w:rPr>
          <w:rFonts w:ascii="Calibri" w:eastAsia="Times New Roman" w:hAnsi="Calibri" w:cs="Calibri"/>
          <w:b/>
          <w:sz w:val="24"/>
          <w:szCs w:val="24"/>
        </w:rPr>
      </w:pPr>
      <w:r w:rsidRPr="009A044E">
        <w:rPr>
          <w:rFonts w:ascii="Calibri" w:eastAsia="Times New Roman" w:hAnsi="Calibri" w:cs="Calibri"/>
          <w:b/>
          <w:sz w:val="24"/>
          <w:szCs w:val="24"/>
        </w:rPr>
        <w:t xml:space="preserve">Grafikon 3.24. </w:t>
      </w:r>
      <w:r w:rsidRPr="009A044E">
        <w:rPr>
          <w:rFonts w:ascii="Calibri" w:eastAsia="Times New Roman" w:hAnsi="Calibri" w:cs="Calibri"/>
          <w:bCs/>
          <w:sz w:val="24"/>
          <w:szCs w:val="24"/>
        </w:rPr>
        <w:t>Kretanje utrošenih sredst</w:t>
      </w:r>
      <w:r w:rsidR="006F69D7">
        <w:rPr>
          <w:rFonts w:ascii="Calibri" w:eastAsia="Times New Roman" w:hAnsi="Calibri" w:cs="Calibri"/>
          <w:bCs/>
          <w:sz w:val="24"/>
          <w:szCs w:val="24"/>
        </w:rPr>
        <w:t>a</w:t>
      </w:r>
      <w:r w:rsidRPr="009A044E">
        <w:rPr>
          <w:rFonts w:ascii="Calibri" w:eastAsia="Times New Roman" w:hAnsi="Calibri" w:cs="Calibri"/>
          <w:bCs/>
          <w:sz w:val="24"/>
          <w:szCs w:val="24"/>
        </w:rPr>
        <w:t>va (kn)</w:t>
      </w:r>
      <w:r w:rsidR="006F69D7">
        <w:rPr>
          <w:rFonts w:ascii="Calibri" w:eastAsia="Times New Roman" w:hAnsi="Calibri" w:cs="Calibri"/>
          <w:bCs/>
          <w:sz w:val="24"/>
          <w:szCs w:val="24"/>
        </w:rPr>
        <w:t xml:space="preserve"> </w:t>
      </w:r>
      <w:r w:rsidRPr="009A044E">
        <w:rPr>
          <w:rFonts w:ascii="Calibri" w:eastAsia="Times New Roman" w:hAnsi="Calibri" w:cs="Calibri"/>
          <w:bCs/>
          <w:sz w:val="24"/>
          <w:szCs w:val="24"/>
        </w:rPr>
        <w:t xml:space="preserve">socijalnog </w:t>
      </w:r>
      <w:r w:rsidR="00842632" w:rsidRPr="009A044E">
        <w:rPr>
          <w:rFonts w:ascii="Calibri" w:eastAsia="Times New Roman" w:hAnsi="Calibri" w:cs="Calibri"/>
          <w:bCs/>
          <w:sz w:val="24"/>
          <w:szCs w:val="24"/>
        </w:rPr>
        <w:t xml:space="preserve">programa </w:t>
      </w:r>
      <w:r w:rsidR="00FE77AB">
        <w:rPr>
          <w:rFonts w:ascii="Calibri" w:eastAsia="Times New Roman" w:hAnsi="Calibri" w:cs="Calibri"/>
          <w:bCs/>
          <w:sz w:val="24"/>
          <w:szCs w:val="24"/>
        </w:rPr>
        <w:t>G</w:t>
      </w:r>
      <w:r w:rsidR="00842632" w:rsidRPr="009A044E">
        <w:rPr>
          <w:rFonts w:ascii="Calibri" w:eastAsia="Times New Roman" w:hAnsi="Calibri" w:cs="Calibri"/>
          <w:bCs/>
          <w:sz w:val="24"/>
          <w:szCs w:val="24"/>
        </w:rPr>
        <w:t>rada</w:t>
      </w:r>
      <w:r w:rsidRPr="009A044E">
        <w:rPr>
          <w:rFonts w:ascii="Calibri" w:eastAsia="Times New Roman" w:hAnsi="Calibri" w:cs="Calibri"/>
          <w:bCs/>
          <w:sz w:val="24"/>
          <w:szCs w:val="24"/>
        </w:rPr>
        <w:t xml:space="preserve"> Crikvenice 2015.</w:t>
      </w:r>
      <w:r w:rsidR="006F69D7">
        <w:rPr>
          <w:rFonts w:ascii="Calibri" w:eastAsia="Times New Roman" w:hAnsi="Calibri" w:cs="Calibri"/>
          <w:bCs/>
          <w:sz w:val="24"/>
          <w:szCs w:val="24"/>
        </w:rPr>
        <w:t xml:space="preserve"> –</w:t>
      </w:r>
      <w:r w:rsidRPr="009A044E">
        <w:rPr>
          <w:rFonts w:ascii="Calibri" w:eastAsia="Times New Roman" w:hAnsi="Calibri" w:cs="Calibri"/>
          <w:bCs/>
          <w:sz w:val="24"/>
          <w:szCs w:val="24"/>
        </w:rPr>
        <w:t>2021.</w:t>
      </w:r>
    </w:p>
    <w:p w14:paraId="3B755F3A" w14:textId="77777777" w:rsidR="00C405FC" w:rsidRPr="009A044E" w:rsidRDefault="00C405FC" w:rsidP="003D6378">
      <w:pPr>
        <w:spacing w:before="0" w:after="0" w:line="360" w:lineRule="auto"/>
        <w:jc w:val="both"/>
        <w:rPr>
          <w:rFonts w:ascii="Calibri" w:eastAsia="Times New Roman" w:hAnsi="Calibri" w:cs="Calibri"/>
        </w:rPr>
      </w:pPr>
      <w:r w:rsidRPr="009A044E">
        <w:rPr>
          <w:noProof/>
          <w:lang w:eastAsia="hr-HR"/>
        </w:rPr>
        <w:drawing>
          <wp:inline distT="0" distB="0" distL="0" distR="0" wp14:anchorId="46F52581" wp14:editId="45AC9C41">
            <wp:extent cx="6010843" cy="2019869"/>
            <wp:effectExtent l="0" t="0" r="9525"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D30B70" w14:textId="77777777" w:rsidR="00C405FC" w:rsidRPr="009A044E" w:rsidRDefault="00C405FC" w:rsidP="00C70ED9">
      <w:pPr>
        <w:spacing w:before="0" w:after="0" w:line="240" w:lineRule="auto"/>
        <w:jc w:val="both"/>
        <w:rPr>
          <w:rFonts w:ascii="Calibri" w:eastAsia="Times New Roman" w:hAnsi="Calibri" w:cs="Calibri"/>
        </w:rPr>
      </w:pPr>
      <w:r w:rsidRPr="009A044E">
        <w:rPr>
          <w:rFonts w:ascii="Calibri" w:eastAsia="Times New Roman" w:hAnsi="Calibri" w:cs="Calibri"/>
        </w:rPr>
        <w:t>Izvor: Grad Crikvenica</w:t>
      </w:r>
    </w:p>
    <w:p w14:paraId="5B6A9995"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2392D76D" w14:textId="5858A41C"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Rezultati provedbe socijalnih mjera mogu se ocijeniti pozitivno s obzirom</w:t>
      </w:r>
      <w:r w:rsidR="006F69D7">
        <w:rPr>
          <w:rFonts w:ascii="Calibri" w:eastAsia="Times New Roman" w:hAnsi="Calibri" w:cs="Calibri"/>
          <w:sz w:val="24"/>
          <w:szCs w:val="24"/>
        </w:rPr>
        <w:t xml:space="preserve"> na to</w:t>
      </w:r>
      <w:r w:rsidRPr="009A044E">
        <w:rPr>
          <w:rFonts w:ascii="Calibri" w:eastAsia="Times New Roman" w:hAnsi="Calibri" w:cs="Calibri"/>
          <w:sz w:val="24"/>
          <w:szCs w:val="24"/>
        </w:rPr>
        <w:t xml:space="preserve"> da je u promatranom </w:t>
      </w:r>
      <w:r w:rsidR="006F69D7">
        <w:rPr>
          <w:rFonts w:ascii="Calibri" w:eastAsia="Times New Roman" w:hAnsi="Calibri" w:cs="Calibri"/>
          <w:sz w:val="24"/>
          <w:szCs w:val="24"/>
        </w:rPr>
        <w:t>razdoblju</w:t>
      </w:r>
      <w:r w:rsidRPr="009A044E">
        <w:rPr>
          <w:rFonts w:ascii="Calibri" w:eastAsia="Times New Roman" w:hAnsi="Calibri" w:cs="Calibri"/>
          <w:sz w:val="24"/>
          <w:szCs w:val="24"/>
        </w:rPr>
        <w:t xml:space="preserve"> došlo do smanjenja broja korisnika socijalnih usluga za cca 4</w:t>
      </w:r>
      <w:r w:rsidR="006F69D7">
        <w:rPr>
          <w:rFonts w:ascii="Calibri" w:eastAsia="Times New Roman" w:hAnsi="Calibri" w:cs="Calibri"/>
          <w:sz w:val="24"/>
          <w:szCs w:val="24"/>
        </w:rPr>
        <w:t xml:space="preserve"> </w:t>
      </w:r>
      <w:r w:rsidRPr="009A044E">
        <w:rPr>
          <w:rFonts w:ascii="Calibri" w:eastAsia="Times New Roman" w:hAnsi="Calibri" w:cs="Calibri"/>
          <w:sz w:val="24"/>
          <w:szCs w:val="24"/>
        </w:rPr>
        <w:t>% uz istovremeno prosječno povećanj</w:t>
      </w:r>
      <w:r w:rsidR="006F69D7">
        <w:rPr>
          <w:rFonts w:ascii="Calibri" w:eastAsia="Times New Roman" w:hAnsi="Calibri" w:cs="Calibri"/>
          <w:sz w:val="24"/>
          <w:szCs w:val="24"/>
        </w:rPr>
        <w:t>e</w:t>
      </w:r>
      <w:r w:rsidRPr="009A044E">
        <w:rPr>
          <w:rFonts w:ascii="Calibri" w:eastAsia="Times New Roman" w:hAnsi="Calibri" w:cs="Calibri"/>
          <w:sz w:val="24"/>
          <w:szCs w:val="24"/>
        </w:rPr>
        <w:t xml:space="preserve"> utrošenih sredstava programa socijalne pomoći za 65</w:t>
      </w:r>
      <w:r w:rsidR="006F69D7">
        <w:rPr>
          <w:rFonts w:ascii="Calibri" w:eastAsia="Times New Roman" w:hAnsi="Calibri" w:cs="Calibri"/>
          <w:sz w:val="24"/>
          <w:szCs w:val="24"/>
        </w:rPr>
        <w:t xml:space="preserve"> </w:t>
      </w:r>
      <w:r w:rsidRPr="009A044E">
        <w:rPr>
          <w:rFonts w:ascii="Calibri" w:eastAsia="Times New Roman" w:hAnsi="Calibri" w:cs="Calibri"/>
          <w:sz w:val="24"/>
          <w:szCs w:val="24"/>
        </w:rPr>
        <w:t xml:space="preserve">%. </w:t>
      </w:r>
    </w:p>
    <w:p w14:paraId="535F3275"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061FA5BF" w14:textId="5EE81397" w:rsidR="00C405FC" w:rsidRPr="009A044E" w:rsidRDefault="00C405FC" w:rsidP="008E5A41">
      <w:pPr>
        <w:spacing w:before="0" w:after="0" w:line="240" w:lineRule="auto"/>
        <w:jc w:val="center"/>
        <w:rPr>
          <w:rFonts w:ascii="Calibri" w:eastAsia="Times New Roman" w:hAnsi="Calibri" w:cs="Calibri"/>
          <w:b/>
          <w:sz w:val="24"/>
          <w:szCs w:val="24"/>
        </w:rPr>
      </w:pPr>
      <w:r w:rsidRPr="009A044E">
        <w:rPr>
          <w:rFonts w:ascii="Calibri" w:eastAsia="Times New Roman" w:hAnsi="Calibri" w:cs="Calibri"/>
          <w:b/>
          <w:sz w:val="24"/>
          <w:szCs w:val="24"/>
        </w:rPr>
        <w:t xml:space="preserve">Grafikon 3.25. </w:t>
      </w:r>
      <w:r w:rsidRPr="009A044E">
        <w:rPr>
          <w:rFonts w:ascii="Calibri" w:eastAsia="Times New Roman" w:hAnsi="Calibri" w:cs="Calibri"/>
          <w:bCs/>
          <w:sz w:val="24"/>
          <w:szCs w:val="24"/>
        </w:rPr>
        <w:t xml:space="preserve">Broj korisnika socijalnog programa i vrijednost utrošenih sredstava po korisniku </w:t>
      </w:r>
      <w:r w:rsidR="006F69D7">
        <w:rPr>
          <w:rFonts w:ascii="Calibri" w:eastAsia="Times New Roman" w:hAnsi="Calibri" w:cs="Calibri"/>
          <w:bCs/>
          <w:sz w:val="24"/>
          <w:szCs w:val="24"/>
        </w:rPr>
        <w:t>G</w:t>
      </w:r>
      <w:r w:rsidRPr="009A044E">
        <w:rPr>
          <w:rFonts w:ascii="Calibri" w:eastAsia="Times New Roman" w:hAnsi="Calibri" w:cs="Calibri"/>
          <w:bCs/>
          <w:sz w:val="24"/>
          <w:szCs w:val="24"/>
        </w:rPr>
        <w:t>rada Crikvenice</w:t>
      </w:r>
      <w:r w:rsidR="006F69D7">
        <w:rPr>
          <w:rFonts w:ascii="Calibri" w:eastAsia="Times New Roman" w:hAnsi="Calibri" w:cs="Calibri"/>
          <w:bCs/>
          <w:sz w:val="24"/>
          <w:szCs w:val="24"/>
        </w:rPr>
        <w:t xml:space="preserve"> </w:t>
      </w:r>
      <w:r w:rsidRPr="009A044E">
        <w:rPr>
          <w:rFonts w:ascii="Calibri" w:eastAsia="Times New Roman" w:hAnsi="Calibri" w:cs="Calibri"/>
          <w:bCs/>
          <w:sz w:val="24"/>
          <w:szCs w:val="24"/>
        </w:rPr>
        <w:t>2014. – 2021.</w:t>
      </w:r>
    </w:p>
    <w:p w14:paraId="072651CE" w14:textId="77777777" w:rsidR="00C405FC" w:rsidRPr="009A044E" w:rsidRDefault="00C405FC" w:rsidP="003D6378">
      <w:pPr>
        <w:spacing w:before="0" w:after="0" w:line="360" w:lineRule="auto"/>
        <w:jc w:val="both"/>
        <w:rPr>
          <w:rFonts w:ascii="Calibri" w:eastAsia="Times New Roman" w:hAnsi="Calibri" w:cs="Calibri"/>
          <w:sz w:val="24"/>
          <w:szCs w:val="24"/>
        </w:rPr>
      </w:pPr>
      <w:r w:rsidRPr="009A044E">
        <w:rPr>
          <w:noProof/>
          <w:lang w:eastAsia="hr-HR"/>
        </w:rPr>
        <w:drawing>
          <wp:inline distT="0" distB="0" distL="0" distR="0" wp14:anchorId="09F35404" wp14:editId="56EACE3B">
            <wp:extent cx="6181725" cy="3286125"/>
            <wp:effectExtent l="0" t="0" r="9525" b="952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CEEE7" w14:textId="77777777" w:rsidR="00C405FC" w:rsidRPr="009A044E" w:rsidRDefault="00C405FC" w:rsidP="00B00520">
      <w:pPr>
        <w:spacing w:before="0" w:after="0" w:line="240" w:lineRule="auto"/>
        <w:jc w:val="both"/>
        <w:rPr>
          <w:rFonts w:ascii="Calibri" w:eastAsia="Times New Roman" w:hAnsi="Calibri" w:cs="Calibri"/>
        </w:rPr>
      </w:pPr>
      <w:r w:rsidRPr="009A044E">
        <w:rPr>
          <w:rFonts w:ascii="Calibri" w:eastAsia="Times New Roman" w:hAnsi="Calibri" w:cs="Calibri"/>
        </w:rPr>
        <w:t>Izvor: Grad Crikvenica</w:t>
      </w:r>
    </w:p>
    <w:p w14:paraId="4505EE0F" w14:textId="77777777" w:rsidR="00C405FC" w:rsidRPr="009A044E" w:rsidRDefault="00C405FC" w:rsidP="003D6378">
      <w:pPr>
        <w:pStyle w:val="NoSpacing"/>
        <w:spacing w:line="360" w:lineRule="auto"/>
        <w:jc w:val="both"/>
        <w:rPr>
          <w:sz w:val="24"/>
          <w:szCs w:val="24"/>
        </w:rPr>
      </w:pPr>
    </w:p>
    <w:p w14:paraId="0F8A7CA2" w14:textId="699FA1DD" w:rsidR="00C405FC" w:rsidRPr="009A044E" w:rsidRDefault="00C405FC" w:rsidP="003D6378">
      <w:pPr>
        <w:pStyle w:val="NoSpacing"/>
        <w:spacing w:line="360" w:lineRule="auto"/>
        <w:jc w:val="both"/>
        <w:rPr>
          <w:sz w:val="24"/>
          <w:szCs w:val="24"/>
        </w:rPr>
      </w:pPr>
      <w:r w:rsidRPr="009A044E">
        <w:rPr>
          <w:sz w:val="24"/>
          <w:szCs w:val="24"/>
        </w:rPr>
        <w:t>Zaključno, pokazatelji u području kvalitete predškolskog obrazovanja te osnovnog, srednjoškolskog i tercijarnog</w:t>
      </w:r>
      <w:r w:rsidR="006F69D7">
        <w:rPr>
          <w:sz w:val="24"/>
          <w:szCs w:val="24"/>
        </w:rPr>
        <w:t xml:space="preserve"> obrazovanja</w:t>
      </w:r>
      <w:r w:rsidRPr="009A044E">
        <w:rPr>
          <w:sz w:val="24"/>
          <w:szCs w:val="24"/>
        </w:rPr>
        <w:t xml:space="preserve"> u okviru realizacije strateškog prioriteta 2.2. uglavnom ukazuju na pozitivne promjene i razvojne učinke mjera, aktivnosti i projekata koji su bili usmjereni na SP 2.2. Pozitivni ishodi nedvojbeno se odnose na kvalitetu predškolskog odgoja; s kolebljivim kretanjima, pozitivnim se mogu ocijeniti i promjene u okviru tercijarnog obrazovanja u razdoblju provedbe </w:t>
      </w:r>
      <w:r w:rsidRPr="006F69D7">
        <w:rPr>
          <w:i/>
          <w:iCs/>
          <w:sz w:val="24"/>
          <w:szCs w:val="24"/>
        </w:rPr>
        <w:t>Strategije</w:t>
      </w:r>
      <w:r w:rsidRPr="009A044E">
        <w:rPr>
          <w:sz w:val="24"/>
          <w:szCs w:val="24"/>
        </w:rPr>
        <w:t xml:space="preserve"> dok se temeljem kretanja broja učenika u osnovnim i</w:t>
      </w:r>
      <w:r w:rsidR="00842632">
        <w:rPr>
          <w:sz w:val="24"/>
          <w:szCs w:val="24"/>
        </w:rPr>
        <w:t xml:space="preserve"> </w:t>
      </w:r>
      <w:r w:rsidRPr="009A044E">
        <w:rPr>
          <w:sz w:val="24"/>
          <w:szCs w:val="24"/>
        </w:rPr>
        <w:t>srednjim školama ne mogu konstatirati pozitivne promjene unatoč značajnim sredstvima i ulaganjima od strane Grada. No, smanjenje učeničke populacije složen je problem</w:t>
      </w:r>
      <w:r w:rsidR="006F69D7">
        <w:rPr>
          <w:sz w:val="24"/>
          <w:szCs w:val="24"/>
        </w:rPr>
        <w:t xml:space="preserve"> </w:t>
      </w:r>
      <w:r w:rsidRPr="009A044E">
        <w:rPr>
          <w:sz w:val="24"/>
          <w:szCs w:val="24"/>
        </w:rPr>
        <w:t xml:space="preserve">i njegovi uzroci imaju znatno širu dimenziju nego što su </w:t>
      </w:r>
      <w:r w:rsidR="006F69D7">
        <w:rPr>
          <w:sz w:val="24"/>
          <w:szCs w:val="24"/>
        </w:rPr>
        <w:t xml:space="preserve">to </w:t>
      </w:r>
      <w:r w:rsidRPr="009A044E">
        <w:rPr>
          <w:sz w:val="24"/>
          <w:szCs w:val="24"/>
        </w:rPr>
        <w:t xml:space="preserve">samo ekonomska i demografska kretanja na području </w:t>
      </w:r>
      <w:r w:rsidR="00FE77AB">
        <w:rPr>
          <w:sz w:val="24"/>
          <w:szCs w:val="24"/>
        </w:rPr>
        <w:t>G</w:t>
      </w:r>
      <w:r w:rsidRPr="009A044E">
        <w:rPr>
          <w:sz w:val="24"/>
          <w:szCs w:val="24"/>
        </w:rPr>
        <w:t xml:space="preserve">rada Crikvenice. Dubljom analizom stanja na području </w:t>
      </w:r>
      <w:r w:rsidR="006F69D7">
        <w:rPr>
          <w:sz w:val="24"/>
          <w:szCs w:val="24"/>
        </w:rPr>
        <w:t>g</w:t>
      </w:r>
      <w:r w:rsidRPr="009A044E">
        <w:rPr>
          <w:sz w:val="24"/>
          <w:szCs w:val="24"/>
        </w:rPr>
        <w:t xml:space="preserve">rada, </w:t>
      </w:r>
      <w:r w:rsidR="00842632" w:rsidRPr="009A044E">
        <w:rPr>
          <w:sz w:val="24"/>
          <w:szCs w:val="24"/>
        </w:rPr>
        <w:t>uvažavajući važne</w:t>
      </w:r>
      <w:r w:rsidRPr="009A044E">
        <w:rPr>
          <w:sz w:val="24"/>
          <w:szCs w:val="24"/>
        </w:rPr>
        <w:t xml:space="preserve"> promjene u okruženju, moći</w:t>
      </w:r>
      <w:r w:rsidR="00842632">
        <w:rPr>
          <w:sz w:val="24"/>
          <w:szCs w:val="24"/>
        </w:rPr>
        <w:t xml:space="preserve"> </w:t>
      </w:r>
      <w:r w:rsidRPr="009A044E">
        <w:rPr>
          <w:sz w:val="24"/>
          <w:szCs w:val="24"/>
        </w:rPr>
        <w:t xml:space="preserve">će se detaljno detektirati i strukturirati </w:t>
      </w:r>
      <w:r w:rsidR="003B391E" w:rsidRPr="009A044E">
        <w:rPr>
          <w:sz w:val="24"/>
          <w:szCs w:val="24"/>
        </w:rPr>
        <w:t>uzroci još</w:t>
      </w:r>
      <w:r w:rsidRPr="009A044E">
        <w:rPr>
          <w:sz w:val="24"/>
          <w:szCs w:val="24"/>
        </w:rPr>
        <w:t xml:space="preserve"> uvijek nepovoljnih demografskih kretanja i njihove prijetnje za brži ekonomski razvoj </w:t>
      </w:r>
      <w:r w:rsidR="00842632" w:rsidRPr="009A044E">
        <w:rPr>
          <w:sz w:val="24"/>
          <w:szCs w:val="24"/>
        </w:rPr>
        <w:t>Crikvenice. Mjere</w:t>
      </w:r>
      <w:r w:rsidRPr="009A044E">
        <w:rPr>
          <w:sz w:val="24"/>
          <w:szCs w:val="24"/>
        </w:rPr>
        <w:t xml:space="preserve"> socijalnog programa koje su također bile usmjerene na realizaciju SP</w:t>
      </w:r>
      <w:r w:rsidR="006F69D7">
        <w:rPr>
          <w:sz w:val="24"/>
          <w:szCs w:val="24"/>
        </w:rPr>
        <w:t>-a</w:t>
      </w:r>
      <w:r w:rsidRPr="009A044E">
        <w:rPr>
          <w:sz w:val="24"/>
          <w:szCs w:val="24"/>
        </w:rPr>
        <w:t xml:space="preserve"> 2.2.</w:t>
      </w:r>
      <w:r w:rsidR="006F69D7">
        <w:rPr>
          <w:sz w:val="24"/>
          <w:szCs w:val="24"/>
        </w:rPr>
        <w:t xml:space="preserve"> </w:t>
      </w:r>
      <w:r w:rsidRPr="009A044E">
        <w:rPr>
          <w:sz w:val="24"/>
          <w:szCs w:val="24"/>
        </w:rPr>
        <w:t xml:space="preserve">polučile su pozitivne ishode s aspekta jačanja socijalne dimenzije kvalitete života lokalnog stanovništva. </w:t>
      </w:r>
    </w:p>
    <w:p w14:paraId="4EDC1BC2" w14:textId="77777777" w:rsidR="00C405FC" w:rsidRDefault="00C405FC" w:rsidP="003D6378">
      <w:pPr>
        <w:spacing w:before="0" w:after="0" w:line="360" w:lineRule="auto"/>
        <w:jc w:val="both"/>
        <w:rPr>
          <w:rFonts w:ascii="Calibri" w:eastAsia="Times New Roman" w:hAnsi="Calibri" w:cs="Calibri"/>
          <w:sz w:val="24"/>
          <w:szCs w:val="24"/>
        </w:rPr>
      </w:pPr>
    </w:p>
    <w:p w14:paraId="6D21B133" w14:textId="77777777" w:rsidR="00C405FC" w:rsidRPr="009A044E" w:rsidRDefault="00C405FC" w:rsidP="00B5471F">
      <w:pPr>
        <w:pStyle w:val="Heading3"/>
      </w:pPr>
      <w:bookmarkStart w:id="55" w:name="_Toc143202501"/>
      <w:r w:rsidRPr="009A044E">
        <w:lastRenderedPageBreak/>
        <w:t>3.3.3. Ocjena ostvarenja strateškog cilja 2.</w:t>
      </w:r>
      <w:bookmarkEnd w:id="55"/>
    </w:p>
    <w:p w14:paraId="4097D58F" w14:textId="77777777" w:rsidR="00C405FC" w:rsidRPr="009A044E" w:rsidRDefault="00C405FC" w:rsidP="003D6378">
      <w:pPr>
        <w:spacing w:before="0" w:after="0" w:line="360" w:lineRule="auto"/>
        <w:jc w:val="both"/>
        <w:rPr>
          <w:rFonts w:ascii="Calibri" w:eastAsia="Times New Roman" w:hAnsi="Calibri" w:cs="Calibri"/>
          <w:b/>
          <w:sz w:val="24"/>
          <w:szCs w:val="24"/>
        </w:rPr>
      </w:pPr>
    </w:p>
    <w:p w14:paraId="1BE8954F" w14:textId="66A5ABDF" w:rsidR="00C405FC" w:rsidRPr="009A044E" w:rsidRDefault="00C405FC" w:rsidP="003D6378">
      <w:pPr>
        <w:spacing w:before="0" w:after="0" w:line="360" w:lineRule="auto"/>
        <w:jc w:val="both"/>
        <w:rPr>
          <w:rFonts w:ascii="Calibri" w:eastAsia="Times New Roman" w:hAnsi="Calibri" w:cs="Calibri"/>
          <w:b/>
          <w:sz w:val="24"/>
          <w:szCs w:val="24"/>
        </w:rPr>
      </w:pPr>
      <w:r w:rsidRPr="009A044E">
        <w:rPr>
          <w:rFonts w:ascii="Calibri" w:eastAsia="Times New Roman" w:hAnsi="Calibri" w:cs="Calibri"/>
          <w:b/>
          <w:sz w:val="24"/>
          <w:szCs w:val="24"/>
        </w:rPr>
        <w:t>S obzirom na financijsk</w:t>
      </w:r>
      <w:r w:rsidR="006F69D7">
        <w:rPr>
          <w:rFonts w:ascii="Calibri" w:eastAsia="Times New Roman" w:hAnsi="Calibri" w:cs="Calibri"/>
          <w:b/>
          <w:sz w:val="24"/>
          <w:szCs w:val="24"/>
        </w:rPr>
        <w:t>e</w:t>
      </w:r>
      <w:r w:rsidRPr="009A044E">
        <w:rPr>
          <w:rFonts w:ascii="Calibri" w:eastAsia="Times New Roman" w:hAnsi="Calibri" w:cs="Calibri"/>
          <w:b/>
          <w:sz w:val="24"/>
          <w:szCs w:val="24"/>
        </w:rPr>
        <w:t xml:space="preserve"> pokazatelje realizacije pojedinih mjera strateškog cilja 2., kao i</w:t>
      </w:r>
      <w:r w:rsidR="006F69D7">
        <w:rPr>
          <w:rFonts w:ascii="Calibri" w:eastAsia="Times New Roman" w:hAnsi="Calibri" w:cs="Calibri"/>
          <w:b/>
          <w:sz w:val="24"/>
          <w:szCs w:val="24"/>
        </w:rPr>
        <w:t xml:space="preserve"> </w:t>
      </w:r>
      <w:r w:rsidRPr="009A044E">
        <w:rPr>
          <w:rFonts w:ascii="Calibri" w:eastAsia="Times New Roman" w:hAnsi="Calibri" w:cs="Calibri"/>
          <w:b/>
          <w:sz w:val="24"/>
          <w:szCs w:val="24"/>
        </w:rPr>
        <w:t xml:space="preserve">sve analizirane pokazatelje ishoda prioriteta SP 2.1. i SP 2.2., zaključna ocjena o realizaciji ovog </w:t>
      </w:r>
      <w:r w:rsidR="00842632" w:rsidRPr="009A044E">
        <w:rPr>
          <w:rFonts w:ascii="Calibri" w:eastAsia="Times New Roman" w:hAnsi="Calibri" w:cs="Calibri"/>
          <w:b/>
          <w:sz w:val="24"/>
          <w:szCs w:val="24"/>
        </w:rPr>
        <w:t>strateškog</w:t>
      </w:r>
      <w:r w:rsidR="006F69D7">
        <w:rPr>
          <w:rFonts w:ascii="Calibri" w:eastAsia="Times New Roman" w:hAnsi="Calibri" w:cs="Calibri"/>
          <w:b/>
          <w:sz w:val="24"/>
          <w:szCs w:val="24"/>
        </w:rPr>
        <w:t xml:space="preserve"> cilja</w:t>
      </w:r>
      <w:r w:rsidR="00842632" w:rsidRPr="009A044E">
        <w:rPr>
          <w:rFonts w:ascii="Calibri" w:eastAsia="Times New Roman" w:hAnsi="Calibri" w:cs="Calibri"/>
          <w:b/>
          <w:sz w:val="24"/>
          <w:szCs w:val="24"/>
        </w:rPr>
        <w:t xml:space="preserve"> je</w:t>
      </w:r>
      <w:r w:rsidRPr="009A044E">
        <w:rPr>
          <w:rFonts w:ascii="Calibri" w:eastAsia="Times New Roman" w:hAnsi="Calibri" w:cs="Calibri"/>
          <w:b/>
          <w:sz w:val="24"/>
          <w:szCs w:val="24"/>
        </w:rPr>
        <w:t xml:space="preserve"> da je postignut djelomični uspjeh. </w:t>
      </w:r>
    </w:p>
    <w:p w14:paraId="44B4C0AE" w14:textId="77777777" w:rsidR="00C405FC" w:rsidRPr="009A044E" w:rsidRDefault="00C405FC" w:rsidP="003D6378">
      <w:pPr>
        <w:spacing w:before="0" w:after="0" w:line="360" w:lineRule="auto"/>
        <w:jc w:val="both"/>
        <w:rPr>
          <w:rFonts w:ascii="Calibri" w:eastAsia="Times New Roman" w:hAnsi="Calibri" w:cs="Calibri"/>
          <w:b/>
          <w:sz w:val="24"/>
          <w:szCs w:val="24"/>
        </w:rPr>
      </w:pPr>
    </w:p>
    <w:p w14:paraId="6550A9E7" w14:textId="35625750"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Strateški prioriteti 2.1. i 2.2. bili su fokusirani na zaustavljanje negativnih demografskih procesa i razvoj ljudskih potencijala </w:t>
      </w:r>
      <w:r w:rsidR="00FE77AB">
        <w:rPr>
          <w:rFonts w:ascii="Calibri" w:eastAsia="Times New Roman" w:hAnsi="Calibri" w:cs="Calibri"/>
          <w:sz w:val="24"/>
          <w:szCs w:val="24"/>
        </w:rPr>
        <w:t>G</w:t>
      </w:r>
      <w:r w:rsidRPr="009A044E">
        <w:rPr>
          <w:rFonts w:ascii="Calibri" w:eastAsia="Times New Roman" w:hAnsi="Calibri" w:cs="Calibri"/>
          <w:sz w:val="24"/>
          <w:szCs w:val="24"/>
        </w:rPr>
        <w:t xml:space="preserve">rada Crikvenice. Realizacijom velikog broja mjera, aktivnosti i projekata u razdoblju provedbe </w:t>
      </w:r>
      <w:r w:rsidRPr="006F69D7">
        <w:rPr>
          <w:rFonts w:ascii="Calibri" w:eastAsia="Times New Roman" w:hAnsi="Calibri" w:cs="Calibri"/>
          <w:i/>
          <w:iCs/>
          <w:sz w:val="24"/>
          <w:szCs w:val="24"/>
        </w:rPr>
        <w:t xml:space="preserve">Strategije </w:t>
      </w:r>
      <w:r w:rsidRPr="009A044E">
        <w:rPr>
          <w:rFonts w:ascii="Calibri" w:eastAsia="Times New Roman" w:hAnsi="Calibri" w:cs="Calibri"/>
          <w:sz w:val="24"/>
          <w:szCs w:val="24"/>
        </w:rPr>
        <w:t xml:space="preserve">ostvareni su razvojni pomaci na tržištu rada, u sektoru poduzetništva, te jačanju ključnih dimenzija kvalitete života domicilnog stanovništva. Iz prethodne analize koja se odnosi na </w:t>
      </w:r>
      <w:r w:rsidR="003B391E" w:rsidRPr="009A044E">
        <w:rPr>
          <w:rFonts w:ascii="Calibri" w:eastAsia="Times New Roman" w:hAnsi="Calibri" w:cs="Calibri"/>
          <w:sz w:val="24"/>
          <w:szCs w:val="24"/>
        </w:rPr>
        <w:t>ostvarenje strateških</w:t>
      </w:r>
      <w:r w:rsidRPr="009A044E">
        <w:rPr>
          <w:rFonts w:ascii="Calibri" w:eastAsia="Times New Roman" w:hAnsi="Calibri" w:cs="Calibri"/>
          <w:sz w:val="24"/>
          <w:szCs w:val="24"/>
        </w:rPr>
        <w:t xml:space="preserve"> prioriteta 2.1. i 2.2. vidljivo je da su mjere, aktivnosti i projekti </w:t>
      </w:r>
      <w:r w:rsidR="006F69D7">
        <w:rPr>
          <w:rFonts w:ascii="Calibri" w:eastAsia="Times New Roman" w:hAnsi="Calibri" w:cs="Calibri"/>
          <w:sz w:val="24"/>
          <w:szCs w:val="24"/>
        </w:rPr>
        <w:t>koje je poduzimao Grad</w:t>
      </w:r>
      <w:r w:rsidRPr="009A044E">
        <w:rPr>
          <w:rFonts w:ascii="Calibri" w:eastAsia="Times New Roman" w:hAnsi="Calibri" w:cs="Calibri"/>
          <w:sz w:val="24"/>
          <w:szCs w:val="24"/>
        </w:rPr>
        <w:t xml:space="preserve"> rezultirali pozitivnim razvojnim pomacima i učincima. </w:t>
      </w:r>
    </w:p>
    <w:p w14:paraId="3814A5AC" w14:textId="1D0A1F89"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No, ocjenjujući ukupnost realizacije strateškog cilja 2</w:t>
      </w:r>
      <w:r w:rsidR="006F69D7">
        <w:rPr>
          <w:rFonts w:ascii="Calibri" w:eastAsia="Times New Roman" w:hAnsi="Calibri" w:cs="Calibri"/>
          <w:sz w:val="24"/>
          <w:szCs w:val="24"/>
        </w:rPr>
        <w:t>,</w:t>
      </w:r>
      <w:r w:rsidRPr="009A044E">
        <w:rPr>
          <w:rFonts w:ascii="Calibri" w:eastAsia="Times New Roman" w:hAnsi="Calibri" w:cs="Calibri"/>
          <w:sz w:val="24"/>
          <w:szCs w:val="24"/>
        </w:rPr>
        <w:t xml:space="preserve"> mora se konstatirati da su se negativni demografski procesi u smislu kretanja stanovništva i</w:t>
      </w:r>
      <w:r w:rsidR="003B391E">
        <w:rPr>
          <w:rFonts w:ascii="Calibri" w:eastAsia="Times New Roman" w:hAnsi="Calibri" w:cs="Calibri"/>
          <w:sz w:val="24"/>
          <w:szCs w:val="24"/>
        </w:rPr>
        <w:t xml:space="preserve"> </w:t>
      </w:r>
      <w:r w:rsidRPr="009A044E">
        <w:rPr>
          <w:rFonts w:ascii="Calibri" w:eastAsia="Times New Roman" w:hAnsi="Calibri" w:cs="Calibri"/>
          <w:sz w:val="24"/>
          <w:szCs w:val="24"/>
        </w:rPr>
        <w:t xml:space="preserve">pojedinih komponenti tog kretanja nastavili i u </w:t>
      </w:r>
      <w:r w:rsidR="006F69D7">
        <w:rPr>
          <w:rFonts w:ascii="Calibri" w:eastAsia="Times New Roman" w:hAnsi="Calibri" w:cs="Calibri"/>
          <w:sz w:val="24"/>
          <w:szCs w:val="24"/>
        </w:rPr>
        <w:t>razdoblju</w:t>
      </w:r>
      <w:r w:rsidRPr="009A044E">
        <w:rPr>
          <w:rFonts w:ascii="Calibri" w:eastAsia="Times New Roman" w:hAnsi="Calibri" w:cs="Calibri"/>
          <w:sz w:val="24"/>
          <w:szCs w:val="24"/>
        </w:rPr>
        <w:t xml:space="preserve"> nakon donošenja i provedbe </w:t>
      </w:r>
      <w:r w:rsidRPr="006F69D7">
        <w:rPr>
          <w:rFonts w:ascii="Calibri" w:eastAsia="Times New Roman" w:hAnsi="Calibri" w:cs="Calibri"/>
          <w:i/>
          <w:iCs/>
          <w:sz w:val="24"/>
          <w:szCs w:val="24"/>
        </w:rPr>
        <w:t>Strategije</w:t>
      </w:r>
      <w:r w:rsidRPr="009A044E">
        <w:rPr>
          <w:rFonts w:ascii="Calibri" w:eastAsia="Times New Roman" w:hAnsi="Calibri" w:cs="Calibri"/>
          <w:sz w:val="24"/>
          <w:szCs w:val="24"/>
        </w:rPr>
        <w:t xml:space="preserve">. </w:t>
      </w:r>
    </w:p>
    <w:p w14:paraId="0B249C57"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168E7BD1" w14:textId="286887EA" w:rsidR="00C405FC" w:rsidRPr="009A044E" w:rsidRDefault="00C405FC" w:rsidP="008E5A41">
      <w:pPr>
        <w:spacing w:before="0" w:after="0" w:line="240" w:lineRule="auto"/>
        <w:jc w:val="center"/>
        <w:rPr>
          <w:rFonts w:ascii="Calibri" w:eastAsia="Times New Roman" w:hAnsi="Calibri" w:cs="Calibri"/>
          <w:bCs/>
          <w:sz w:val="24"/>
          <w:szCs w:val="24"/>
        </w:rPr>
      </w:pPr>
      <w:r w:rsidRPr="009A044E">
        <w:rPr>
          <w:rFonts w:ascii="Calibri" w:eastAsia="Times New Roman" w:hAnsi="Calibri" w:cs="Calibri"/>
          <w:b/>
          <w:sz w:val="24"/>
          <w:szCs w:val="24"/>
        </w:rPr>
        <w:t>Tablica 3.35.</w:t>
      </w:r>
      <w:r w:rsidR="006F69D7">
        <w:rPr>
          <w:rFonts w:ascii="Calibri" w:eastAsia="Times New Roman" w:hAnsi="Calibri" w:cs="Calibri"/>
          <w:b/>
          <w:sz w:val="24"/>
          <w:szCs w:val="24"/>
        </w:rPr>
        <w:t xml:space="preserve"> </w:t>
      </w:r>
      <w:r w:rsidRPr="009A044E">
        <w:rPr>
          <w:rFonts w:ascii="Calibri" w:eastAsia="Times New Roman" w:hAnsi="Calibri" w:cs="Calibri"/>
          <w:bCs/>
          <w:sz w:val="24"/>
          <w:szCs w:val="24"/>
        </w:rPr>
        <w:t xml:space="preserve">Učinci mjera, aktivnosti i </w:t>
      </w:r>
      <w:r w:rsidR="003B391E" w:rsidRPr="009A044E">
        <w:rPr>
          <w:rFonts w:ascii="Calibri" w:eastAsia="Times New Roman" w:hAnsi="Calibri" w:cs="Calibri"/>
          <w:bCs/>
          <w:sz w:val="24"/>
          <w:szCs w:val="24"/>
        </w:rPr>
        <w:t>projekata strateških</w:t>
      </w:r>
      <w:r w:rsidRPr="009A044E">
        <w:rPr>
          <w:rFonts w:ascii="Calibri" w:eastAsia="Times New Roman" w:hAnsi="Calibri" w:cs="Calibri"/>
          <w:bCs/>
          <w:sz w:val="24"/>
          <w:szCs w:val="24"/>
        </w:rPr>
        <w:t xml:space="preserve"> prioriteta 2.1. i 2.2. i ocjena strateškog cilja 2.</w:t>
      </w:r>
    </w:p>
    <w:tbl>
      <w:tblPr>
        <w:tblStyle w:val="TableGrid"/>
        <w:tblW w:w="10235" w:type="dxa"/>
        <w:jc w:val="center"/>
        <w:tblLook w:val="04A0" w:firstRow="1" w:lastRow="0" w:firstColumn="1" w:lastColumn="0" w:noHBand="0" w:noVBand="1"/>
      </w:tblPr>
      <w:tblGrid>
        <w:gridCol w:w="2841"/>
        <w:gridCol w:w="4105"/>
        <w:gridCol w:w="3289"/>
      </w:tblGrid>
      <w:tr w:rsidR="00C405FC" w:rsidRPr="009A044E" w14:paraId="7514BDF6" w14:textId="77777777" w:rsidTr="00C70ED9">
        <w:trPr>
          <w:jc w:val="center"/>
        </w:trPr>
        <w:tc>
          <w:tcPr>
            <w:tcW w:w="2841" w:type="dxa"/>
            <w:vAlign w:val="center"/>
          </w:tcPr>
          <w:p w14:paraId="7330BBF7" w14:textId="77777777" w:rsidR="00C405FC" w:rsidRPr="009A044E" w:rsidRDefault="00C405FC" w:rsidP="00C70ED9">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STRATEŠKI PRIORITETI</w:t>
            </w:r>
          </w:p>
        </w:tc>
        <w:tc>
          <w:tcPr>
            <w:tcW w:w="4105" w:type="dxa"/>
            <w:vAlign w:val="center"/>
          </w:tcPr>
          <w:p w14:paraId="2FA7F807" w14:textId="77777777" w:rsidR="00C405FC" w:rsidRPr="009A044E" w:rsidRDefault="00C405FC" w:rsidP="00C70ED9">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Učinci mjera, aktivnosti i projekata</w:t>
            </w:r>
          </w:p>
        </w:tc>
        <w:tc>
          <w:tcPr>
            <w:tcW w:w="3289" w:type="dxa"/>
            <w:vAlign w:val="center"/>
          </w:tcPr>
          <w:p w14:paraId="59E303C7" w14:textId="7D1C2866" w:rsidR="00C405FC" w:rsidRPr="009A044E" w:rsidRDefault="00C405FC" w:rsidP="00C70ED9">
            <w:pPr>
              <w:spacing w:before="0"/>
              <w:jc w:val="center"/>
              <w:rPr>
                <w:rFonts w:ascii="Calibri" w:eastAsia="Times New Roman" w:hAnsi="Calibri" w:cs="Calibri"/>
                <w:b/>
                <w:sz w:val="24"/>
                <w:szCs w:val="24"/>
              </w:rPr>
            </w:pPr>
            <w:r w:rsidRPr="009A044E">
              <w:rPr>
                <w:rFonts w:ascii="Calibri" w:eastAsia="Times New Roman" w:hAnsi="Calibri" w:cs="Calibri"/>
                <w:b/>
                <w:sz w:val="24"/>
                <w:szCs w:val="24"/>
              </w:rPr>
              <w:t>OCJENA</w:t>
            </w:r>
            <w:r w:rsidR="006F69D7">
              <w:rPr>
                <w:rFonts w:ascii="Calibri" w:eastAsia="Times New Roman" w:hAnsi="Calibri" w:cs="Calibri"/>
                <w:b/>
                <w:sz w:val="24"/>
                <w:szCs w:val="24"/>
              </w:rPr>
              <w:t xml:space="preserve"> </w:t>
            </w:r>
            <w:r w:rsidRPr="009A044E">
              <w:rPr>
                <w:rFonts w:ascii="Calibri" w:eastAsia="Times New Roman" w:hAnsi="Calibri" w:cs="Calibri"/>
                <w:b/>
                <w:sz w:val="24"/>
                <w:szCs w:val="24"/>
              </w:rPr>
              <w:t>OSTVARENJA STRATEŠKOG CILJA 2. temeljem učinaka SP</w:t>
            </w:r>
            <w:r w:rsidR="006F69D7">
              <w:rPr>
                <w:rFonts w:ascii="Calibri" w:eastAsia="Times New Roman" w:hAnsi="Calibri" w:cs="Calibri"/>
                <w:b/>
                <w:sz w:val="24"/>
                <w:szCs w:val="24"/>
              </w:rPr>
              <w:t>-a</w:t>
            </w:r>
            <w:r w:rsidRPr="009A044E">
              <w:rPr>
                <w:rFonts w:ascii="Calibri" w:eastAsia="Times New Roman" w:hAnsi="Calibri" w:cs="Calibri"/>
                <w:b/>
                <w:sz w:val="24"/>
                <w:szCs w:val="24"/>
              </w:rPr>
              <w:t xml:space="preserve"> 2.1. i 2.2.</w:t>
            </w:r>
          </w:p>
        </w:tc>
      </w:tr>
      <w:tr w:rsidR="00C405FC" w:rsidRPr="009A044E" w14:paraId="4C18C347" w14:textId="77777777" w:rsidTr="00C70ED9">
        <w:trPr>
          <w:jc w:val="center"/>
        </w:trPr>
        <w:tc>
          <w:tcPr>
            <w:tcW w:w="2841" w:type="dxa"/>
            <w:vAlign w:val="center"/>
          </w:tcPr>
          <w:p w14:paraId="37C869F3" w14:textId="77777777" w:rsidR="00C405FC" w:rsidRPr="009A044E" w:rsidRDefault="00C405FC" w:rsidP="00FE77AB">
            <w:pPr>
              <w:spacing w:before="0"/>
              <w:jc w:val="both"/>
              <w:rPr>
                <w:rFonts w:ascii="Calibri" w:eastAsia="Times New Roman" w:hAnsi="Calibri" w:cs="Calibri"/>
                <w:sz w:val="24"/>
                <w:szCs w:val="24"/>
              </w:rPr>
            </w:pPr>
            <w:r w:rsidRPr="009A044E">
              <w:rPr>
                <w:rFonts w:ascii="Calibri" w:eastAsia="Times New Roman" w:hAnsi="Calibri" w:cs="Calibri"/>
                <w:sz w:val="24"/>
                <w:szCs w:val="24"/>
              </w:rPr>
              <w:t xml:space="preserve">2.1. </w:t>
            </w:r>
            <w:r w:rsidRPr="00FE77AB">
              <w:rPr>
                <w:rFonts w:ascii="Calibri" w:eastAsia="Times New Roman" w:hAnsi="Calibri" w:cs="Calibri"/>
                <w:i/>
                <w:iCs/>
                <w:sz w:val="24"/>
                <w:szCs w:val="24"/>
              </w:rPr>
              <w:t>Visok stupanj zaposlenosti domicilnog stanovništva</w:t>
            </w:r>
            <w:r w:rsidRPr="009A044E">
              <w:rPr>
                <w:rFonts w:ascii="Calibri" w:eastAsia="Times New Roman" w:hAnsi="Calibri" w:cs="Calibri"/>
                <w:sz w:val="24"/>
                <w:szCs w:val="24"/>
              </w:rPr>
              <w:t xml:space="preserve"> </w:t>
            </w:r>
          </w:p>
        </w:tc>
        <w:tc>
          <w:tcPr>
            <w:tcW w:w="4105" w:type="dxa"/>
            <w:vAlign w:val="center"/>
          </w:tcPr>
          <w:p w14:paraId="1E955231" w14:textId="3D840962" w:rsidR="00C405FC" w:rsidRPr="009A044E" w:rsidRDefault="006F69D7" w:rsidP="00C70ED9">
            <w:pPr>
              <w:pStyle w:val="ListParagraph"/>
              <w:numPr>
                <w:ilvl w:val="0"/>
                <w:numId w:val="19"/>
              </w:numPr>
              <w:spacing w:before="0"/>
              <w:ind w:left="340" w:hanging="340"/>
              <w:rPr>
                <w:rFonts w:ascii="Calibri" w:eastAsia="Times New Roman" w:hAnsi="Calibri" w:cs="Calibri"/>
                <w:sz w:val="24"/>
                <w:szCs w:val="24"/>
              </w:rPr>
            </w:pPr>
            <w:r>
              <w:rPr>
                <w:rFonts w:ascii="Calibri" w:eastAsia="Times New Roman" w:hAnsi="Calibri" w:cs="Calibri"/>
                <w:sz w:val="24"/>
                <w:szCs w:val="24"/>
              </w:rPr>
              <w:t>p</w:t>
            </w:r>
            <w:r w:rsidR="003B391E" w:rsidRPr="009A044E">
              <w:rPr>
                <w:rFonts w:ascii="Calibri" w:eastAsia="Times New Roman" w:hAnsi="Calibri" w:cs="Calibri"/>
                <w:sz w:val="24"/>
                <w:szCs w:val="24"/>
              </w:rPr>
              <w:t>ovećan broj</w:t>
            </w:r>
            <w:r w:rsidR="00C405FC" w:rsidRPr="009A044E">
              <w:rPr>
                <w:rFonts w:ascii="Calibri" w:eastAsia="Times New Roman" w:hAnsi="Calibri" w:cs="Calibri"/>
                <w:sz w:val="24"/>
                <w:szCs w:val="24"/>
              </w:rPr>
              <w:t xml:space="preserve"> zaposlenih</w:t>
            </w:r>
          </w:p>
          <w:p w14:paraId="617EDD24" w14:textId="117E702D" w:rsidR="00C405FC" w:rsidRPr="009A044E" w:rsidRDefault="006F69D7" w:rsidP="00C70ED9">
            <w:pPr>
              <w:pStyle w:val="ListParagraph"/>
              <w:numPr>
                <w:ilvl w:val="0"/>
                <w:numId w:val="19"/>
              </w:numPr>
              <w:spacing w:before="0"/>
              <w:ind w:left="340" w:hanging="340"/>
              <w:rPr>
                <w:rFonts w:ascii="Calibri" w:eastAsia="Times New Roman" w:hAnsi="Calibri" w:cs="Calibri"/>
                <w:sz w:val="24"/>
                <w:szCs w:val="24"/>
              </w:rPr>
            </w:pPr>
            <w:r>
              <w:rPr>
                <w:rFonts w:ascii="Calibri" w:eastAsia="Times New Roman" w:hAnsi="Calibri" w:cs="Calibri"/>
                <w:sz w:val="24"/>
                <w:szCs w:val="24"/>
              </w:rPr>
              <w:t>s</w:t>
            </w:r>
            <w:r w:rsidR="00C405FC" w:rsidRPr="009A044E">
              <w:rPr>
                <w:rFonts w:ascii="Calibri" w:eastAsia="Times New Roman" w:hAnsi="Calibri" w:cs="Calibri"/>
                <w:sz w:val="24"/>
                <w:szCs w:val="24"/>
              </w:rPr>
              <w:t>manjen</w:t>
            </w:r>
            <w:r w:rsidR="00FE77AB">
              <w:rPr>
                <w:rFonts w:ascii="Calibri" w:eastAsia="Times New Roman" w:hAnsi="Calibri" w:cs="Calibri"/>
                <w:sz w:val="24"/>
                <w:szCs w:val="24"/>
              </w:rPr>
              <w:t>a</w:t>
            </w:r>
            <w:r w:rsidR="00C405FC" w:rsidRPr="009A044E">
              <w:rPr>
                <w:rFonts w:ascii="Calibri" w:eastAsia="Times New Roman" w:hAnsi="Calibri" w:cs="Calibri"/>
                <w:sz w:val="24"/>
                <w:szCs w:val="24"/>
              </w:rPr>
              <w:t xml:space="preserve"> nezaposlenost i stopa nezaposlenosti</w:t>
            </w:r>
          </w:p>
          <w:p w14:paraId="5AF6A8E2" w14:textId="7CDB0093" w:rsidR="00C405FC" w:rsidRPr="009A044E" w:rsidRDefault="006F69D7" w:rsidP="00C70ED9">
            <w:pPr>
              <w:pStyle w:val="ListParagraph"/>
              <w:numPr>
                <w:ilvl w:val="0"/>
                <w:numId w:val="19"/>
              </w:numPr>
              <w:spacing w:before="0"/>
              <w:ind w:left="340" w:hanging="340"/>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w:t>
            </w:r>
            <w:r w:rsidR="00FE77AB">
              <w:rPr>
                <w:rFonts w:ascii="Calibri" w:eastAsia="Times New Roman" w:hAnsi="Calibri" w:cs="Calibri"/>
                <w:sz w:val="24"/>
                <w:szCs w:val="24"/>
              </w:rPr>
              <w:t>a</w:t>
            </w:r>
            <w:r w:rsidR="00C405FC" w:rsidRPr="009A044E">
              <w:rPr>
                <w:rFonts w:ascii="Calibri" w:eastAsia="Times New Roman" w:hAnsi="Calibri" w:cs="Calibri"/>
                <w:sz w:val="24"/>
                <w:szCs w:val="24"/>
              </w:rPr>
              <w:t xml:space="preserve"> stopa zaposlenosti i stopa ekonomske aktivnosti stanovništva </w:t>
            </w:r>
          </w:p>
        </w:tc>
        <w:tc>
          <w:tcPr>
            <w:tcW w:w="3289" w:type="dxa"/>
            <w:vAlign w:val="center"/>
          </w:tcPr>
          <w:p w14:paraId="43B9DB24" w14:textId="77777777" w:rsidR="00C405FC" w:rsidRPr="009A044E" w:rsidRDefault="00C405FC" w:rsidP="00FE77AB">
            <w:pPr>
              <w:spacing w:before="0"/>
              <w:jc w:val="both"/>
              <w:rPr>
                <w:rFonts w:ascii="Calibri" w:eastAsia="Times New Roman" w:hAnsi="Calibri" w:cs="Calibri"/>
                <w:b/>
                <w:sz w:val="24"/>
                <w:szCs w:val="24"/>
              </w:rPr>
            </w:pPr>
            <w:r w:rsidRPr="009A044E">
              <w:rPr>
                <w:rFonts w:ascii="Calibri" w:eastAsia="Times New Roman" w:hAnsi="Calibri" w:cs="Calibri"/>
                <w:b/>
                <w:sz w:val="24"/>
                <w:szCs w:val="24"/>
              </w:rPr>
              <w:t>DJELOMIČNO POZITIVNA</w:t>
            </w:r>
          </w:p>
        </w:tc>
      </w:tr>
      <w:tr w:rsidR="00C405FC" w:rsidRPr="009A044E" w14:paraId="0E981013" w14:textId="77777777" w:rsidTr="00C70ED9">
        <w:trPr>
          <w:jc w:val="center"/>
        </w:trPr>
        <w:tc>
          <w:tcPr>
            <w:tcW w:w="2841" w:type="dxa"/>
            <w:vAlign w:val="center"/>
          </w:tcPr>
          <w:p w14:paraId="6D085468" w14:textId="77777777" w:rsidR="00C405FC" w:rsidRPr="009A044E" w:rsidRDefault="00C405FC" w:rsidP="00FE77AB">
            <w:pPr>
              <w:spacing w:before="0"/>
              <w:jc w:val="both"/>
              <w:rPr>
                <w:rFonts w:ascii="Calibri" w:eastAsia="Times New Roman" w:hAnsi="Calibri" w:cs="Calibri"/>
                <w:sz w:val="24"/>
                <w:szCs w:val="24"/>
              </w:rPr>
            </w:pPr>
            <w:r w:rsidRPr="009A044E">
              <w:rPr>
                <w:rFonts w:ascii="Calibri" w:eastAsia="Times New Roman" w:hAnsi="Calibri" w:cs="Calibri"/>
                <w:sz w:val="24"/>
                <w:szCs w:val="24"/>
              </w:rPr>
              <w:t xml:space="preserve">2.2. </w:t>
            </w:r>
            <w:r w:rsidRPr="00FE77AB">
              <w:rPr>
                <w:rFonts w:ascii="Calibri" w:eastAsia="Times New Roman" w:hAnsi="Calibri" w:cs="Calibri"/>
                <w:i/>
                <w:iCs/>
                <w:sz w:val="24"/>
                <w:szCs w:val="24"/>
              </w:rPr>
              <w:t>Jačanje obrazovne, zdravstvene i socijalne dimenzije kvalitete života</w:t>
            </w:r>
            <w:r w:rsidRPr="009A044E">
              <w:rPr>
                <w:rFonts w:ascii="Calibri" w:eastAsia="Times New Roman" w:hAnsi="Calibri" w:cs="Calibri"/>
                <w:sz w:val="24"/>
                <w:szCs w:val="24"/>
              </w:rPr>
              <w:t xml:space="preserve"> </w:t>
            </w:r>
          </w:p>
        </w:tc>
        <w:tc>
          <w:tcPr>
            <w:tcW w:w="4105" w:type="dxa"/>
            <w:vAlign w:val="center"/>
          </w:tcPr>
          <w:p w14:paraId="739AFCE9" w14:textId="53CC1147" w:rsidR="00C405FC" w:rsidRPr="009A044E" w:rsidRDefault="006F69D7" w:rsidP="00C70ED9">
            <w:pPr>
              <w:pStyle w:val="ListParagraph"/>
              <w:numPr>
                <w:ilvl w:val="0"/>
                <w:numId w:val="9"/>
              </w:numPr>
              <w:spacing w:before="0"/>
              <w:contextualSpacing w:val="0"/>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 broj djece u vrtićima</w:t>
            </w:r>
          </w:p>
          <w:p w14:paraId="1BE55C7A" w14:textId="12CDF158" w:rsidR="00C405FC" w:rsidRPr="009A044E" w:rsidRDefault="006F69D7" w:rsidP="00C70ED9">
            <w:pPr>
              <w:pStyle w:val="ListParagraph"/>
              <w:numPr>
                <w:ilvl w:val="0"/>
                <w:numId w:val="9"/>
              </w:numPr>
              <w:spacing w:before="0"/>
              <w:contextualSpacing w:val="0"/>
              <w:rPr>
                <w:rFonts w:ascii="Calibri" w:eastAsia="Times New Roman" w:hAnsi="Calibri" w:cs="Calibri"/>
                <w:sz w:val="24"/>
                <w:szCs w:val="24"/>
              </w:rPr>
            </w:pPr>
            <w:r>
              <w:rPr>
                <w:rFonts w:ascii="Calibri" w:eastAsia="Times New Roman" w:hAnsi="Calibri" w:cs="Calibri"/>
                <w:sz w:val="24"/>
                <w:szCs w:val="24"/>
              </w:rPr>
              <w:t>s</w:t>
            </w:r>
            <w:r w:rsidR="00C405FC" w:rsidRPr="009A044E">
              <w:rPr>
                <w:rFonts w:ascii="Calibri" w:eastAsia="Times New Roman" w:hAnsi="Calibri" w:cs="Calibri"/>
                <w:sz w:val="24"/>
                <w:szCs w:val="24"/>
              </w:rPr>
              <w:t>manjen broj djece po zaposlenom u vrtićima</w:t>
            </w:r>
          </w:p>
          <w:p w14:paraId="4919621A" w14:textId="6AEA5F29" w:rsidR="00C405FC" w:rsidRPr="009A044E" w:rsidRDefault="006F69D7" w:rsidP="00C70ED9">
            <w:pPr>
              <w:pStyle w:val="ListParagraph"/>
              <w:numPr>
                <w:ilvl w:val="0"/>
                <w:numId w:val="9"/>
              </w:numPr>
              <w:spacing w:before="0"/>
              <w:contextualSpacing w:val="0"/>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ovećan broj diplomiranih i završenih studenata</w:t>
            </w:r>
          </w:p>
          <w:p w14:paraId="6DD5589C" w14:textId="1E948A6B" w:rsidR="00C405FC" w:rsidRPr="009A044E" w:rsidRDefault="006F69D7" w:rsidP="00C70ED9">
            <w:pPr>
              <w:pStyle w:val="ListParagraph"/>
              <w:numPr>
                <w:ilvl w:val="0"/>
                <w:numId w:val="9"/>
              </w:numPr>
              <w:spacing w:before="0"/>
              <w:contextualSpacing w:val="0"/>
              <w:rPr>
                <w:rFonts w:ascii="Calibri" w:eastAsia="Times New Roman" w:hAnsi="Calibri" w:cs="Calibri"/>
                <w:sz w:val="24"/>
                <w:szCs w:val="24"/>
              </w:rPr>
            </w:pPr>
            <w:r>
              <w:rPr>
                <w:rFonts w:ascii="Calibri" w:eastAsia="Times New Roman" w:hAnsi="Calibri" w:cs="Calibri"/>
                <w:sz w:val="24"/>
                <w:szCs w:val="24"/>
              </w:rPr>
              <w:t>s</w:t>
            </w:r>
            <w:r w:rsidR="00C405FC" w:rsidRPr="009A044E">
              <w:rPr>
                <w:rFonts w:ascii="Calibri" w:eastAsia="Times New Roman" w:hAnsi="Calibri" w:cs="Calibri"/>
                <w:sz w:val="24"/>
                <w:szCs w:val="24"/>
              </w:rPr>
              <w:t>manjen broj korisnika programa socijalnih usluga</w:t>
            </w:r>
          </w:p>
          <w:p w14:paraId="2CB5385B" w14:textId="5E61868F" w:rsidR="00C405FC" w:rsidRPr="009A044E" w:rsidRDefault="006F69D7" w:rsidP="00C70ED9">
            <w:pPr>
              <w:pStyle w:val="ListParagraph"/>
              <w:numPr>
                <w:ilvl w:val="0"/>
                <w:numId w:val="9"/>
              </w:numPr>
              <w:spacing w:before="0"/>
              <w:contextualSpacing w:val="0"/>
              <w:rPr>
                <w:rFonts w:ascii="Calibri" w:eastAsia="Times New Roman" w:hAnsi="Calibri" w:cs="Calibri"/>
                <w:sz w:val="24"/>
                <w:szCs w:val="24"/>
              </w:rPr>
            </w:pPr>
            <w:r>
              <w:rPr>
                <w:rFonts w:ascii="Calibri" w:eastAsia="Times New Roman" w:hAnsi="Calibri" w:cs="Calibri"/>
                <w:sz w:val="24"/>
                <w:szCs w:val="24"/>
              </w:rPr>
              <w:t>p</w:t>
            </w:r>
            <w:r w:rsidR="00C405FC" w:rsidRPr="009A044E">
              <w:rPr>
                <w:rFonts w:ascii="Calibri" w:eastAsia="Times New Roman" w:hAnsi="Calibri" w:cs="Calibri"/>
                <w:sz w:val="24"/>
                <w:szCs w:val="24"/>
              </w:rPr>
              <w:t xml:space="preserve">ovećana naknada socijalnih programa po korisniku </w:t>
            </w:r>
          </w:p>
        </w:tc>
        <w:tc>
          <w:tcPr>
            <w:tcW w:w="3289" w:type="dxa"/>
            <w:vAlign w:val="center"/>
          </w:tcPr>
          <w:p w14:paraId="3F3FD340" w14:textId="77777777" w:rsidR="00C405FC" w:rsidRPr="009A044E" w:rsidRDefault="00C405FC" w:rsidP="00FE77AB">
            <w:pPr>
              <w:spacing w:before="0"/>
              <w:jc w:val="both"/>
              <w:rPr>
                <w:rFonts w:ascii="Calibri" w:eastAsia="Times New Roman" w:hAnsi="Calibri" w:cs="Calibri"/>
                <w:b/>
                <w:sz w:val="24"/>
                <w:szCs w:val="24"/>
              </w:rPr>
            </w:pPr>
            <w:r w:rsidRPr="009A044E">
              <w:rPr>
                <w:rFonts w:ascii="Calibri" w:eastAsia="Times New Roman" w:hAnsi="Calibri" w:cs="Calibri"/>
                <w:b/>
                <w:sz w:val="24"/>
                <w:szCs w:val="24"/>
              </w:rPr>
              <w:t>DJELOMIČNO POZITIVNA</w:t>
            </w:r>
          </w:p>
        </w:tc>
      </w:tr>
    </w:tbl>
    <w:p w14:paraId="7AAD69DD" w14:textId="77777777" w:rsidR="00C405FC" w:rsidRPr="009A044E" w:rsidRDefault="00C405FC" w:rsidP="00B00520">
      <w:pPr>
        <w:spacing w:before="0" w:after="0" w:line="240" w:lineRule="auto"/>
        <w:jc w:val="both"/>
        <w:rPr>
          <w:rFonts w:ascii="Calibri" w:eastAsia="Times New Roman" w:hAnsi="Calibri" w:cs="Calibri"/>
        </w:rPr>
      </w:pPr>
      <w:r w:rsidRPr="009A044E">
        <w:rPr>
          <w:rFonts w:ascii="Calibri" w:eastAsia="Times New Roman" w:hAnsi="Calibri" w:cs="Calibri"/>
        </w:rPr>
        <w:t>Izvor: priredili autori</w:t>
      </w:r>
    </w:p>
    <w:p w14:paraId="5FD222F4" w14:textId="77777777" w:rsidR="00FE77AB" w:rsidRDefault="00FE77AB" w:rsidP="003D6378">
      <w:pPr>
        <w:spacing w:before="0" w:after="0" w:line="360" w:lineRule="auto"/>
        <w:jc w:val="both"/>
        <w:rPr>
          <w:rFonts w:ascii="Calibri" w:eastAsia="Times New Roman" w:hAnsi="Calibri" w:cs="Calibri"/>
          <w:sz w:val="24"/>
          <w:szCs w:val="24"/>
        </w:rPr>
      </w:pPr>
    </w:p>
    <w:p w14:paraId="69C32FA1" w14:textId="6349EFAE" w:rsidR="00C405FC" w:rsidRPr="009A044E" w:rsidRDefault="00C405FC" w:rsidP="003D6378">
      <w:pPr>
        <w:spacing w:before="0" w:after="0" w:line="360" w:lineRule="auto"/>
        <w:jc w:val="both"/>
        <w:rPr>
          <w:sz w:val="24"/>
          <w:szCs w:val="24"/>
        </w:rPr>
      </w:pPr>
      <w:r w:rsidRPr="009A044E">
        <w:rPr>
          <w:rFonts w:ascii="Calibri" w:eastAsia="Times New Roman" w:hAnsi="Calibri" w:cs="Calibri"/>
          <w:sz w:val="24"/>
          <w:szCs w:val="24"/>
        </w:rPr>
        <w:t xml:space="preserve">Značajni pozitivni učinci strateških prioriteta 2.1. i 2.2. ipak nisu doveli do željenih razvojnih pomaka definiranih dijelom strateškog cilja 2. koji se odnosi na zaustavljanje negativnih demografskih procesa. Kao što je prikazano u prethodnoj analizi, na području </w:t>
      </w:r>
      <w:r w:rsidR="00FE77AB">
        <w:rPr>
          <w:rFonts w:ascii="Calibri" w:eastAsia="Times New Roman" w:hAnsi="Calibri" w:cs="Calibri"/>
          <w:sz w:val="24"/>
          <w:szCs w:val="24"/>
        </w:rPr>
        <w:t>G</w:t>
      </w:r>
      <w:r w:rsidRPr="009A044E">
        <w:rPr>
          <w:rFonts w:ascii="Calibri" w:eastAsia="Times New Roman" w:hAnsi="Calibri" w:cs="Calibri"/>
          <w:sz w:val="24"/>
          <w:szCs w:val="24"/>
        </w:rPr>
        <w:t>rada ukupan broj stanovnika kontinuirano se smanjuje. No, ako se promatraju kretanja unutar zadnja dva popisna razdoblja</w:t>
      </w:r>
      <w:r w:rsidR="006F69D7">
        <w:rPr>
          <w:rFonts w:ascii="Calibri" w:eastAsia="Times New Roman" w:hAnsi="Calibri" w:cs="Calibri"/>
          <w:sz w:val="24"/>
          <w:szCs w:val="24"/>
        </w:rPr>
        <w:t>,</w:t>
      </w:r>
      <w:r w:rsidRPr="009A044E">
        <w:rPr>
          <w:rFonts w:ascii="Calibri" w:eastAsia="Times New Roman" w:hAnsi="Calibri" w:cs="Calibri"/>
          <w:sz w:val="24"/>
          <w:szCs w:val="24"/>
        </w:rPr>
        <w:t xml:space="preserve"> kao i </w:t>
      </w:r>
      <w:r w:rsidR="006F69D7">
        <w:rPr>
          <w:rFonts w:ascii="Calibri" w:eastAsia="Times New Roman" w:hAnsi="Calibri" w:cs="Calibri"/>
          <w:sz w:val="24"/>
          <w:szCs w:val="24"/>
        </w:rPr>
        <w:t>razdoblja</w:t>
      </w:r>
      <w:r w:rsidRPr="009A044E">
        <w:rPr>
          <w:rFonts w:ascii="Calibri" w:eastAsia="Times New Roman" w:hAnsi="Calibri" w:cs="Calibri"/>
          <w:sz w:val="24"/>
          <w:szCs w:val="24"/>
        </w:rPr>
        <w:t xml:space="preserve"> provedbe </w:t>
      </w:r>
      <w:r w:rsidRPr="006F69D7">
        <w:rPr>
          <w:rFonts w:ascii="Calibri" w:eastAsia="Times New Roman" w:hAnsi="Calibri" w:cs="Calibri"/>
          <w:i/>
          <w:iCs/>
          <w:sz w:val="24"/>
          <w:szCs w:val="24"/>
        </w:rPr>
        <w:t>Strategije</w:t>
      </w:r>
      <w:r w:rsidRPr="009A044E">
        <w:rPr>
          <w:rFonts w:ascii="Calibri" w:eastAsia="Times New Roman" w:hAnsi="Calibri" w:cs="Calibri"/>
          <w:sz w:val="24"/>
          <w:szCs w:val="24"/>
        </w:rPr>
        <w:t xml:space="preserve">, opaža se blagi porast nataliteta što se može povezati s pozitivnim rezultatima i ishodima različitih mjera i aktivnosti Grada, ali ostale komponente kretanja </w:t>
      </w:r>
      <w:r w:rsidR="003B391E" w:rsidRPr="009A044E">
        <w:rPr>
          <w:rFonts w:ascii="Calibri" w:eastAsia="Times New Roman" w:hAnsi="Calibri" w:cs="Calibri"/>
          <w:sz w:val="24"/>
          <w:szCs w:val="24"/>
        </w:rPr>
        <w:t xml:space="preserve">stanovništva </w:t>
      </w:r>
      <w:r w:rsidR="006F69D7">
        <w:rPr>
          <w:rFonts w:ascii="Calibri" w:eastAsia="Times New Roman" w:hAnsi="Calibri" w:cs="Calibri"/>
          <w:sz w:val="24"/>
          <w:szCs w:val="24"/>
        </w:rPr>
        <w:t>g</w:t>
      </w:r>
      <w:r w:rsidR="003B391E" w:rsidRPr="009A044E">
        <w:rPr>
          <w:rFonts w:ascii="Calibri" w:eastAsia="Times New Roman" w:hAnsi="Calibri" w:cs="Calibri"/>
          <w:sz w:val="24"/>
          <w:szCs w:val="24"/>
        </w:rPr>
        <w:t>rada</w:t>
      </w:r>
      <w:r w:rsidRPr="009A044E">
        <w:rPr>
          <w:rFonts w:ascii="Calibri" w:eastAsia="Times New Roman" w:hAnsi="Calibri" w:cs="Calibri"/>
          <w:sz w:val="24"/>
          <w:szCs w:val="24"/>
        </w:rPr>
        <w:t xml:space="preserve"> utječu na njegovo ukupno smanjenje. Ipak, s obzirom na </w:t>
      </w:r>
      <w:r w:rsidR="003B391E" w:rsidRPr="009A044E">
        <w:rPr>
          <w:rFonts w:ascii="Calibri" w:eastAsia="Times New Roman" w:hAnsi="Calibri" w:cs="Calibri"/>
          <w:sz w:val="24"/>
          <w:szCs w:val="24"/>
        </w:rPr>
        <w:t>složenost uzroka</w:t>
      </w:r>
      <w:r w:rsidRPr="009A044E">
        <w:rPr>
          <w:rFonts w:ascii="Calibri" w:eastAsia="Times New Roman" w:hAnsi="Calibri" w:cs="Calibri"/>
          <w:sz w:val="24"/>
          <w:szCs w:val="24"/>
        </w:rPr>
        <w:t>, te prisutnost depopulacijskih procesa na području čitave Hrvatske, a na osnovu većine analiziranih pokazatelja ishoda SP</w:t>
      </w:r>
      <w:r w:rsidR="006F69D7">
        <w:rPr>
          <w:rFonts w:ascii="Calibri" w:eastAsia="Times New Roman" w:hAnsi="Calibri" w:cs="Calibri"/>
          <w:sz w:val="24"/>
          <w:szCs w:val="24"/>
        </w:rPr>
        <w:t>-a</w:t>
      </w:r>
      <w:r w:rsidRPr="009A044E">
        <w:rPr>
          <w:rFonts w:ascii="Calibri" w:eastAsia="Times New Roman" w:hAnsi="Calibri" w:cs="Calibri"/>
          <w:sz w:val="24"/>
          <w:szCs w:val="24"/>
        </w:rPr>
        <w:t xml:space="preserve"> 2.1. i SP 2.2., moguće je zaključiti da su realizirane mjere, aktivnosti i projekti barem ublažil</w:t>
      </w:r>
      <w:r w:rsidR="006F69D7">
        <w:rPr>
          <w:rFonts w:ascii="Calibri" w:eastAsia="Times New Roman" w:hAnsi="Calibri" w:cs="Calibri"/>
          <w:sz w:val="24"/>
          <w:szCs w:val="24"/>
        </w:rPr>
        <w:t>i</w:t>
      </w:r>
      <w:r w:rsidRPr="009A044E">
        <w:rPr>
          <w:rFonts w:ascii="Calibri" w:eastAsia="Times New Roman" w:hAnsi="Calibri" w:cs="Calibri"/>
          <w:sz w:val="24"/>
          <w:szCs w:val="24"/>
        </w:rPr>
        <w:t xml:space="preserve"> nepovoljna demografska kretanja na </w:t>
      </w:r>
      <w:r w:rsidR="003B391E" w:rsidRPr="009A044E">
        <w:rPr>
          <w:rFonts w:ascii="Calibri" w:eastAsia="Times New Roman" w:hAnsi="Calibri" w:cs="Calibri"/>
          <w:sz w:val="24"/>
          <w:szCs w:val="24"/>
        </w:rPr>
        <w:t xml:space="preserve">području </w:t>
      </w:r>
      <w:r w:rsidR="00FE77AB">
        <w:rPr>
          <w:rFonts w:ascii="Calibri" w:eastAsia="Times New Roman" w:hAnsi="Calibri" w:cs="Calibri"/>
          <w:sz w:val="24"/>
          <w:szCs w:val="24"/>
        </w:rPr>
        <w:t>G</w:t>
      </w:r>
      <w:r w:rsidR="003B391E" w:rsidRPr="009A044E">
        <w:rPr>
          <w:rFonts w:ascii="Calibri" w:eastAsia="Times New Roman" w:hAnsi="Calibri" w:cs="Calibri"/>
          <w:sz w:val="24"/>
          <w:szCs w:val="24"/>
        </w:rPr>
        <w:t>rada</w:t>
      </w:r>
      <w:r w:rsidRPr="009A044E">
        <w:rPr>
          <w:rFonts w:ascii="Calibri" w:eastAsia="Times New Roman" w:hAnsi="Calibri" w:cs="Calibri"/>
          <w:sz w:val="24"/>
          <w:szCs w:val="24"/>
        </w:rPr>
        <w:t>. Prilikom izrade novog strateškog dokument</w:t>
      </w:r>
      <w:r w:rsidR="006F69D7">
        <w:rPr>
          <w:rFonts w:ascii="Calibri" w:eastAsia="Times New Roman" w:hAnsi="Calibri" w:cs="Calibri"/>
          <w:sz w:val="24"/>
          <w:szCs w:val="24"/>
        </w:rPr>
        <w:t>a</w:t>
      </w:r>
      <w:r w:rsidRPr="009A044E">
        <w:rPr>
          <w:rFonts w:ascii="Calibri" w:eastAsia="Times New Roman" w:hAnsi="Calibri" w:cs="Calibri"/>
          <w:sz w:val="24"/>
          <w:szCs w:val="24"/>
        </w:rPr>
        <w:t xml:space="preserve"> bit će potrebno </w:t>
      </w:r>
      <w:r w:rsidRPr="009A044E">
        <w:rPr>
          <w:sz w:val="24"/>
          <w:szCs w:val="24"/>
        </w:rPr>
        <w:t>detaljno sagledati uzroke demografskog pražnjen</w:t>
      </w:r>
      <w:r w:rsidR="006F69D7">
        <w:rPr>
          <w:sz w:val="24"/>
          <w:szCs w:val="24"/>
        </w:rPr>
        <w:t>j</w:t>
      </w:r>
      <w:r w:rsidRPr="009A044E">
        <w:rPr>
          <w:sz w:val="24"/>
          <w:szCs w:val="24"/>
        </w:rPr>
        <w:t>a</w:t>
      </w:r>
      <w:r w:rsidR="003B391E">
        <w:rPr>
          <w:sz w:val="24"/>
          <w:szCs w:val="24"/>
        </w:rPr>
        <w:t xml:space="preserve"> </w:t>
      </w:r>
      <w:r w:rsidRPr="009A044E">
        <w:rPr>
          <w:sz w:val="24"/>
          <w:szCs w:val="24"/>
        </w:rPr>
        <w:t xml:space="preserve">i prijetnje tog </w:t>
      </w:r>
      <w:r w:rsidR="003B391E" w:rsidRPr="009A044E">
        <w:rPr>
          <w:sz w:val="24"/>
          <w:szCs w:val="24"/>
        </w:rPr>
        <w:t>procesa za</w:t>
      </w:r>
      <w:r w:rsidRPr="009A044E">
        <w:rPr>
          <w:sz w:val="24"/>
          <w:szCs w:val="24"/>
        </w:rPr>
        <w:t xml:space="preserve"> budući, brži ekonomski razvoj Crikvenice. Također, radi zaustavljanja </w:t>
      </w:r>
      <w:r w:rsidR="003B391E" w:rsidRPr="009A044E">
        <w:rPr>
          <w:sz w:val="24"/>
          <w:szCs w:val="24"/>
        </w:rPr>
        <w:t>daljnjih depopulacijskih</w:t>
      </w:r>
      <w:r w:rsidRPr="009A044E">
        <w:rPr>
          <w:sz w:val="24"/>
          <w:szCs w:val="24"/>
        </w:rPr>
        <w:t xml:space="preserve"> kretanja posebnu </w:t>
      </w:r>
      <w:r w:rsidR="003B391E" w:rsidRPr="009A044E">
        <w:rPr>
          <w:sz w:val="24"/>
          <w:szCs w:val="24"/>
        </w:rPr>
        <w:t>pažnju prilikom</w:t>
      </w:r>
      <w:r w:rsidRPr="009A044E">
        <w:rPr>
          <w:sz w:val="24"/>
          <w:szCs w:val="24"/>
        </w:rPr>
        <w:t xml:space="preserve"> izrade novog plana razvoja treba usmjeriti i na veće korištenje postojećih ljudskih resursa, </w:t>
      </w:r>
      <w:r w:rsidR="003B391E" w:rsidRPr="009A044E">
        <w:rPr>
          <w:sz w:val="24"/>
          <w:szCs w:val="24"/>
        </w:rPr>
        <w:t>odnosno porast</w:t>
      </w:r>
      <w:r w:rsidRPr="009A044E">
        <w:rPr>
          <w:sz w:val="24"/>
          <w:szCs w:val="24"/>
        </w:rPr>
        <w:t xml:space="preserve"> udjela zaposlenih i povećanj</w:t>
      </w:r>
      <w:r w:rsidR="006F69D7">
        <w:rPr>
          <w:sz w:val="24"/>
          <w:szCs w:val="24"/>
        </w:rPr>
        <w:t>e</w:t>
      </w:r>
      <w:r w:rsidRPr="009A044E">
        <w:rPr>
          <w:sz w:val="24"/>
          <w:szCs w:val="24"/>
        </w:rPr>
        <w:t xml:space="preserve"> ekonomske aktivnosti stanovništva </w:t>
      </w:r>
      <w:r w:rsidR="006F69D7">
        <w:rPr>
          <w:sz w:val="24"/>
          <w:szCs w:val="24"/>
        </w:rPr>
        <w:t>g</w:t>
      </w:r>
      <w:r w:rsidRPr="009A044E">
        <w:rPr>
          <w:sz w:val="24"/>
          <w:szCs w:val="24"/>
        </w:rPr>
        <w:t xml:space="preserve">rada, naročito mlađih dobnih </w:t>
      </w:r>
      <w:r w:rsidR="003B391E" w:rsidRPr="009A044E">
        <w:rPr>
          <w:sz w:val="24"/>
          <w:szCs w:val="24"/>
        </w:rPr>
        <w:t>skupina kod</w:t>
      </w:r>
      <w:r w:rsidRPr="009A044E">
        <w:rPr>
          <w:sz w:val="24"/>
          <w:szCs w:val="24"/>
        </w:rPr>
        <w:t xml:space="preserve"> kojih je prisutna najveća razina nezaposlenosti.</w:t>
      </w:r>
    </w:p>
    <w:p w14:paraId="6BF1D0D4"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36E54290" w14:textId="57DDCAF9" w:rsidR="00C405FC" w:rsidRPr="009A044E" w:rsidRDefault="00C405FC" w:rsidP="00B5471F">
      <w:pPr>
        <w:pStyle w:val="Heading2"/>
      </w:pPr>
      <w:bookmarkStart w:id="56" w:name="_Toc143202502"/>
      <w:r w:rsidRPr="009A044E">
        <w:t>Subjektivna procjena lokalnog stanovništva ishoda i učin</w:t>
      </w:r>
      <w:r w:rsidR="00DF6958">
        <w:t>aka</w:t>
      </w:r>
      <w:r w:rsidRPr="009A044E">
        <w:t xml:space="preserve"> provedbe </w:t>
      </w:r>
      <w:r w:rsidRPr="00DF6958">
        <w:rPr>
          <w:i/>
          <w:iCs/>
        </w:rPr>
        <w:t>Strategije</w:t>
      </w:r>
      <w:bookmarkEnd w:id="56"/>
      <w:r w:rsidRPr="009A044E">
        <w:t xml:space="preserve"> </w:t>
      </w:r>
    </w:p>
    <w:p w14:paraId="1437575F" w14:textId="77777777" w:rsidR="00C405FC" w:rsidRPr="009A044E" w:rsidRDefault="00C405FC" w:rsidP="003D6378">
      <w:pPr>
        <w:spacing w:before="0" w:after="0" w:line="360" w:lineRule="auto"/>
        <w:jc w:val="both"/>
        <w:rPr>
          <w:sz w:val="24"/>
          <w:szCs w:val="24"/>
        </w:rPr>
      </w:pPr>
    </w:p>
    <w:p w14:paraId="2A1F8ECF" w14:textId="267CC273" w:rsidR="00C405FC" w:rsidRPr="009A044E" w:rsidRDefault="00C405FC" w:rsidP="003D6378">
      <w:pPr>
        <w:spacing w:before="0" w:after="0" w:line="360" w:lineRule="auto"/>
        <w:jc w:val="both"/>
        <w:rPr>
          <w:sz w:val="24"/>
          <w:szCs w:val="24"/>
        </w:rPr>
      </w:pPr>
      <w:r w:rsidRPr="009A044E">
        <w:rPr>
          <w:sz w:val="24"/>
          <w:szCs w:val="24"/>
        </w:rPr>
        <w:t xml:space="preserve">Kao što je već istaknuto u opisu metodološkog pristupa, subjektivna procjena lokalnog stanovništva </w:t>
      </w:r>
      <w:r w:rsidR="00DF6958">
        <w:rPr>
          <w:sz w:val="24"/>
          <w:szCs w:val="24"/>
        </w:rPr>
        <w:t>ishoda i učinaka</w:t>
      </w:r>
      <w:r w:rsidRPr="009A044E">
        <w:rPr>
          <w:sz w:val="24"/>
          <w:szCs w:val="24"/>
        </w:rPr>
        <w:t xml:space="preserve"> provedbe </w:t>
      </w:r>
      <w:r w:rsidRPr="00DF6958">
        <w:rPr>
          <w:i/>
          <w:iCs/>
          <w:sz w:val="24"/>
          <w:szCs w:val="24"/>
        </w:rPr>
        <w:t>Strategije</w:t>
      </w:r>
      <w:r w:rsidRPr="009A044E">
        <w:rPr>
          <w:sz w:val="24"/>
          <w:szCs w:val="24"/>
        </w:rPr>
        <w:t xml:space="preserve"> temeljila se na anketnom istraživanju provedenom na uzorku od 78 ispitanika od kojih</w:t>
      </w:r>
      <w:r w:rsidR="00DF6958">
        <w:rPr>
          <w:sz w:val="24"/>
          <w:szCs w:val="24"/>
        </w:rPr>
        <w:t xml:space="preserve"> je</w:t>
      </w:r>
      <w:r w:rsidRPr="009A044E">
        <w:rPr>
          <w:sz w:val="24"/>
          <w:szCs w:val="24"/>
        </w:rPr>
        <w:t xml:space="preserve"> 59</w:t>
      </w:r>
      <w:r w:rsidR="00DF6958">
        <w:rPr>
          <w:sz w:val="24"/>
          <w:szCs w:val="24"/>
        </w:rPr>
        <w:t xml:space="preserve"> </w:t>
      </w:r>
      <w:r w:rsidRPr="009A044E">
        <w:rPr>
          <w:sz w:val="24"/>
          <w:szCs w:val="24"/>
        </w:rPr>
        <w:t>% ženskog spola i 41</w:t>
      </w:r>
      <w:r w:rsidR="00DF6958">
        <w:rPr>
          <w:sz w:val="24"/>
          <w:szCs w:val="24"/>
        </w:rPr>
        <w:t xml:space="preserve"> </w:t>
      </w:r>
      <w:r w:rsidRPr="009A044E">
        <w:rPr>
          <w:sz w:val="24"/>
          <w:szCs w:val="24"/>
        </w:rPr>
        <w:t>% muškog spola. U pogledu starosnih obilježja ispitanika obuhvaćenih anketom, najveći dio pripada dobnoj skupini 46</w:t>
      </w:r>
      <w:r w:rsidR="00DF6958">
        <w:rPr>
          <w:sz w:val="24"/>
          <w:szCs w:val="24"/>
        </w:rPr>
        <w:t xml:space="preserve"> – </w:t>
      </w:r>
      <w:r w:rsidRPr="009A044E">
        <w:rPr>
          <w:sz w:val="24"/>
          <w:szCs w:val="24"/>
        </w:rPr>
        <w:t>55 godina (30,8</w:t>
      </w:r>
      <w:r w:rsidR="00DF6958">
        <w:rPr>
          <w:sz w:val="24"/>
          <w:szCs w:val="24"/>
        </w:rPr>
        <w:t xml:space="preserve"> </w:t>
      </w:r>
      <w:r w:rsidRPr="009A044E">
        <w:rPr>
          <w:sz w:val="24"/>
          <w:szCs w:val="24"/>
        </w:rPr>
        <w:t>%), a najmanji dobnim skupinama +65 godina (2,6</w:t>
      </w:r>
      <w:r w:rsidR="00DF6958">
        <w:rPr>
          <w:sz w:val="24"/>
          <w:szCs w:val="24"/>
        </w:rPr>
        <w:t xml:space="preserve"> </w:t>
      </w:r>
      <w:r w:rsidRPr="009A044E">
        <w:rPr>
          <w:sz w:val="24"/>
          <w:szCs w:val="24"/>
        </w:rPr>
        <w:t>%) i 16</w:t>
      </w:r>
      <w:r w:rsidR="00DF6958">
        <w:rPr>
          <w:sz w:val="24"/>
          <w:szCs w:val="24"/>
        </w:rPr>
        <w:t xml:space="preserve"> – </w:t>
      </w:r>
      <w:r w:rsidRPr="009A044E">
        <w:rPr>
          <w:sz w:val="24"/>
          <w:szCs w:val="24"/>
        </w:rPr>
        <w:t>25 godina (3,8</w:t>
      </w:r>
      <w:r w:rsidR="00DF6958">
        <w:rPr>
          <w:sz w:val="24"/>
          <w:szCs w:val="24"/>
        </w:rPr>
        <w:t xml:space="preserve"> </w:t>
      </w:r>
      <w:r w:rsidRPr="009A044E">
        <w:rPr>
          <w:sz w:val="24"/>
          <w:szCs w:val="24"/>
        </w:rPr>
        <w:t>%). Od preostalih ispitanika, 26,9</w:t>
      </w:r>
      <w:r w:rsidR="00DF6958">
        <w:rPr>
          <w:sz w:val="24"/>
          <w:szCs w:val="24"/>
        </w:rPr>
        <w:t xml:space="preserve"> </w:t>
      </w:r>
      <w:r w:rsidRPr="009A044E">
        <w:rPr>
          <w:sz w:val="24"/>
          <w:szCs w:val="24"/>
        </w:rPr>
        <w:t>% pripada dobnoj skupini 26</w:t>
      </w:r>
      <w:r w:rsidR="00DF6958">
        <w:rPr>
          <w:sz w:val="24"/>
          <w:szCs w:val="24"/>
        </w:rPr>
        <w:t xml:space="preserve"> – </w:t>
      </w:r>
      <w:r w:rsidRPr="009A044E">
        <w:rPr>
          <w:sz w:val="24"/>
          <w:szCs w:val="24"/>
        </w:rPr>
        <w:t>35 godina, 23,1</w:t>
      </w:r>
      <w:r w:rsidR="00DF6958">
        <w:rPr>
          <w:sz w:val="24"/>
          <w:szCs w:val="24"/>
        </w:rPr>
        <w:t xml:space="preserve"> </w:t>
      </w:r>
      <w:r w:rsidRPr="009A044E">
        <w:rPr>
          <w:sz w:val="24"/>
          <w:szCs w:val="24"/>
        </w:rPr>
        <w:t>% pripada dobnoj skupini 36</w:t>
      </w:r>
      <w:r w:rsidR="00DF6958">
        <w:rPr>
          <w:sz w:val="24"/>
          <w:szCs w:val="24"/>
        </w:rPr>
        <w:t xml:space="preserve"> – </w:t>
      </w:r>
      <w:r w:rsidRPr="009A044E">
        <w:rPr>
          <w:sz w:val="24"/>
          <w:szCs w:val="24"/>
        </w:rPr>
        <w:t>45 godina i 12,8</w:t>
      </w:r>
      <w:r w:rsidR="00DF6958">
        <w:rPr>
          <w:sz w:val="24"/>
          <w:szCs w:val="24"/>
        </w:rPr>
        <w:t xml:space="preserve"> </w:t>
      </w:r>
      <w:r w:rsidRPr="009A044E">
        <w:rPr>
          <w:sz w:val="24"/>
          <w:szCs w:val="24"/>
        </w:rPr>
        <w:t>% pripada dobnoj skupini 56</w:t>
      </w:r>
      <w:r w:rsidR="00DF6958">
        <w:rPr>
          <w:sz w:val="24"/>
          <w:szCs w:val="24"/>
        </w:rPr>
        <w:t xml:space="preserve"> – </w:t>
      </w:r>
      <w:r w:rsidRPr="009A044E">
        <w:rPr>
          <w:sz w:val="24"/>
          <w:szCs w:val="24"/>
        </w:rPr>
        <w:t>65 godina. Većina ispitanika ima završen jedan od oblika tercijarnog obrazovanja, pri čemu je 51,3</w:t>
      </w:r>
      <w:r w:rsidR="00DF6958">
        <w:rPr>
          <w:sz w:val="24"/>
          <w:szCs w:val="24"/>
        </w:rPr>
        <w:t xml:space="preserve"> </w:t>
      </w:r>
      <w:r w:rsidRPr="009A044E">
        <w:rPr>
          <w:sz w:val="24"/>
          <w:szCs w:val="24"/>
        </w:rPr>
        <w:t>% ispitanika završilo visoku školu ili fakultet dok je 6,4</w:t>
      </w:r>
      <w:r w:rsidR="00DF6958">
        <w:rPr>
          <w:sz w:val="24"/>
          <w:szCs w:val="24"/>
        </w:rPr>
        <w:t xml:space="preserve"> </w:t>
      </w:r>
      <w:r w:rsidRPr="009A044E">
        <w:rPr>
          <w:sz w:val="24"/>
          <w:szCs w:val="24"/>
        </w:rPr>
        <w:t>% ispitanika završilo magisterij ili doktorat znanosti. Preostali dio ispitanika, odnosno 42,3</w:t>
      </w:r>
      <w:r w:rsidR="00DF6958">
        <w:rPr>
          <w:sz w:val="24"/>
          <w:szCs w:val="24"/>
        </w:rPr>
        <w:t xml:space="preserve"> </w:t>
      </w:r>
      <w:r w:rsidRPr="009A044E">
        <w:rPr>
          <w:sz w:val="24"/>
          <w:szCs w:val="24"/>
        </w:rPr>
        <w:t>%</w:t>
      </w:r>
      <w:r w:rsidR="00DF6958">
        <w:rPr>
          <w:sz w:val="24"/>
          <w:szCs w:val="24"/>
        </w:rPr>
        <w:t>,</w:t>
      </w:r>
      <w:r w:rsidRPr="009A044E">
        <w:rPr>
          <w:sz w:val="24"/>
          <w:szCs w:val="24"/>
        </w:rPr>
        <w:t xml:space="preserve"> završilo je srednju ili strukovnu školu. Čak 84,6</w:t>
      </w:r>
      <w:r w:rsidR="00DF6958">
        <w:rPr>
          <w:sz w:val="24"/>
          <w:szCs w:val="24"/>
        </w:rPr>
        <w:t xml:space="preserve"> </w:t>
      </w:r>
      <w:r w:rsidRPr="009A044E">
        <w:rPr>
          <w:sz w:val="24"/>
          <w:szCs w:val="24"/>
        </w:rPr>
        <w:t>% ispitanika je zaposleno, 9</w:t>
      </w:r>
      <w:r w:rsidR="00DF6958">
        <w:rPr>
          <w:sz w:val="24"/>
          <w:szCs w:val="24"/>
        </w:rPr>
        <w:t xml:space="preserve"> </w:t>
      </w:r>
      <w:r w:rsidRPr="009A044E">
        <w:rPr>
          <w:sz w:val="24"/>
          <w:szCs w:val="24"/>
        </w:rPr>
        <w:t>% je nezaposleno, 5,1</w:t>
      </w:r>
      <w:r w:rsidR="00DF6958">
        <w:rPr>
          <w:sz w:val="24"/>
          <w:szCs w:val="24"/>
        </w:rPr>
        <w:t xml:space="preserve"> </w:t>
      </w:r>
      <w:r w:rsidRPr="009A044E">
        <w:rPr>
          <w:sz w:val="24"/>
          <w:szCs w:val="24"/>
        </w:rPr>
        <w:t>% je u mirovini, a svega 1,3</w:t>
      </w:r>
      <w:r w:rsidR="00DF6958">
        <w:rPr>
          <w:sz w:val="24"/>
          <w:szCs w:val="24"/>
        </w:rPr>
        <w:t xml:space="preserve"> </w:t>
      </w:r>
      <w:r w:rsidRPr="009A044E">
        <w:rPr>
          <w:sz w:val="24"/>
          <w:szCs w:val="24"/>
        </w:rPr>
        <w:t xml:space="preserve">% ispitanika ide u školu ili studira. </w:t>
      </w:r>
      <w:r w:rsidRPr="009A044E">
        <w:rPr>
          <w:sz w:val="24"/>
          <w:szCs w:val="24"/>
        </w:rPr>
        <w:lastRenderedPageBreak/>
        <w:t>Ukupno gledajući, većina ispitanika (51,28</w:t>
      </w:r>
      <w:r w:rsidR="00DF6958">
        <w:rPr>
          <w:sz w:val="24"/>
          <w:szCs w:val="24"/>
        </w:rPr>
        <w:t xml:space="preserve"> </w:t>
      </w:r>
      <w:r w:rsidRPr="009A044E">
        <w:rPr>
          <w:sz w:val="24"/>
          <w:szCs w:val="24"/>
        </w:rPr>
        <w:t xml:space="preserve">%) djelomično je upoznata s glavnim strateškim ciljevima i prioritetima </w:t>
      </w:r>
      <w:r w:rsidRPr="00DF6958">
        <w:rPr>
          <w:i/>
          <w:iCs/>
          <w:sz w:val="24"/>
          <w:szCs w:val="24"/>
        </w:rPr>
        <w:t>Strategije</w:t>
      </w:r>
      <w:r w:rsidRPr="009A044E">
        <w:rPr>
          <w:sz w:val="24"/>
          <w:szCs w:val="24"/>
        </w:rPr>
        <w:t>, 24,36</w:t>
      </w:r>
      <w:r w:rsidR="00DF6958">
        <w:rPr>
          <w:sz w:val="24"/>
          <w:szCs w:val="24"/>
        </w:rPr>
        <w:t xml:space="preserve"> </w:t>
      </w:r>
      <w:r w:rsidRPr="009A044E">
        <w:rPr>
          <w:sz w:val="24"/>
          <w:szCs w:val="24"/>
        </w:rPr>
        <w:t>% je upoznato i 24,36</w:t>
      </w:r>
      <w:r w:rsidR="00DF6958">
        <w:rPr>
          <w:sz w:val="24"/>
          <w:szCs w:val="24"/>
        </w:rPr>
        <w:t xml:space="preserve"> </w:t>
      </w:r>
      <w:r w:rsidRPr="009A044E">
        <w:rPr>
          <w:sz w:val="24"/>
          <w:szCs w:val="24"/>
        </w:rPr>
        <w:t>% nije upoznato sa strateškim ciljevima i prioritetima.</w:t>
      </w:r>
    </w:p>
    <w:p w14:paraId="17B676FD" w14:textId="77777777" w:rsidR="00C405FC" w:rsidRPr="009A044E" w:rsidRDefault="00C405FC" w:rsidP="003D6378">
      <w:pPr>
        <w:spacing w:before="0" w:after="0" w:line="360" w:lineRule="auto"/>
        <w:jc w:val="both"/>
        <w:rPr>
          <w:sz w:val="24"/>
          <w:szCs w:val="24"/>
        </w:rPr>
      </w:pPr>
    </w:p>
    <w:p w14:paraId="4DFF8EF1" w14:textId="56841128" w:rsidR="00C405FC" w:rsidRPr="009A044E" w:rsidRDefault="00C405FC" w:rsidP="003D6378">
      <w:pPr>
        <w:spacing w:before="0" w:after="0" w:line="360" w:lineRule="auto"/>
        <w:jc w:val="both"/>
        <w:rPr>
          <w:sz w:val="24"/>
          <w:szCs w:val="24"/>
        </w:rPr>
      </w:pPr>
      <w:r w:rsidRPr="009A044E">
        <w:rPr>
          <w:sz w:val="24"/>
          <w:szCs w:val="24"/>
        </w:rPr>
        <w:t>U nastavku su grafički prikazani zbirni rezultati odgovora na anketna pitanja u kojima su ispitanici ocjen</w:t>
      </w:r>
      <w:r w:rsidR="00DF6958">
        <w:rPr>
          <w:sz w:val="24"/>
          <w:szCs w:val="24"/>
        </w:rPr>
        <w:t>om</w:t>
      </w:r>
      <w:r w:rsidRPr="009A044E">
        <w:rPr>
          <w:sz w:val="24"/>
          <w:szCs w:val="24"/>
        </w:rPr>
        <w:t xml:space="preserve"> od 1 do 5 trebali ocijeniti koliko su zadovoljni pojedinim aspektima razvoja </w:t>
      </w:r>
      <w:r w:rsidR="00DF6958">
        <w:rPr>
          <w:sz w:val="24"/>
          <w:szCs w:val="24"/>
        </w:rPr>
        <w:t>g</w:t>
      </w:r>
      <w:r w:rsidRPr="009A044E">
        <w:rPr>
          <w:sz w:val="24"/>
          <w:szCs w:val="24"/>
        </w:rPr>
        <w:t>rada Crikvenice (</w:t>
      </w:r>
      <w:r w:rsidR="00DF6958">
        <w:rPr>
          <w:sz w:val="24"/>
          <w:szCs w:val="24"/>
        </w:rPr>
        <w:t>o</w:t>
      </w:r>
      <w:r w:rsidRPr="009A044E">
        <w:rPr>
          <w:sz w:val="24"/>
          <w:szCs w:val="24"/>
        </w:rPr>
        <w:t xml:space="preserve">cjena 1: vrlo nezadovoljan; </w:t>
      </w:r>
      <w:r w:rsidR="00DF6958">
        <w:rPr>
          <w:sz w:val="24"/>
          <w:szCs w:val="24"/>
        </w:rPr>
        <w:t>o</w:t>
      </w:r>
      <w:r w:rsidRPr="009A044E">
        <w:rPr>
          <w:sz w:val="24"/>
          <w:szCs w:val="24"/>
        </w:rPr>
        <w:t xml:space="preserve">cjena 2: nezadovoljan; </w:t>
      </w:r>
      <w:r w:rsidR="00DF6958">
        <w:rPr>
          <w:sz w:val="24"/>
          <w:szCs w:val="24"/>
        </w:rPr>
        <w:t>o</w:t>
      </w:r>
      <w:r w:rsidRPr="009A044E">
        <w:rPr>
          <w:sz w:val="24"/>
          <w:szCs w:val="24"/>
        </w:rPr>
        <w:t xml:space="preserve">cjena 3: osrednje; </w:t>
      </w:r>
      <w:r w:rsidR="00DF6958">
        <w:rPr>
          <w:sz w:val="24"/>
          <w:szCs w:val="24"/>
        </w:rPr>
        <w:t>o</w:t>
      </w:r>
      <w:r w:rsidRPr="009A044E">
        <w:rPr>
          <w:sz w:val="24"/>
          <w:szCs w:val="24"/>
        </w:rPr>
        <w:t xml:space="preserve">cjena 4: zadovoljan; </w:t>
      </w:r>
      <w:r w:rsidR="00DF6958">
        <w:rPr>
          <w:sz w:val="24"/>
          <w:szCs w:val="24"/>
        </w:rPr>
        <w:t>o</w:t>
      </w:r>
      <w:r w:rsidRPr="009A044E">
        <w:rPr>
          <w:sz w:val="24"/>
          <w:szCs w:val="24"/>
        </w:rPr>
        <w:t>cjena 5: vrlo zadovoljan).</w:t>
      </w:r>
    </w:p>
    <w:p w14:paraId="231927B8" w14:textId="77777777" w:rsidR="00C405FC" w:rsidRPr="009A044E" w:rsidRDefault="00C405FC" w:rsidP="003D6378">
      <w:pPr>
        <w:spacing w:before="0" w:after="0" w:line="360" w:lineRule="auto"/>
        <w:jc w:val="both"/>
        <w:rPr>
          <w:sz w:val="24"/>
          <w:szCs w:val="24"/>
        </w:rPr>
      </w:pPr>
    </w:p>
    <w:p w14:paraId="171578D1" w14:textId="7B112C94" w:rsidR="00C405FC" w:rsidRPr="009A044E" w:rsidRDefault="00C405FC" w:rsidP="00115C5E">
      <w:pPr>
        <w:spacing w:before="0" w:after="0" w:line="240" w:lineRule="auto"/>
        <w:jc w:val="center"/>
        <w:rPr>
          <w:sz w:val="24"/>
          <w:szCs w:val="24"/>
        </w:rPr>
      </w:pPr>
      <w:r w:rsidRPr="009A044E">
        <w:rPr>
          <w:b/>
          <w:sz w:val="24"/>
          <w:szCs w:val="24"/>
        </w:rPr>
        <w:t>Grafikon 3.26.</w:t>
      </w:r>
      <w:r w:rsidRPr="009A044E">
        <w:rPr>
          <w:sz w:val="24"/>
          <w:szCs w:val="24"/>
        </w:rPr>
        <w:t xml:space="preserve"> Zadovoljstvo ispitanika napretkom u kvaliteti života u </w:t>
      </w:r>
      <w:r w:rsidR="00FE77AB">
        <w:rPr>
          <w:sz w:val="24"/>
          <w:szCs w:val="24"/>
        </w:rPr>
        <w:t>G</w:t>
      </w:r>
      <w:r w:rsidRPr="009A044E">
        <w:rPr>
          <w:sz w:val="24"/>
          <w:szCs w:val="24"/>
        </w:rPr>
        <w:t>radu Crikvenici</w:t>
      </w:r>
    </w:p>
    <w:p w14:paraId="2DC89B88" w14:textId="77777777" w:rsidR="00C405FC" w:rsidRPr="009A044E" w:rsidRDefault="00C405FC" w:rsidP="003D6378">
      <w:pPr>
        <w:spacing w:before="0" w:after="0" w:line="360" w:lineRule="auto"/>
        <w:jc w:val="center"/>
      </w:pPr>
      <w:r w:rsidRPr="009A044E">
        <w:rPr>
          <w:noProof/>
          <w:lang w:eastAsia="hr-HR"/>
        </w:rPr>
        <w:drawing>
          <wp:inline distT="0" distB="0" distL="0" distR="0" wp14:anchorId="08F690CB" wp14:editId="591F5DD5">
            <wp:extent cx="5115918" cy="2266950"/>
            <wp:effectExtent l="0" t="0" r="889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799"/>
                    <a:stretch/>
                  </pic:blipFill>
                  <pic:spPr bwMode="auto">
                    <a:xfrm>
                      <a:off x="0" y="0"/>
                      <a:ext cx="5171049" cy="2291379"/>
                    </a:xfrm>
                    <a:prstGeom prst="rect">
                      <a:avLst/>
                    </a:prstGeom>
                    <a:noFill/>
                    <a:ln>
                      <a:noFill/>
                    </a:ln>
                    <a:extLst>
                      <a:ext uri="{53640926-AAD7-44D8-BBD7-CCE9431645EC}">
                        <a14:shadowObscured xmlns:a14="http://schemas.microsoft.com/office/drawing/2010/main"/>
                      </a:ext>
                    </a:extLst>
                  </pic:spPr>
                </pic:pic>
              </a:graphicData>
            </a:graphic>
          </wp:inline>
        </w:drawing>
      </w:r>
    </w:p>
    <w:p w14:paraId="04036D54" w14:textId="437A5AC7" w:rsidR="00C405FC" w:rsidRPr="009A044E" w:rsidRDefault="00842632" w:rsidP="00B00520">
      <w:pPr>
        <w:spacing w:before="0" w:after="0" w:line="240" w:lineRule="auto"/>
        <w:jc w:val="both"/>
      </w:pPr>
      <w:r w:rsidRPr="009A044E">
        <w:t>Izvor: Google</w:t>
      </w:r>
      <w:r w:rsidR="00C405FC" w:rsidRPr="009A044E">
        <w:t xml:space="preserve"> Forms obrada anketnih odgovora</w:t>
      </w:r>
    </w:p>
    <w:p w14:paraId="1285D67B" w14:textId="77777777" w:rsidR="00C405FC" w:rsidRPr="009A044E" w:rsidRDefault="00C405FC" w:rsidP="003D6378">
      <w:pPr>
        <w:spacing w:before="0" w:after="0" w:line="360" w:lineRule="auto"/>
        <w:jc w:val="both"/>
      </w:pPr>
    </w:p>
    <w:p w14:paraId="3381F18B" w14:textId="316B648D" w:rsidR="00C405FC" w:rsidRPr="009A044E" w:rsidRDefault="00C405FC" w:rsidP="003D6378">
      <w:pPr>
        <w:spacing w:before="0" w:after="0" w:line="360" w:lineRule="auto"/>
        <w:jc w:val="both"/>
        <w:rPr>
          <w:sz w:val="24"/>
          <w:szCs w:val="24"/>
        </w:rPr>
      </w:pPr>
      <w:r w:rsidRPr="009A044E">
        <w:rPr>
          <w:sz w:val="24"/>
          <w:szCs w:val="24"/>
        </w:rPr>
        <w:t>Rezultati ankete pokazali su da je većina ispitanika osrednje zadovoljn</w:t>
      </w:r>
      <w:r w:rsidR="00DF6958">
        <w:rPr>
          <w:sz w:val="24"/>
          <w:szCs w:val="24"/>
        </w:rPr>
        <w:t>a</w:t>
      </w:r>
      <w:r w:rsidRPr="009A044E">
        <w:rPr>
          <w:sz w:val="24"/>
          <w:szCs w:val="24"/>
        </w:rPr>
        <w:t xml:space="preserve"> (28,2</w:t>
      </w:r>
      <w:r w:rsidR="00DF6958">
        <w:rPr>
          <w:sz w:val="24"/>
          <w:szCs w:val="24"/>
        </w:rPr>
        <w:t xml:space="preserve"> </w:t>
      </w:r>
      <w:r w:rsidRPr="009A044E">
        <w:rPr>
          <w:sz w:val="24"/>
          <w:szCs w:val="24"/>
        </w:rPr>
        <w:t>%) i zadovoljn</w:t>
      </w:r>
      <w:r w:rsidR="00DF6958">
        <w:rPr>
          <w:sz w:val="24"/>
          <w:szCs w:val="24"/>
        </w:rPr>
        <w:t>a</w:t>
      </w:r>
      <w:r w:rsidRPr="009A044E">
        <w:rPr>
          <w:sz w:val="24"/>
          <w:szCs w:val="24"/>
        </w:rPr>
        <w:t xml:space="preserve"> (25,6</w:t>
      </w:r>
      <w:r w:rsidR="00DF6958">
        <w:rPr>
          <w:sz w:val="24"/>
          <w:szCs w:val="24"/>
        </w:rPr>
        <w:t xml:space="preserve"> </w:t>
      </w:r>
      <w:r w:rsidRPr="009A044E">
        <w:rPr>
          <w:sz w:val="24"/>
          <w:szCs w:val="24"/>
        </w:rPr>
        <w:t xml:space="preserve">%) ostvarenim napretkom u općoj kvaliteti života tijekom razdoblja provedbe </w:t>
      </w:r>
      <w:r w:rsidRPr="00DF6958">
        <w:rPr>
          <w:i/>
          <w:iCs/>
          <w:sz w:val="24"/>
          <w:szCs w:val="24"/>
        </w:rPr>
        <w:t>Strategije</w:t>
      </w:r>
      <w:r w:rsidRPr="009A044E">
        <w:rPr>
          <w:sz w:val="24"/>
          <w:szCs w:val="24"/>
        </w:rPr>
        <w:t>, a 9</w:t>
      </w:r>
      <w:r w:rsidR="00DF6958">
        <w:rPr>
          <w:sz w:val="24"/>
          <w:szCs w:val="24"/>
        </w:rPr>
        <w:t xml:space="preserve"> </w:t>
      </w:r>
      <w:r w:rsidRPr="009A044E">
        <w:rPr>
          <w:sz w:val="24"/>
          <w:szCs w:val="24"/>
        </w:rPr>
        <w:t xml:space="preserve">% ispitanika je izrazito zadovoljno ovim aspektom razvoja </w:t>
      </w:r>
      <w:r w:rsidR="00DF6958">
        <w:rPr>
          <w:sz w:val="24"/>
          <w:szCs w:val="24"/>
        </w:rPr>
        <w:t>g</w:t>
      </w:r>
      <w:r w:rsidRPr="009A044E">
        <w:rPr>
          <w:sz w:val="24"/>
          <w:szCs w:val="24"/>
        </w:rPr>
        <w:t xml:space="preserve">rada. S druge strane, rezultati ankete ukazuju </w:t>
      </w:r>
      <w:r w:rsidR="00DF6958">
        <w:rPr>
          <w:sz w:val="24"/>
          <w:szCs w:val="24"/>
        </w:rPr>
        <w:t>na to da</w:t>
      </w:r>
      <w:r w:rsidRPr="009A044E">
        <w:rPr>
          <w:sz w:val="24"/>
          <w:szCs w:val="24"/>
        </w:rPr>
        <w:t xml:space="preserve"> 23,1</w:t>
      </w:r>
      <w:r w:rsidR="00DF6958">
        <w:rPr>
          <w:sz w:val="24"/>
          <w:szCs w:val="24"/>
        </w:rPr>
        <w:t xml:space="preserve"> </w:t>
      </w:r>
      <w:r w:rsidRPr="009A044E">
        <w:rPr>
          <w:sz w:val="24"/>
          <w:szCs w:val="24"/>
        </w:rPr>
        <w:t>% ispitanika nije zadovoljno ostvarenim napretkom u kvaliteti života dok je 14,1</w:t>
      </w:r>
      <w:r w:rsidR="00DF6958">
        <w:rPr>
          <w:sz w:val="24"/>
          <w:szCs w:val="24"/>
        </w:rPr>
        <w:t xml:space="preserve"> </w:t>
      </w:r>
      <w:r w:rsidRPr="009A044E">
        <w:rPr>
          <w:sz w:val="24"/>
          <w:szCs w:val="24"/>
        </w:rPr>
        <w:t xml:space="preserve">% ispitanika u tom pogledu vrlo nezadovoljno. </w:t>
      </w:r>
    </w:p>
    <w:p w14:paraId="1B1C3891" w14:textId="77777777" w:rsidR="00C405FC" w:rsidRDefault="00C405FC" w:rsidP="003D6378">
      <w:pPr>
        <w:spacing w:before="0" w:after="0" w:line="360" w:lineRule="auto"/>
        <w:jc w:val="both"/>
      </w:pPr>
    </w:p>
    <w:p w14:paraId="6A9B0A04" w14:textId="77777777" w:rsidR="00B00520" w:rsidRDefault="00B00520" w:rsidP="003D6378">
      <w:pPr>
        <w:spacing w:before="0" w:after="0" w:line="360" w:lineRule="auto"/>
        <w:jc w:val="both"/>
      </w:pPr>
    </w:p>
    <w:p w14:paraId="11098ED0" w14:textId="77777777" w:rsidR="00B00520" w:rsidRDefault="00B00520" w:rsidP="003D6378">
      <w:pPr>
        <w:spacing w:before="0" w:after="0" w:line="360" w:lineRule="auto"/>
        <w:jc w:val="both"/>
      </w:pPr>
    </w:p>
    <w:p w14:paraId="603D71F9" w14:textId="77777777" w:rsidR="00B00520" w:rsidRDefault="00B00520" w:rsidP="003D6378">
      <w:pPr>
        <w:spacing w:before="0" w:after="0" w:line="360" w:lineRule="auto"/>
        <w:jc w:val="both"/>
      </w:pPr>
    </w:p>
    <w:p w14:paraId="2AFBA77D" w14:textId="77777777" w:rsidR="00B00520" w:rsidRDefault="00B00520" w:rsidP="003D6378">
      <w:pPr>
        <w:spacing w:before="0" w:after="0" w:line="360" w:lineRule="auto"/>
        <w:jc w:val="both"/>
      </w:pPr>
    </w:p>
    <w:p w14:paraId="46BCFDDF" w14:textId="77777777" w:rsidR="00B00520" w:rsidRDefault="00B00520" w:rsidP="003D6378">
      <w:pPr>
        <w:spacing w:before="0" w:after="0" w:line="360" w:lineRule="auto"/>
        <w:jc w:val="both"/>
      </w:pPr>
    </w:p>
    <w:p w14:paraId="2F7EBC01" w14:textId="77777777" w:rsidR="00B00520" w:rsidRDefault="00B00520" w:rsidP="003D6378">
      <w:pPr>
        <w:spacing w:before="0" w:after="0" w:line="360" w:lineRule="auto"/>
        <w:jc w:val="both"/>
      </w:pPr>
    </w:p>
    <w:p w14:paraId="79411968" w14:textId="77777777" w:rsidR="00B00520" w:rsidRDefault="00B00520" w:rsidP="003D6378">
      <w:pPr>
        <w:spacing w:before="0" w:after="0" w:line="360" w:lineRule="auto"/>
        <w:jc w:val="both"/>
      </w:pPr>
    </w:p>
    <w:p w14:paraId="1ED6C531" w14:textId="77777777" w:rsidR="00B00520" w:rsidRPr="009A044E" w:rsidRDefault="00B00520" w:rsidP="003D6378">
      <w:pPr>
        <w:spacing w:before="0" w:after="0" w:line="360" w:lineRule="auto"/>
        <w:jc w:val="both"/>
      </w:pPr>
    </w:p>
    <w:p w14:paraId="24B2C8B3" w14:textId="51AD401E" w:rsidR="00C405FC" w:rsidRPr="009A044E" w:rsidRDefault="00C405FC" w:rsidP="00B00520">
      <w:pPr>
        <w:spacing w:before="0" w:after="0" w:line="240" w:lineRule="auto"/>
        <w:jc w:val="center"/>
        <w:rPr>
          <w:sz w:val="24"/>
          <w:szCs w:val="24"/>
        </w:rPr>
      </w:pPr>
      <w:r w:rsidRPr="009A044E">
        <w:rPr>
          <w:b/>
          <w:sz w:val="24"/>
          <w:szCs w:val="24"/>
        </w:rPr>
        <w:t>Grafikon 3.27.</w:t>
      </w:r>
      <w:r w:rsidR="00DF6958">
        <w:rPr>
          <w:b/>
          <w:sz w:val="24"/>
          <w:szCs w:val="24"/>
        </w:rPr>
        <w:t xml:space="preserve"> </w:t>
      </w:r>
      <w:r w:rsidRPr="009A044E">
        <w:rPr>
          <w:sz w:val="24"/>
          <w:szCs w:val="24"/>
        </w:rPr>
        <w:t xml:space="preserve">Zadovoljstvo ispitanika komunalnim </w:t>
      </w:r>
      <w:r w:rsidR="00B00520" w:rsidRPr="00171B50">
        <w:rPr>
          <w:sz w:val="24"/>
          <w:szCs w:val="24"/>
        </w:rPr>
        <w:t>standardom</w:t>
      </w:r>
      <w:r w:rsidRPr="00171B50">
        <w:rPr>
          <w:sz w:val="24"/>
          <w:szCs w:val="24"/>
        </w:rPr>
        <w:t xml:space="preserve"> u</w:t>
      </w:r>
      <w:r w:rsidRPr="009A044E">
        <w:rPr>
          <w:sz w:val="24"/>
          <w:szCs w:val="24"/>
        </w:rPr>
        <w:t xml:space="preserve"> </w:t>
      </w:r>
      <w:r w:rsidR="00FE77AB">
        <w:rPr>
          <w:sz w:val="24"/>
          <w:szCs w:val="24"/>
        </w:rPr>
        <w:t>G</w:t>
      </w:r>
      <w:r w:rsidRPr="009A044E">
        <w:rPr>
          <w:sz w:val="24"/>
          <w:szCs w:val="24"/>
        </w:rPr>
        <w:t>radu Crikvenici</w:t>
      </w:r>
    </w:p>
    <w:p w14:paraId="79CA5371" w14:textId="77777777" w:rsidR="00C405FC" w:rsidRPr="009A044E" w:rsidRDefault="00C405FC" w:rsidP="003D6378">
      <w:pPr>
        <w:spacing w:before="0" w:after="0" w:line="360" w:lineRule="auto"/>
        <w:jc w:val="center"/>
      </w:pPr>
      <w:r w:rsidRPr="009A044E">
        <w:rPr>
          <w:noProof/>
          <w:lang w:eastAsia="hr-HR"/>
        </w:rPr>
        <w:drawing>
          <wp:inline distT="0" distB="0" distL="0" distR="0" wp14:anchorId="616BF8F3" wp14:editId="38293315">
            <wp:extent cx="5159656" cy="2317750"/>
            <wp:effectExtent l="0" t="0" r="3175" b="635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1601"/>
                    <a:stretch/>
                  </pic:blipFill>
                  <pic:spPr bwMode="auto">
                    <a:xfrm>
                      <a:off x="0" y="0"/>
                      <a:ext cx="5167868" cy="2321439"/>
                    </a:xfrm>
                    <a:prstGeom prst="rect">
                      <a:avLst/>
                    </a:prstGeom>
                    <a:noFill/>
                    <a:ln>
                      <a:noFill/>
                    </a:ln>
                    <a:extLst>
                      <a:ext uri="{53640926-AAD7-44D8-BBD7-CCE9431645EC}">
                        <a14:shadowObscured xmlns:a14="http://schemas.microsoft.com/office/drawing/2010/main"/>
                      </a:ext>
                    </a:extLst>
                  </pic:spPr>
                </pic:pic>
              </a:graphicData>
            </a:graphic>
          </wp:inline>
        </w:drawing>
      </w:r>
    </w:p>
    <w:p w14:paraId="61EFFCC7" w14:textId="59151373" w:rsidR="00C405FC" w:rsidRPr="009A044E" w:rsidRDefault="00C405FC" w:rsidP="00B00520">
      <w:pPr>
        <w:spacing w:before="0" w:after="0" w:line="240" w:lineRule="auto"/>
      </w:pPr>
      <w:r w:rsidRPr="009A044E">
        <w:t xml:space="preserve"> </w:t>
      </w:r>
      <w:r w:rsidR="00842632" w:rsidRPr="009A044E">
        <w:t>Izvor: Google</w:t>
      </w:r>
      <w:r w:rsidRPr="009A044E">
        <w:t xml:space="preserve"> Forms obrada anketnih odgovora</w:t>
      </w:r>
    </w:p>
    <w:p w14:paraId="4EC13955" w14:textId="77777777" w:rsidR="00C405FC" w:rsidRPr="009A044E" w:rsidRDefault="00C405FC" w:rsidP="003D6378">
      <w:pPr>
        <w:spacing w:before="0" w:after="0" w:line="360" w:lineRule="auto"/>
        <w:rPr>
          <w:sz w:val="24"/>
          <w:szCs w:val="24"/>
        </w:rPr>
      </w:pPr>
    </w:p>
    <w:p w14:paraId="65C13FF4" w14:textId="1E0B8933" w:rsidR="00C405FC" w:rsidRPr="009A044E" w:rsidRDefault="00C405FC" w:rsidP="003D6378">
      <w:pPr>
        <w:spacing w:before="0" w:after="0" w:line="360" w:lineRule="auto"/>
        <w:jc w:val="both"/>
        <w:rPr>
          <w:sz w:val="24"/>
          <w:szCs w:val="24"/>
        </w:rPr>
      </w:pPr>
      <w:r w:rsidRPr="009A044E">
        <w:rPr>
          <w:sz w:val="24"/>
          <w:szCs w:val="24"/>
        </w:rPr>
        <w:t>Za razliku od opće kvalitete života, relativno manji broj ispitanika nije zadovolj</w:t>
      </w:r>
      <w:r w:rsidR="00DF6958">
        <w:rPr>
          <w:sz w:val="24"/>
          <w:szCs w:val="24"/>
        </w:rPr>
        <w:t>an</w:t>
      </w:r>
      <w:r w:rsidRPr="009A044E">
        <w:rPr>
          <w:sz w:val="24"/>
          <w:szCs w:val="24"/>
        </w:rPr>
        <w:t xml:space="preserve"> s povećanjem komunalnog standarda u </w:t>
      </w:r>
      <w:r w:rsidR="00DF6958">
        <w:rPr>
          <w:sz w:val="24"/>
          <w:szCs w:val="24"/>
        </w:rPr>
        <w:t>g</w:t>
      </w:r>
      <w:r w:rsidRPr="009A044E">
        <w:rPr>
          <w:sz w:val="24"/>
          <w:szCs w:val="24"/>
        </w:rPr>
        <w:t>radu. Prema rezultatima ankete prikazanim</w:t>
      </w:r>
      <w:r w:rsidR="00DF6958">
        <w:rPr>
          <w:sz w:val="24"/>
          <w:szCs w:val="24"/>
        </w:rPr>
        <w:t>a</w:t>
      </w:r>
      <w:r w:rsidRPr="009A044E">
        <w:rPr>
          <w:sz w:val="24"/>
          <w:szCs w:val="24"/>
        </w:rPr>
        <w:t xml:space="preserve"> na grafikonu 5.2., 11,5</w:t>
      </w:r>
      <w:r w:rsidR="00DF6958">
        <w:rPr>
          <w:sz w:val="24"/>
          <w:szCs w:val="24"/>
        </w:rPr>
        <w:t xml:space="preserve"> </w:t>
      </w:r>
      <w:r w:rsidRPr="009A044E">
        <w:rPr>
          <w:sz w:val="24"/>
          <w:szCs w:val="24"/>
        </w:rPr>
        <w:t>% ispitanika je vrlo nezadovoljno</w:t>
      </w:r>
      <w:r w:rsidR="00DF6958">
        <w:rPr>
          <w:sz w:val="24"/>
          <w:szCs w:val="24"/>
        </w:rPr>
        <w:t xml:space="preserve"> </w:t>
      </w:r>
      <w:r w:rsidRPr="009A044E">
        <w:rPr>
          <w:sz w:val="24"/>
          <w:szCs w:val="24"/>
        </w:rPr>
        <w:t>povećanjem komunalnog standarda, a 20,5</w:t>
      </w:r>
      <w:r w:rsidR="00DF6958">
        <w:rPr>
          <w:sz w:val="24"/>
          <w:szCs w:val="24"/>
        </w:rPr>
        <w:t xml:space="preserve"> </w:t>
      </w:r>
      <w:r w:rsidRPr="009A044E">
        <w:rPr>
          <w:sz w:val="24"/>
          <w:szCs w:val="24"/>
        </w:rPr>
        <w:t xml:space="preserve">% ispitanika je nezadovoljno. </w:t>
      </w:r>
      <w:r w:rsidR="00DF6958">
        <w:rPr>
          <w:sz w:val="24"/>
          <w:szCs w:val="24"/>
        </w:rPr>
        <w:t>S druge strane</w:t>
      </w:r>
      <w:r w:rsidRPr="009A044E">
        <w:rPr>
          <w:sz w:val="24"/>
          <w:szCs w:val="24"/>
        </w:rPr>
        <w:t xml:space="preserve">, čak </w:t>
      </w:r>
      <w:r w:rsidR="00DF6958">
        <w:rPr>
          <w:sz w:val="24"/>
          <w:szCs w:val="24"/>
        </w:rPr>
        <w:t xml:space="preserve">je </w:t>
      </w:r>
      <w:r w:rsidRPr="009A044E">
        <w:rPr>
          <w:sz w:val="24"/>
          <w:szCs w:val="24"/>
        </w:rPr>
        <w:t>34,6</w:t>
      </w:r>
      <w:r w:rsidR="00DF6958">
        <w:rPr>
          <w:sz w:val="24"/>
          <w:szCs w:val="24"/>
        </w:rPr>
        <w:t xml:space="preserve"> </w:t>
      </w:r>
      <w:r w:rsidRPr="009A044E">
        <w:rPr>
          <w:sz w:val="24"/>
          <w:szCs w:val="24"/>
        </w:rPr>
        <w:t>% ispitanika zadovoljno povećanjem komunalnog standarda, 6,4</w:t>
      </w:r>
      <w:r w:rsidR="00DF6958">
        <w:rPr>
          <w:sz w:val="24"/>
          <w:szCs w:val="24"/>
        </w:rPr>
        <w:t xml:space="preserve"> </w:t>
      </w:r>
      <w:r w:rsidRPr="009A044E">
        <w:rPr>
          <w:sz w:val="24"/>
          <w:szCs w:val="24"/>
        </w:rPr>
        <w:t>% je vrlo zadovoljno, dok je 26,9</w:t>
      </w:r>
      <w:r w:rsidR="00DF6958">
        <w:rPr>
          <w:sz w:val="24"/>
          <w:szCs w:val="24"/>
        </w:rPr>
        <w:t xml:space="preserve"> </w:t>
      </w:r>
      <w:r w:rsidRPr="009A044E">
        <w:rPr>
          <w:sz w:val="24"/>
          <w:szCs w:val="24"/>
        </w:rPr>
        <w:t xml:space="preserve">% osrednje zadovoljno. </w:t>
      </w:r>
    </w:p>
    <w:p w14:paraId="41BF57D2" w14:textId="77777777" w:rsidR="00C405FC" w:rsidRPr="009A044E" w:rsidRDefault="00C405FC" w:rsidP="003D6378">
      <w:pPr>
        <w:spacing w:before="0" w:after="0" w:line="360" w:lineRule="auto"/>
        <w:jc w:val="both"/>
        <w:rPr>
          <w:sz w:val="24"/>
          <w:szCs w:val="24"/>
        </w:rPr>
      </w:pPr>
    </w:p>
    <w:p w14:paraId="6498E782" w14:textId="4F655E75" w:rsidR="00C405FC" w:rsidRPr="009A044E" w:rsidRDefault="00C405FC" w:rsidP="00B00520">
      <w:pPr>
        <w:spacing w:before="0" w:after="0" w:line="240" w:lineRule="auto"/>
        <w:jc w:val="center"/>
        <w:rPr>
          <w:sz w:val="24"/>
          <w:szCs w:val="24"/>
        </w:rPr>
      </w:pPr>
      <w:r w:rsidRPr="009A044E">
        <w:rPr>
          <w:b/>
          <w:sz w:val="24"/>
          <w:szCs w:val="24"/>
        </w:rPr>
        <w:t>Grafikon 3.28.</w:t>
      </w:r>
      <w:r w:rsidR="00DF6958">
        <w:rPr>
          <w:b/>
          <w:sz w:val="24"/>
          <w:szCs w:val="24"/>
        </w:rPr>
        <w:t xml:space="preserve"> </w:t>
      </w:r>
      <w:r w:rsidRPr="009A044E">
        <w:rPr>
          <w:sz w:val="24"/>
          <w:szCs w:val="24"/>
        </w:rPr>
        <w:t xml:space="preserve">Zadovoljstvo ispitanika sveukupnim turističkim razvojem i povećanjem kvalitete turističke ponude u </w:t>
      </w:r>
      <w:r w:rsidR="00FE77AB">
        <w:rPr>
          <w:sz w:val="24"/>
          <w:szCs w:val="24"/>
        </w:rPr>
        <w:t>G</w:t>
      </w:r>
      <w:r w:rsidRPr="009A044E">
        <w:rPr>
          <w:sz w:val="24"/>
          <w:szCs w:val="24"/>
        </w:rPr>
        <w:t>radu Crikvenici</w:t>
      </w:r>
    </w:p>
    <w:p w14:paraId="58F6465C" w14:textId="77777777" w:rsidR="00C405FC" w:rsidRPr="009A044E" w:rsidRDefault="00C405FC" w:rsidP="003D6378">
      <w:pPr>
        <w:spacing w:before="0" w:after="0" w:line="360" w:lineRule="auto"/>
        <w:jc w:val="both"/>
      </w:pPr>
      <w:r w:rsidRPr="009A044E">
        <w:rPr>
          <w:noProof/>
          <w:lang w:eastAsia="hr-HR"/>
        </w:rPr>
        <w:drawing>
          <wp:inline distT="0" distB="0" distL="0" distR="0" wp14:anchorId="0790C0B6" wp14:editId="4287738E">
            <wp:extent cx="5760720" cy="25717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2148"/>
                    <a:stretch/>
                  </pic:blipFill>
                  <pic:spPr bwMode="auto">
                    <a:xfrm>
                      <a:off x="0" y="0"/>
                      <a:ext cx="576072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7AF612FB" w14:textId="3C8C2AB9" w:rsidR="00C405FC" w:rsidRPr="009A044E" w:rsidRDefault="00842632" w:rsidP="00B00520">
      <w:pPr>
        <w:spacing w:before="0" w:after="0" w:line="240" w:lineRule="auto"/>
        <w:jc w:val="both"/>
      </w:pPr>
      <w:r w:rsidRPr="009A044E">
        <w:t>Izvor: Google</w:t>
      </w:r>
      <w:r w:rsidR="00C405FC" w:rsidRPr="009A044E">
        <w:t xml:space="preserve"> Forms obrada anketnih odgovora</w:t>
      </w:r>
    </w:p>
    <w:p w14:paraId="4D432609" w14:textId="77777777" w:rsidR="00C405FC" w:rsidRPr="009A044E" w:rsidRDefault="00C405FC" w:rsidP="003D6378">
      <w:pPr>
        <w:spacing w:before="0" w:after="0" w:line="360" w:lineRule="auto"/>
        <w:jc w:val="both"/>
        <w:rPr>
          <w:sz w:val="24"/>
          <w:szCs w:val="24"/>
        </w:rPr>
      </w:pPr>
    </w:p>
    <w:p w14:paraId="2417150B" w14:textId="47AF1E00" w:rsidR="00C405FC" w:rsidRDefault="00C405FC" w:rsidP="003D6378">
      <w:pPr>
        <w:spacing w:before="0" w:after="0" w:line="360" w:lineRule="auto"/>
        <w:jc w:val="both"/>
        <w:rPr>
          <w:sz w:val="24"/>
          <w:szCs w:val="24"/>
        </w:rPr>
      </w:pPr>
      <w:r w:rsidRPr="009A044E">
        <w:rPr>
          <w:sz w:val="24"/>
          <w:szCs w:val="24"/>
        </w:rPr>
        <w:lastRenderedPageBreak/>
        <w:t>Zbirni rezultati dijela ankete koji se odnosi na ispitivanje zadovoljstva ispitanika turističkim razvojem i kvalitetom turističke ponude pokazali su relativno nepovoljniju distribuciju odgovora u odnosu na utvrđeno zadovoljstvo općom kvalitetom života i komunalnim standardom. Naime, čak 26,9</w:t>
      </w:r>
      <w:r w:rsidR="00DF6958">
        <w:rPr>
          <w:sz w:val="24"/>
          <w:szCs w:val="24"/>
        </w:rPr>
        <w:t xml:space="preserve"> </w:t>
      </w:r>
      <w:r w:rsidRPr="009A044E">
        <w:rPr>
          <w:sz w:val="24"/>
          <w:szCs w:val="24"/>
        </w:rPr>
        <w:t xml:space="preserve">% ispitanika vrlo je nezadovoljno turističkim aspektom razvoja </w:t>
      </w:r>
      <w:r w:rsidR="00DF6958">
        <w:rPr>
          <w:sz w:val="24"/>
          <w:szCs w:val="24"/>
        </w:rPr>
        <w:t>g</w:t>
      </w:r>
      <w:r w:rsidRPr="009A044E">
        <w:rPr>
          <w:sz w:val="24"/>
          <w:szCs w:val="24"/>
        </w:rPr>
        <w:t>rada, a 23,1</w:t>
      </w:r>
      <w:r w:rsidR="00DF6958">
        <w:rPr>
          <w:sz w:val="24"/>
          <w:szCs w:val="24"/>
        </w:rPr>
        <w:t xml:space="preserve"> </w:t>
      </w:r>
      <w:r w:rsidRPr="009A044E">
        <w:rPr>
          <w:sz w:val="24"/>
          <w:szCs w:val="24"/>
        </w:rPr>
        <w:t>% je nezadovoljno. Srednju razinu zadovoljstva iskazalo je 24,4</w:t>
      </w:r>
      <w:r w:rsidR="00DF6958">
        <w:rPr>
          <w:sz w:val="24"/>
          <w:szCs w:val="24"/>
        </w:rPr>
        <w:t xml:space="preserve"> </w:t>
      </w:r>
      <w:r w:rsidRPr="009A044E">
        <w:rPr>
          <w:sz w:val="24"/>
          <w:szCs w:val="24"/>
        </w:rPr>
        <w:t>% ispitanika, dok je 20,5</w:t>
      </w:r>
      <w:r w:rsidR="00DF6958">
        <w:rPr>
          <w:sz w:val="24"/>
          <w:szCs w:val="24"/>
        </w:rPr>
        <w:t xml:space="preserve"> </w:t>
      </w:r>
      <w:r w:rsidRPr="009A044E">
        <w:rPr>
          <w:sz w:val="24"/>
          <w:szCs w:val="24"/>
        </w:rPr>
        <w:t xml:space="preserve">% ispitanika zadovoljno turističkim razvojem i povećanjem kvalitete turističke ponude na području </w:t>
      </w:r>
      <w:r w:rsidR="00FE77AB">
        <w:rPr>
          <w:sz w:val="24"/>
          <w:szCs w:val="24"/>
        </w:rPr>
        <w:t>G</w:t>
      </w:r>
      <w:r w:rsidRPr="009A044E">
        <w:rPr>
          <w:sz w:val="24"/>
          <w:szCs w:val="24"/>
        </w:rPr>
        <w:t>rada. Svega</w:t>
      </w:r>
      <w:r w:rsidR="00DF6958">
        <w:rPr>
          <w:sz w:val="24"/>
          <w:szCs w:val="24"/>
        </w:rPr>
        <w:t xml:space="preserve"> </w:t>
      </w:r>
      <w:r w:rsidRPr="009A044E">
        <w:rPr>
          <w:sz w:val="24"/>
          <w:szCs w:val="24"/>
        </w:rPr>
        <w:t>5,1</w:t>
      </w:r>
      <w:r w:rsidR="00DF6958">
        <w:rPr>
          <w:sz w:val="24"/>
          <w:szCs w:val="24"/>
        </w:rPr>
        <w:t xml:space="preserve"> </w:t>
      </w:r>
      <w:r w:rsidRPr="009A044E">
        <w:rPr>
          <w:sz w:val="24"/>
          <w:szCs w:val="24"/>
        </w:rPr>
        <w:t xml:space="preserve">% ispitanika je vrlo zadovoljno razvojnim ishodima </w:t>
      </w:r>
      <w:r w:rsidRPr="00DF6958">
        <w:rPr>
          <w:i/>
          <w:iCs/>
          <w:sz w:val="24"/>
          <w:szCs w:val="24"/>
        </w:rPr>
        <w:t>Strategije</w:t>
      </w:r>
      <w:r w:rsidRPr="009A044E">
        <w:rPr>
          <w:sz w:val="24"/>
          <w:szCs w:val="24"/>
        </w:rPr>
        <w:t xml:space="preserve"> u kontekstu turizma.</w:t>
      </w:r>
    </w:p>
    <w:p w14:paraId="4A362A12" w14:textId="77777777" w:rsidR="00B00520" w:rsidRPr="009A044E" w:rsidRDefault="00B00520" w:rsidP="003D6378">
      <w:pPr>
        <w:spacing w:before="0" w:after="0" w:line="360" w:lineRule="auto"/>
        <w:jc w:val="both"/>
        <w:rPr>
          <w:sz w:val="24"/>
          <w:szCs w:val="24"/>
        </w:rPr>
      </w:pPr>
    </w:p>
    <w:p w14:paraId="20B4DD42" w14:textId="4C89D791" w:rsidR="00C405FC" w:rsidRPr="009A044E" w:rsidRDefault="00C405FC" w:rsidP="00115C5E">
      <w:pPr>
        <w:spacing w:before="0" w:after="0" w:line="240" w:lineRule="auto"/>
        <w:jc w:val="center"/>
        <w:rPr>
          <w:sz w:val="24"/>
          <w:szCs w:val="24"/>
        </w:rPr>
      </w:pPr>
      <w:r w:rsidRPr="009A044E">
        <w:rPr>
          <w:b/>
          <w:sz w:val="24"/>
          <w:szCs w:val="24"/>
        </w:rPr>
        <w:t>Grafikon 3.29.</w:t>
      </w:r>
      <w:r w:rsidR="00DF6958">
        <w:rPr>
          <w:b/>
          <w:sz w:val="24"/>
          <w:szCs w:val="24"/>
        </w:rPr>
        <w:t xml:space="preserve"> </w:t>
      </w:r>
      <w:r w:rsidRPr="009A044E">
        <w:rPr>
          <w:sz w:val="24"/>
          <w:szCs w:val="24"/>
        </w:rPr>
        <w:t xml:space="preserve">Zadovoljstvo ispitanika kvalitetom prirodnih sastavnica okoliša na području </w:t>
      </w:r>
      <w:r w:rsidR="00FE77AB">
        <w:rPr>
          <w:sz w:val="24"/>
          <w:szCs w:val="24"/>
        </w:rPr>
        <w:t>G</w:t>
      </w:r>
      <w:r w:rsidRPr="009A044E">
        <w:rPr>
          <w:sz w:val="24"/>
          <w:szCs w:val="24"/>
        </w:rPr>
        <w:t>rada</w:t>
      </w:r>
      <w:r w:rsidR="00B00520">
        <w:rPr>
          <w:sz w:val="24"/>
          <w:szCs w:val="24"/>
        </w:rPr>
        <w:t xml:space="preserve"> </w:t>
      </w:r>
      <w:r w:rsidR="00B00520" w:rsidRPr="00171B50">
        <w:rPr>
          <w:sz w:val="24"/>
          <w:szCs w:val="24"/>
        </w:rPr>
        <w:t>Crikvenice</w:t>
      </w:r>
    </w:p>
    <w:p w14:paraId="5598F5E1" w14:textId="77777777" w:rsidR="00C405FC" w:rsidRPr="009A044E" w:rsidRDefault="00C405FC" w:rsidP="003D6378">
      <w:pPr>
        <w:spacing w:before="0" w:after="0" w:line="360" w:lineRule="auto"/>
        <w:jc w:val="both"/>
      </w:pPr>
      <w:r w:rsidRPr="009A044E">
        <w:rPr>
          <w:noProof/>
          <w:lang w:eastAsia="hr-HR"/>
        </w:rPr>
        <w:drawing>
          <wp:inline distT="0" distB="0" distL="0" distR="0" wp14:anchorId="787871B2" wp14:editId="19B3DB9D">
            <wp:extent cx="5760720" cy="2565400"/>
            <wp:effectExtent l="0" t="0" r="0" b="635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2364"/>
                    <a:stretch/>
                  </pic:blipFill>
                  <pic:spPr bwMode="auto">
                    <a:xfrm>
                      <a:off x="0" y="0"/>
                      <a:ext cx="5760720" cy="2565400"/>
                    </a:xfrm>
                    <a:prstGeom prst="rect">
                      <a:avLst/>
                    </a:prstGeom>
                    <a:noFill/>
                    <a:ln>
                      <a:noFill/>
                    </a:ln>
                    <a:extLst>
                      <a:ext uri="{53640926-AAD7-44D8-BBD7-CCE9431645EC}">
                        <a14:shadowObscured xmlns:a14="http://schemas.microsoft.com/office/drawing/2010/main"/>
                      </a:ext>
                    </a:extLst>
                  </pic:spPr>
                </pic:pic>
              </a:graphicData>
            </a:graphic>
          </wp:inline>
        </w:drawing>
      </w:r>
    </w:p>
    <w:p w14:paraId="681DAED3" w14:textId="3A97F6BB" w:rsidR="00C405FC" w:rsidRPr="009A044E" w:rsidRDefault="00C405FC" w:rsidP="00B00520">
      <w:pPr>
        <w:spacing w:before="0" w:after="0" w:line="240" w:lineRule="auto"/>
        <w:jc w:val="both"/>
      </w:pPr>
      <w:r w:rsidRPr="009A044E">
        <w:t>Izvor:</w:t>
      </w:r>
      <w:r w:rsidR="00842632">
        <w:t xml:space="preserve"> </w:t>
      </w:r>
      <w:r w:rsidRPr="009A044E">
        <w:t>Google Forms obrada anketnih odgovora</w:t>
      </w:r>
    </w:p>
    <w:p w14:paraId="55C8B8AE" w14:textId="77777777" w:rsidR="00C405FC" w:rsidRPr="009A044E" w:rsidRDefault="00C405FC" w:rsidP="003D6378">
      <w:pPr>
        <w:spacing w:before="0" w:after="0" w:line="360" w:lineRule="auto"/>
        <w:jc w:val="both"/>
        <w:rPr>
          <w:sz w:val="24"/>
          <w:szCs w:val="24"/>
        </w:rPr>
      </w:pPr>
    </w:p>
    <w:p w14:paraId="1061D7DC" w14:textId="5FBF540D" w:rsidR="00C405FC" w:rsidRPr="009A044E" w:rsidRDefault="00C405FC" w:rsidP="003D6378">
      <w:pPr>
        <w:spacing w:before="0" w:after="0" w:line="360" w:lineRule="auto"/>
        <w:jc w:val="both"/>
        <w:rPr>
          <w:sz w:val="24"/>
          <w:szCs w:val="24"/>
        </w:rPr>
      </w:pPr>
      <w:r w:rsidRPr="009A044E">
        <w:rPr>
          <w:sz w:val="24"/>
          <w:szCs w:val="24"/>
        </w:rPr>
        <w:t xml:space="preserve">S obzirom na rezultate subjektivne ocjene kvalitete prirodnih sastavnica okoliša </w:t>
      </w:r>
      <w:r w:rsidR="00DF6958">
        <w:rPr>
          <w:sz w:val="24"/>
          <w:szCs w:val="24"/>
        </w:rPr>
        <w:t>g</w:t>
      </w:r>
      <w:r w:rsidRPr="009A044E">
        <w:rPr>
          <w:sz w:val="24"/>
          <w:szCs w:val="24"/>
        </w:rPr>
        <w:t>rada, većina ispitanika je osrednje zadovoljn</w:t>
      </w:r>
      <w:r w:rsidR="00DF6958">
        <w:rPr>
          <w:sz w:val="24"/>
          <w:szCs w:val="24"/>
        </w:rPr>
        <w:t>a</w:t>
      </w:r>
      <w:r w:rsidRPr="009A044E">
        <w:rPr>
          <w:sz w:val="24"/>
          <w:szCs w:val="24"/>
        </w:rPr>
        <w:t xml:space="preserve"> (34</w:t>
      </w:r>
      <w:r w:rsidR="00DF6958">
        <w:rPr>
          <w:sz w:val="24"/>
          <w:szCs w:val="24"/>
        </w:rPr>
        <w:t>,</w:t>
      </w:r>
      <w:r w:rsidRPr="009A044E">
        <w:rPr>
          <w:sz w:val="24"/>
          <w:szCs w:val="24"/>
        </w:rPr>
        <w:t>6</w:t>
      </w:r>
      <w:r w:rsidR="00DF6958">
        <w:rPr>
          <w:sz w:val="24"/>
          <w:szCs w:val="24"/>
        </w:rPr>
        <w:t xml:space="preserve"> </w:t>
      </w:r>
      <w:r w:rsidRPr="009A044E">
        <w:rPr>
          <w:sz w:val="24"/>
          <w:szCs w:val="24"/>
        </w:rPr>
        <w:t>%) i zadovoljn</w:t>
      </w:r>
      <w:r w:rsidR="00DF6958">
        <w:rPr>
          <w:sz w:val="24"/>
          <w:szCs w:val="24"/>
        </w:rPr>
        <w:t>a</w:t>
      </w:r>
      <w:r w:rsidRPr="009A044E">
        <w:rPr>
          <w:sz w:val="24"/>
          <w:szCs w:val="24"/>
        </w:rPr>
        <w:t xml:space="preserve"> (25,6</w:t>
      </w:r>
      <w:r w:rsidR="00DF6958">
        <w:rPr>
          <w:sz w:val="24"/>
          <w:szCs w:val="24"/>
        </w:rPr>
        <w:t xml:space="preserve"> </w:t>
      </w:r>
      <w:r w:rsidRPr="009A044E">
        <w:rPr>
          <w:sz w:val="24"/>
          <w:szCs w:val="24"/>
        </w:rPr>
        <w:t>%), dok je 11</w:t>
      </w:r>
      <w:r w:rsidR="00DF6958">
        <w:rPr>
          <w:sz w:val="24"/>
          <w:szCs w:val="24"/>
        </w:rPr>
        <w:t>,</w:t>
      </w:r>
      <w:r w:rsidRPr="009A044E">
        <w:rPr>
          <w:sz w:val="24"/>
          <w:szCs w:val="24"/>
        </w:rPr>
        <w:t>5</w:t>
      </w:r>
      <w:r w:rsidR="00DF6958">
        <w:rPr>
          <w:sz w:val="24"/>
          <w:szCs w:val="24"/>
        </w:rPr>
        <w:t xml:space="preserve"> </w:t>
      </w:r>
      <w:r w:rsidRPr="009A044E">
        <w:rPr>
          <w:sz w:val="24"/>
          <w:szCs w:val="24"/>
        </w:rPr>
        <w:t>% ispitanika vrlo zadovoljno. Za razliku od toga, 16</w:t>
      </w:r>
      <w:r w:rsidR="00DF6958">
        <w:rPr>
          <w:sz w:val="24"/>
          <w:szCs w:val="24"/>
        </w:rPr>
        <w:t>,</w:t>
      </w:r>
      <w:r w:rsidRPr="009A044E">
        <w:rPr>
          <w:sz w:val="24"/>
          <w:szCs w:val="24"/>
        </w:rPr>
        <w:t>7</w:t>
      </w:r>
      <w:r w:rsidR="00DF6958">
        <w:rPr>
          <w:sz w:val="24"/>
          <w:szCs w:val="24"/>
        </w:rPr>
        <w:t xml:space="preserve"> </w:t>
      </w:r>
      <w:r w:rsidRPr="009A044E">
        <w:rPr>
          <w:sz w:val="24"/>
          <w:szCs w:val="24"/>
        </w:rPr>
        <w:t xml:space="preserve">% ispitanika je nezadovoljno, </w:t>
      </w:r>
      <w:r w:rsidR="00DF6958">
        <w:rPr>
          <w:sz w:val="24"/>
          <w:szCs w:val="24"/>
        </w:rPr>
        <w:t xml:space="preserve">a </w:t>
      </w:r>
      <w:r w:rsidRPr="009A044E">
        <w:rPr>
          <w:sz w:val="24"/>
          <w:szCs w:val="24"/>
        </w:rPr>
        <w:t>11,5</w:t>
      </w:r>
      <w:r w:rsidR="00DF6958">
        <w:rPr>
          <w:sz w:val="24"/>
          <w:szCs w:val="24"/>
        </w:rPr>
        <w:t xml:space="preserve"> </w:t>
      </w:r>
      <w:r w:rsidRPr="009A044E">
        <w:rPr>
          <w:sz w:val="24"/>
          <w:szCs w:val="24"/>
        </w:rPr>
        <w:t xml:space="preserve">% ispitanika vrlo nezadovoljno kvalitetom prirodnih sastavnica okoliša na području </w:t>
      </w:r>
      <w:r w:rsidR="00FE77AB">
        <w:rPr>
          <w:sz w:val="24"/>
          <w:szCs w:val="24"/>
        </w:rPr>
        <w:t>G</w:t>
      </w:r>
      <w:r w:rsidRPr="009A044E">
        <w:rPr>
          <w:sz w:val="24"/>
          <w:szCs w:val="24"/>
        </w:rPr>
        <w:t>rada.</w:t>
      </w:r>
    </w:p>
    <w:p w14:paraId="14A2D4F0" w14:textId="77777777" w:rsidR="00C405FC" w:rsidRPr="009A044E" w:rsidRDefault="00C405FC" w:rsidP="003D6378">
      <w:pPr>
        <w:spacing w:before="0" w:after="0" w:line="360" w:lineRule="auto"/>
        <w:jc w:val="both"/>
        <w:rPr>
          <w:sz w:val="24"/>
          <w:szCs w:val="24"/>
        </w:rPr>
      </w:pPr>
    </w:p>
    <w:p w14:paraId="45CFAFA3" w14:textId="3F5A4FB4" w:rsidR="00C405FC" w:rsidRPr="009A044E" w:rsidRDefault="00C405FC" w:rsidP="003D6378">
      <w:pPr>
        <w:spacing w:before="0" w:after="0" w:line="360" w:lineRule="auto"/>
        <w:jc w:val="both"/>
        <w:rPr>
          <w:sz w:val="24"/>
          <w:szCs w:val="24"/>
        </w:rPr>
      </w:pPr>
      <w:r w:rsidRPr="009A044E">
        <w:rPr>
          <w:sz w:val="24"/>
          <w:szCs w:val="24"/>
        </w:rPr>
        <w:t xml:space="preserve">Na temelju prethodno ilustriranih rezultata ankete, na sljedećem grafikonu prikazane su prosječne ocjene kojima su anketom obuhvaćeni ispitanici ocijenili analizirane aspekte razvoja </w:t>
      </w:r>
      <w:r w:rsidR="00FE77AB">
        <w:rPr>
          <w:sz w:val="24"/>
          <w:szCs w:val="24"/>
        </w:rPr>
        <w:t>G</w:t>
      </w:r>
      <w:r w:rsidRPr="009A044E">
        <w:rPr>
          <w:sz w:val="24"/>
          <w:szCs w:val="24"/>
        </w:rPr>
        <w:t>rada.</w:t>
      </w:r>
    </w:p>
    <w:p w14:paraId="4B91DFBF" w14:textId="77777777" w:rsidR="00C405FC" w:rsidRPr="009A044E" w:rsidRDefault="00C405FC" w:rsidP="003D6378">
      <w:pPr>
        <w:spacing w:before="0" w:after="0" w:line="360" w:lineRule="auto"/>
        <w:jc w:val="both"/>
        <w:rPr>
          <w:sz w:val="24"/>
          <w:szCs w:val="24"/>
        </w:rPr>
      </w:pPr>
    </w:p>
    <w:p w14:paraId="364192EE" w14:textId="77777777" w:rsidR="00C405FC" w:rsidRPr="009A044E" w:rsidRDefault="00C405FC" w:rsidP="003D6378">
      <w:pPr>
        <w:spacing w:before="0" w:after="0" w:line="360" w:lineRule="auto"/>
        <w:jc w:val="both"/>
        <w:rPr>
          <w:sz w:val="24"/>
          <w:szCs w:val="24"/>
        </w:rPr>
      </w:pPr>
    </w:p>
    <w:p w14:paraId="0CAE878F" w14:textId="77777777" w:rsidR="00C405FC" w:rsidRPr="009A044E" w:rsidRDefault="00C405FC" w:rsidP="003D6378">
      <w:pPr>
        <w:spacing w:before="0" w:after="0" w:line="360" w:lineRule="auto"/>
        <w:jc w:val="both"/>
        <w:rPr>
          <w:sz w:val="24"/>
          <w:szCs w:val="24"/>
        </w:rPr>
      </w:pPr>
    </w:p>
    <w:p w14:paraId="6AFF710B" w14:textId="3E340A6F" w:rsidR="00C405FC" w:rsidRPr="009A044E" w:rsidRDefault="00C405FC" w:rsidP="00B00520">
      <w:pPr>
        <w:spacing w:before="0" w:after="0" w:line="240" w:lineRule="auto"/>
        <w:jc w:val="center"/>
        <w:rPr>
          <w:sz w:val="24"/>
          <w:szCs w:val="24"/>
        </w:rPr>
      </w:pPr>
      <w:r w:rsidRPr="009A044E">
        <w:rPr>
          <w:b/>
          <w:sz w:val="24"/>
          <w:szCs w:val="24"/>
        </w:rPr>
        <w:lastRenderedPageBreak/>
        <w:t>Grafikon 3.30.</w:t>
      </w:r>
      <w:r w:rsidRPr="009A044E">
        <w:rPr>
          <w:sz w:val="24"/>
          <w:szCs w:val="24"/>
        </w:rPr>
        <w:t xml:space="preserve"> Prosječne ocjene ispitanika (kvalitet</w:t>
      </w:r>
      <w:r w:rsidR="00DF6958">
        <w:rPr>
          <w:sz w:val="24"/>
          <w:szCs w:val="24"/>
        </w:rPr>
        <w:t>a</w:t>
      </w:r>
      <w:r w:rsidRPr="009A044E">
        <w:rPr>
          <w:sz w:val="24"/>
          <w:szCs w:val="24"/>
        </w:rPr>
        <w:t xml:space="preserve"> života i okoliša, komunalni standard i turistički razvoj </w:t>
      </w:r>
      <w:r w:rsidR="00FE77AB">
        <w:rPr>
          <w:sz w:val="24"/>
          <w:szCs w:val="24"/>
        </w:rPr>
        <w:t>G</w:t>
      </w:r>
      <w:r w:rsidRPr="009A044E">
        <w:rPr>
          <w:sz w:val="24"/>
          <w:szCs w:val="24"/>
        </w:rPr>
        <w:t>rada Crikvenice)</w:t>
      </w:r>
    </w:p>
    <w:p w14:paraId="64A0A57C" w14:textId="77777777" w:rsidR="00C405FC" w:rsidRPr="009A044E" w:rsidRDefault="00C405FC" w:rsidP="003D6378">
      <w:pPr>
        <w:spacing w:before="0" w:after="0" w:line="360" w:lineRule="auto"/>
        <w:rPr>
          <w:sz w:val="24"/>
          <w:szCs w:val="24"/>
        </w:rPr>
      </w:pPr>
      <w:r w:rsidRPr="009A044E">
        <w:rPr>
          <w:noProof/>
          <w:lang w:eastAsia="hr-HR"/>
        </w:rPr>
        <w:drawing>
          <wp:inline distT="0" distB="0" distL="0" distR="0" wp14:anchorId="2AA4E7D9" wp14:editId="135F421B">
            <wp:extent cx="5760720" cy="2263140"/>
            <wp:effectExtent l="0" t="0" r="11430" b="3810"/>
            <wp:docPr id="21" name="Grafikon 38">
              <a:extLst xmlns:a="http://schemas.openxmlformats.org/drawingml/2006/main">
                <a:ext uri="{FF2B5EF4-FFF2-40B4-BE49-F238E27FC236}">
                  <a16:creationId xmlns:a16="http://schemas.microsoft.com/office/drawing/2014/main" id="{3EF6ED5D-AC5B-92E2-07E0-DBF684AE6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F974DF" w14:textId="3AE2303E" w:rsidR="00C405FC" w:rsidRPr="009A044E" w:rsidRDefault="009517B9" w:rsidP="00115C5E">
      <w:pPr>
        <w:spacing w:before="0" w:after="0" w:line="240" w:lineRule="auto"/>
        <w:jc w:val="both"/>
      </w:pPr>
      <w:r w:rsidRPr="009A044E">
        <w:t>Izvor: Izrada</w:t>
      </w:r>
      <w:r w:rsidR="00C405FC" w:rsidRPr="009A044E">
        <w:t xml:space="preserve"> autora na temelju rezultata ankete</w:t>
      </w:r>
    </w:p>
    <w:p w14:paraId="5A0534ED" w14:textId="77777777" w:rsidR="00C405FC" w:rsidRPr="009A044E" w:rsidRDefault="00C405FC" w:rsidP="003D6378">
      <w:pPr>
        <w:spacing w:before="0" w:after="0" w:line="360" w:lineRule="auto"/>
        <w:jc w:val="both"/>
        <w:rPr>
          <w:sz w:val="24"/>
          <w:szCs w:val="24"/>
        </w:rPr>
      </w:pPr>
    </w:p>
    <w:p w14:paraId="14CC3E7F" w14:textId="28D973C4" w:rsidR="00C405FC" w:rsidRPr="009A044E" w:rsidRDefault="00C405FC" w:rsidP="003D6378">
      <w:pPr>
        <w:spacing w:before="0" w:after="0" w:line="360" w:lineRule="auto"/>
        <w:jc w:val="both"/>
        <w:rPr>
          <w:sz w:val="24"/>
          <w:szCs w:val="24"/>
        </w:rPr>
      </w:pPr>
      <w:r w:rsidRPr="009A044E">
        <w:rPr>
          <w:sz w:val="24"/>
          <w:szCs w:val="24"/>
        </w:rPr>
        <w:t xml:space="preserve">Prosječno gledajući, anketirani ispitanici osrednje su zadovoljni ishodima provedbe </w:t>
      </w:r>
      <w:r w:rsidRPr="00DF6958">
        <w:rPr>
          <w:i/>
          <w:iCs/>
          <w:sz w:val="24"/>
          <w:szCs w:val="24"/>
        </w:rPr>
        <w:t>Strategije</w:t>
      </w:r>
      <w:r w:rsidRPr="009A044E">
        <w:rPr>
          <w:sz w:val="24"/>
          <w:szCs w:val="24"/>
        </w:rPr>
        <w:t xml:space="preserve"> u pogledu povećanja opće kvalitete života i komunalnog standarda, turističkim razvojem i povećanjem kvalitete turističke ponude te kvalitetom prirodnih sastavnica okoliša na području </w:t>
      </w:r>
      <w:r w:rsidR="00DF6958">
        <w:rPr>
          <w:sz w:val="24"/>
          <w:szCs w:val="24"/>
        </w:rPr>
        <w:t>g</w:t>
      </w:r>
      <w:r w:rsidRPr="009A044E">
        <w:rPr>
          <w:sz w:val="24"/>
          <w:szCs w:val="24"/>
        </w:rPr>
        <w:t xml:space="preserve">rada. Sukladno tome, može se zaključiti da je iz perspektive subjektivne procjene ispitanika provedba </w:t>
      </w:r>
      <w:r w:rsidRPr="00DF6958">
        <w:rPr>
          <w:i/>
          <w:iCs/>
          <w:sz w:val="24"/>
          <w:szCs w:val="24"/>
        </w:rPr>
        <w:t>Strategije</w:t>
      </w:r>
      <w:r w:rsidRPr="009A044E">
        <w:rPr>
          <w:sz w:val="24"/>
          <w:szCs w:val="24"/>
        </w:rPr>
        <w:t xml:space="preserve"> dobila prolaznu ocjenu</w:t>
      </w:r>
      <w:r w:rsidR="00DF6958">
        <w:rPr>
          <w:sz w:val="24"/>
          <w:szCs w:val="24"/>
        </w:rPr>
        <w:t xml:space="preserve"> </w:t>
      </w:r>
      <w:r w:rsidRPr="009A044E">
        <w:rPr>
          <w:sz w:val="24"/>
          <w:szCs w:val="24"/>
        </w:rPr>
        <w:t xml:space="preserve">s tim da je prosječna ocjena turističkog razvoja i povećanja kvalitete turističke ponude </w:t>
      </w:r>
      <w:r w:rsidR="00DF6958">
        <w:rPr>
          <w:sz w:val="24"/>
          <w:szCs w:val="24"/>
        </w:rPr>
        <w:t>g</w:t>
      </w:r>
      <w:r w:rsidRPr="009A044E">
        <w:rPr>
          <w:sz w:val="24"/>
          <w:szCs w:val="24"/>
        </w:rPr>
        <w:t xml:space="preserve">rada na samoj granici između nezadovoljstva i osrednjeg zadovoljstva </w:t>
      </w:r>
      <w:r w:rsidR="00DF6958">
        <w:rPr>
          <w:sz w:val="24"/>
          <w:szCs w:val="24"/>
        </w:rPr>
        <w:t>–</w:t>
      </w:r>
      <w:r w:rsidRPr="009A044E">
        <w:rPr>
          <w:sz w:val="24"/>
          <w:szCs w:val="24"/>
        </w:rPr>
        <w:t xml:space="preserve"> 2,54. </w:t>
      </w:r>
    </w:p>
    <w:p w14:paraId="7A8642CF" w14:textId="77777777" w:rsidR="00C405FC" w:rsidRPr="009A044E" w:rsidRDefault="00C405FC" w:rsidP="003D6378">
      <w:pPr>
        <w:spacing w:before="0" w:after="0" w:line="360" w:lineRule="auto"/>
        <w:jc w:val="both"/>
        <w:rPr>
          <w:sz w:val="24"/>
          <w:szCs w:val="24"/>
        </w:rPr>
      </w:pPr>
    </w:p>
    <w:p w14:paraId="0BBDF3A4" w14:textId="4C210F9F" w:rsidR="00C405FC" w:rsidRPr="009A044E" w:rsidRDefault="00C405FC" w:rsidP="003D6378">
      <w:pPr>
        <w:spacing w:before="0" w:after="0" w:line="360" w:lineRule="auto"/>
        <w:jc w:val="both"/>
        <w:rPr>
          <w:sz w:val="24"/>
          <w:szCs w:val="24"/>
        </w:rPr>
      </w:pPr>
      <w:r w:rsidRPr="009A044E">
        <w:rPr>
          <w:sz w:val="24"/>
          <w:szCs w:val="24"/>
        </w:rPr>
        <w:t>U nastavku su grafički prikazani zbirni rezultati odgovora na anketna pitanja u kojima su ispitanici trebali ocjenom od 1 do 5 ocijeniti u kojoj mjeri se slažu s pojedinim tvrdnjama (</w:t>
      </w:r>
      <w:r w:rsidR="00957670">
        <w:rPr>
          <w:sz w:val="24"/>
          <w:szCs w:val="24"/>
        </w:rPr>
        <w:t>o</w:t>
      </w:r>
      <w:r w:rsidRPr="009A044E">
        <w:rPr>
          <w:sz w:val="24"/>
          <w:szCs w:val="24"/>
        </w:rPr>
        <w:t xml:space="preserve">cjena 1: uopće se ne slažem; </w:t>
      </w:r>
      <w:r w:rsidR="00957670">
        <w:rPr>
          <w:sz w:val="24"/>
          <w:szCs w:val="24"/>
        </w:rPr>
        <w:t>o</w:t>
      </w:r>
      <w:r w:rsidRPr="009A044E">
        <w:rPr>
          <w:sz w:val="24"/>
          <w:szCs w:val="24"/>
        </w:rPr>
        <w:t xml:space="preserve">cjena 2: uglavnom se ne slažem; </w:t>
      </w:r>
      <w:r w:rsidR="00957670">
        <w:rPr>
          <w:sz w:val="24"/>
          <w:szCs w:val="24"/>
        </w:rPr>
        <w:t>o</w:t>
      </w:r>
      <w:r w:rsidRPr="009A044E">
        <w:rPr>
          <w:sz w:val="24"/>
          <w:szCs w:val="24"/>
        </w:rPr>
        <w:t xml:space="preserve">cjena 3: ne mogu ocijeniti; </w:t>
      </w:r>
      <w:r w:rsidR="00957670">
        <w:rPr>
          <w:sz w:val="24"/>
          <w:szCs w:val="24"/>
        </w:rPr>
        <w:t>o</w:t>
      </w:r>
      <w:r w:rsidRPr="009A044E">
        <w:rPr>
          <w:sz w:val="24"/>
          <w:szCs w:val="24"/>
        </w:rPr>
        <w:t xml:space="preserve">cjena 4: uglavnom se slažem; </w:t>
      </w:r>
      <w:r w:rsidR="00957670">
        <w:rPr>
          <w:sz w:val="24"/>
          <w:szCs w:val="24"/>
        </w:rPr>
        <w:t>o</w:t>
      </w:r>
      <w:r w:rsidRPr="009A044E">
        <w:rPr>
          <w:sz w:val="24"/>
          <w:szCs w:val="24"/>
        </w:rPr>
        <w:t>cjena 5: u potpunosti se slažem).</w:t>
      </w:r>
    </w:p>
    <w:p w14:paraId="1138988C" w14:textId="77777777" w:rsidR="00C405FC" w:rsidRPr="009A044E" w:rsidRDefault="00C405FC" w:rsidP="003D6378">
      <w:pPr>
        <w:spacing w:before="0" w:after="0" w:line="360" w:lineRule="auto"/>
        <w:jc w:val="both"/>
        <w:rPr>
          <w:sz w:val="24"/>
          <w:szCs w:val="24"/>
        </w:rPr>
      </w:pPr>
    </w:p>
    <w:p w14:paraId="4340EEA7" w14:textId="77777777" w:rsidR="00C405FC" w:rsidRPr="009A044E" w:rsidRDefault="00C405FC" w:rsidP="003D6378">
      <w:pPr>
        <w:spacing w:before="0" w:after="0" w:line="360" w:lineRule="auto"/>
        <w:jc w:val="both"/>
        <w:rPr>
          <w:sz w:val="24"/>
          <w:szCs w:val="24"/>
        </w:rPr>
      </w:pPr>
    </w:p>
    <w:p w14:paraId="2D10548F" w14:textId="77777777" w:rsidR="00C405FC" w:rsidRPr="009A044E" w:rsidRDefault="00C405FC" w:rsidP="003D6378">
      <w:pPr>
        <w:spacing w:before="0" w:after="0" w:line="360" w:lineRule="auto"/>
        <w:jc w:val="both"/>
        <w:rPr>
          <w:sz w:val="24"/>
          <w:szCs w:val="24"/>
        </w:rPr>
      </w:pPr>
    </w:p>
    <w:p w14:paraId="6688CE42" w14:textId="77777777" w:rsidR="00C405FC" w:rsidRPr="009A044E" w:rsidRDefault="00C405FC" w:rsidP="003D6378">
      <w:pPr>
        <w:spacing w:before="0" w:after="0" w:line="360" w:lineRule="auto"/>
        <w:jc w:val="both"/>
        <w:rPr>
          <w:sz w:val="24"/>
          <w:szCs w:val="24"/>
        </w:rPr>
      </w:pPr>
    </w:p>
    <w:p w14:paraId="295DB1CA" w14:textId="77777777" w:rsidR="00C405FC" w:rsidRPr="009A044E" w:rsidRDefault="00C405FC" w:rsidP="003D6378">
      <w:pPr>
        <w:spacing w:before="0" w:after="0" w:line="360" w:lineRule="auto"/>
        <w:jc w:val="both"/>
        <w:rPr>
          <w:sz w:val="24"/>
          <w:szCs w:val="24"/>
        </w:rPr>
      </w:pPr>
    </w:p>
    <w:p w14:paraId="0A7A56DF" w14:textId="77777777" w:rsidR="00C405FC" w:rsidRPr="009A044E" w:rsidRDefault="00C405FC" w:rsidP="003D6378">
      <w:pPr>
        <w:spacing w:before="0" w:after="0" w:line="360" w:lineRule="auto"/>
        <w:jc w:val="both"/>
        <w:rPr>
          <w:sz w:val="24"/>
          <w:szCs w:val="24"/>
        </w:rPr>
      </w:pPr>
    </w:p>
    <w:p w14:paraId="12635D3D" w14:textId="77777777" w:rsidR="00C405FC" w:rsidRPr="009A044E" w:rsidRDefault="00C405FC" w:rsidP="003D6378">
      <w:pPr>
        <w:spacing w:before="0" w:after="0" w:line="360" w:lineRule="auto"/>
        <w:jc w:val="both"/>
        <w:rPr>
          <w:sz w:val="24"/>
          <w:szCs w:val="24"/>
        </w:rPr>
      </w:pPr>
    </w:p>
    <w:p w14:paraId="08FCB7CB" w14:textId="77777777" w:rsidR="00C405FC" w:rsidRPr="009A044E" w:rsidRDefault="00C405FC" w:rsidP="003D6378">
      <w:pPr>
        <w:spacing w:before="0" w:after="0" w:line="360" w:lineRule="auto"/>
        <w:jc w:val="both"/>
        <w:rPr>
          <w:sz w:val="24"/>
          <w:szCs w:val="24"/>
        </w:rPr>
      </w:pPr>
    </w:p>
    <w:p w14:paraId="0A61D413" w14:textId="0A55A6A1" w:rsidR="00C405FC" w:rsidRPr="009A044E" w:rsidRDefault="00C405FC" w:rsidP="00115C5E">
      <w:pPr>
        <w:spacing w:before="0" w:after="0" w:line="240" w:lineRule="auto"/>
        <w:jc w:val="center"/>
        <w:rPr>
          <w:sz w:val="24"/>
          <w:szCs w:val="24"/>
        </w:rPr>
      </w:pPr>
      <w:r w:rsidRPr="009A044E">
        <w:rPr>
          <w:b/>
          <w:sz w:val="24"/>
          <w:szCs w:val="24"/>
        </w:rPr>
        <w:lastRenderedPageBreak/>
        <w:t>Grafikon 3.31.</w:t>
      </w:r>
      <w:r w:rsidRPr="009A044E">
        <w:rPr>
          <w:sz w:val="24"/>
          <w:szCs w:val="24"/>
        </w:rPr>
        <w:t xml:space="preserve"> Ocjena mogućnosti zapošljavanja u </w:t>
      </w:r>
      <w:r w:rsidR="00FE77AB">
        <w:rPr>
          <w:sz w:val="24"/>
          <w:szCs w:val="24"/>
        </w:rPr>
        <w:t>G</w:t>
      </w:r>
      <w:r w:rsidRPr="009A044E">
        <w:rPr>
          <w:sz w:val="24"/>
          <w:szCs w:val="24"/>
        </w:rPr>
        <w:t>radu Crikvenici</w:t>
      </w:r>
    </w:p>
    <w:p w14:paraId="66118570" w14:textId="77777777" w:rsidR="00C405FC" w:rsidRPr="009A044E" w:rsidRDefault="00C405FC" w:rsidP="003D6378">
      <w:pPr>
        <w:spacing w:before="0" w:after="0" w:line="360" w:lineRule="auto"/>
        <w:jc w:val="both"/>
      </w:pPr>
      <w:r w:rsidRPr="009A044E">
        <w:rPr>
          <w:noProof/>
          <w:lang w:eastAsia="hr-HR"/>
        </w:rPr>
        <w:drawing>
          <wp:inline distT="0" distB="0" distL="0" distR="0" wp14:anchorId="4877CA38" wp14:editId="552B4ADD">
            <wp:extent cx="5760720" cy="238125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054"/>
                    <a:stretch/>
                  </pic:blipFill>
                  <pic:spPr bwMode="auto">
                    <a:xfrm>
                      <a:off x="0" y="0"/>
                      <a:ext cx="576072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4938FDCB" w14:textId="29BC583F" w:rsidR="00C405FC" w:rsidRPr="009A044E" w:rsidRDefault="009517B9" w:rsidP="00115C5E">
      <w:pPr>
        <w:spacing w:before="0" w:after="0" w:line="240" w:lineRule="auto"/>
        <w:jc w:val="both"/>
      </w:pPr>
      <w:r w:rsidRPr="009A044E">
        <w:t>Izvor: Google</w:t>
      </w:r>
      <w:r w:rsidR="00C405FC" w:rsidRPr="009A044E">
        <w:t xml:space="preserve"> Forms obrada anketnih odgovora</w:t>
      </w:r>
    </w:p>
    <w:p w14:paraId="2A6D2200" w14:textId="77777777" w:rsidR="00C405FC" w:rsidRPr="009A044E" w:rsidRDefault="00C405FC" w:rsidP="003D6378">
      <w:pPr>
        <w:spacing w:before="0" w:after="0" w:line="360" w:lineRule="auto"/>
        <w:jc w:val="both"/>
        <w:rPr>
          <w:sz w:val="24"/>
          <w:szCs w:val="24"/>
        </w:rPr>
      </w:pPr>
    </w:p>
    <w:p w14:paraId="37BE17E4" w14:textId="1FA0EA33" w:rsidR="00C405FC" w:rsidRPr="009A044E" w:rsidRDefault="00C405FC" w:rsidP="003D6378">
      <w:pPr>
        <w:spacing w:before="0" w:after="0" w:line="360" w:lineRule="auto"/>
        <w:jc w:val="both"/>
        <w:rPr>
          <w:sz w:val="24"/>
          <w:szCs w:val="24"/>
        </w:rPr>
      </w:pPr>
      <w:r w:rsidRPr="009A044E">
        <w:rPr>
          <w:sz w:val="24"/>
          <w:szCs w:val="24"/>
        </w:rPr>
        <w:t>Rezultati ankete indiciraju da se većina ispitanika (47,5</w:t>
      </w:r>
      <w:r w:rsidR="00957670">
        <w:rPr>
          <w:sz w:val="24"/>
          <w:szCs w:val="24"/>
        </w:rPr>
        <w:t xml:space="preserve"> </w:t>
      </w:r>
      <w:r w:rsidRPr="009A044E">
        <w:rPr>
          <w:sz w:val="24"/>
          <w:szCs w:val="24"/>
        </w:rPr>
        <w:t xml:space="preserve">%) uglavnom ne slaže ili </w:t>
      </w:r>
      <w:r w:rsidR="00957670">
        <w:rPr>
          <w:sz w:val="24"/>
          <w:szCs w:val="24"/>
        </w:rPr>
        <w:t xml:space="preserve">se </w:t>
      </w:r>
      <w:r w:rsidRPr="009A044E">
        <w:rPr>
          <w:sz w:val="24"/>
          <w:szCs w:val="24"/>
        </w:rPr>
        <w:t xml:space="preserve">uopće ne slaže s tvrdnjom da se u posljednjih 10 godina povećala mogućnost zapošljavanja na području </w:t>
      </w:r>
      <w:r w:rsidR="00FE77AB">
        <w:rPr>
          <w:sz w:val="24"/>
          <w:szCs w:val="24"/>
        </w:rPr>
        <w:t>G</w:t>
      </w:r>
      <w:r w:rsidRPr="009A044E">
        <w:rPr>
          <w:sz w:val="24"/>
          <w:szCs w:val="24"/>
        </w:rPr>
        <w:t>rada dok se ma</w:t>
      </w:r>
      <w:r w:rsidR="00997F45">
        <w:rPr>
          <w:sz w:val="24"/>
          <w:szCs w:val="24"/>
        </w:rPr>
        <w:t>l</w:t>
      </w:r>
      <w:r w:rsidRPr="009A044E">
        <w:rPr>
          <w:sz w:val="24"/>
          <w:szCs w:val="24"/>
        </w:rPr>
        <w:t>i dio ispitanika (26,9</w:t>
      </w:r>
      <w:r w:rsidR="00997F45">
        <w:rPr>
          <w:sz w:val="24"/>
          <w:szCs w:val="24"/>
        </w:rPr>
        <w:t xml:space="preserve"> </w:t>
      </w:r>
      <w:r w:rsidRPr="009A044E">
        <w:rPr>
          <w:sz w:val="24"/>
          <w:szCs w:val="24"/>
        </w:rPr>
        <w:t>%) uglavnom slaže ili u potpunosti slaže s navedenom tvrdnjom. Za razliku od toga, 25,6</w:t>
      </w:r>
      <w:r w:rsidR="00997F45">
        <w:rPr>
          <w:sz w:val="24"/>
          <w:szCs w:val="24"/>
        </w:rPr>
        <w:t xml:space="preserve"> </w:t>
      </w:r>
      <w:r w:rsidRPr="009A044E">
        <w:rPr>
          <w:sz w:val="24"/>
          <w:szCs w:val="24"/>
        </w:rPr>
        <w:t xml:space="preserve">% ispitanika ne može ocijeniti </w:t>
      </w:r>
      <w:r w:rsidR="00997F45">
        <w:rPr>
          <w:sz w:val="24"/>
          <w:szCs w:val="24"/>
        </w:rPr>
        <w:t>je li</w:t>
      </w:r>
      <w:r w:rsidRPr="009A044E">
        <w:rPr>
          <w:sz w:val="24"/>
          <w:szCs w:val="24"/>
        </w:rPr>
        <w:t xml:space="preserve"> došlo </w:t>
      </w:r>
      <w:r w:rsidR="00997F45">
        <w:rPr>
          <w:sz w:val="24"/>
          <w:szCs w:val="24"/>
        </w:rPr>
        <w:t xml:space="preserve">do </w:t>
      </w:r>
      <w:r w:rsidRPr="009A044E">
        <w:rPr>
          <w:sz w:val="24"/>
          <w:szCs w:val="24"/>
        </w:rPr>
        <w:t xml:space="preserve">povoljnih trendova na lokalnom tržištu rada po pitanju ponude radnih mjesta. </w:t>
      </w:r>
    </w:p>
    <w:p w14:paraId="12A76105" w14:textId="77777777" w:rsidR="00C405FC" w:rsidRPr="009A044E" w:rsidRDefault="00C405FC" w:rsidP="003D6378">
      <w:pPr>
        <w:spacing w:before="0" w:after="0" w:line="360" w:lineRule="auto"/>
        <w:jc w:val="both"/>
        <w:rPr>
          <w:sz w:val="24"/>
          <w:szCs w:val="24"/>
        </w:rPr>
      </w:pPr>
    </w:p>
    <w:p w14:paraId="3A41B277" w14:textId="32F0381E" w:rsidR="00C405FC" w:rsidRPr="009A044E" w:rsidRDefault="00C405FC" w:rsidP="00115C5E">
      <w:pPr>
        <w:spacing w:before="0" w:after="0" w:line="240" w:lineRule="auto"/>
        <w:jc w:val="center"/>
      </w:pPr>
      <w:r w:rsidRPr="009A044E">
        <w:rPr>
          <w:b/>
          <w:sz w:val="24"/>
          <w:szCs w:val="24"/>
        </w:rPr>
        <w:t xml:space="preserve">Grafikon 3.32. </w:t>
      </w:r>
      <w:r w:rsidRPr="009A044E">
        <w:rPr>
          <w:sz w:val="24"/>
          <w:szCs w:val="24"/>
        </w:rPr>
        <w:t xml:space="preserve">Ocjena povoljnosti okruženja u </w:t>
      </w:r>
      <w:r w:rsidR="00FE77AB">
        <w:rPr>
          <w:sz w:val="24"/>
          <w:szCs w:val="24"/>
        </w:rPr>
        <w:t>G</w:t>
      </w:r>
      <w:r w:rsidRPr="009A044E">
        <w:rPr>
          <w:sz w:val="24"/>
          <w:szCs w:val="24"/>
        </w:rPr>
        <w:t>radu Crikvenici u pogledu poslovanja i pokretanja vlastitog posla</w:t>
      </w:r>
    </w:p>
    <w:p w14:paraId="05685B2C" w14:textId="77777777" w:rsidR="00C405FC" w:rsidRPr="009A044E" w:rsidRDefault="00C405FC" w:rsidP="003D6378">
      <w:pPr>
        <w:spacing w:before="0" w:after="0" w:line="360" w:lineRule="auto"/>
        <w:jc w:val="center"/>
      </w:pPr>
      <w:r w:rsidRPr="009A044E">
        <w:rPr>
          <w:noProof/>
          <w:lang w:eastAsia="hr-HR"/>
        </w:rPr>
        <w:drawing>
          <wp:inline distT="0" distB="0" distL="0" distR="0" wp14:anchorId="2440677B" wp14:editId="47444639">
            <wp:extent cx="5760269" cy="2622550"/>
            <wp:effectExtent l="0" t="0" r="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0412"/>
                    <a:stretch/>
                  </pic:blipFill>
                  <pic:spPr bwMode="auto">
                    <a:xfrm>
                      <a:off x="0" y="0"/>
                      <a:ext cx="5760720" cy="2622755"/>
                    </a:xfrm>
                    <a:prstGeom prst="rect">
                      <a:avLst/>
                    </a:prstGeom>
                    <a:noFill/>
                    <a:ln>
                      <a:noFill/>
                    </a:ln>
                    <a:extLst>
                      <a:ext uri="{53640926-AAD7-44D8-BBD7-CCE9431645EC}">
                        <a14:shadowObscured xmlns:a14="http://schemas.microsoft.com/office/drawing/2010/main"/>
                      </a:ext>
                    </a:extLst>
                  </pic:spPr>
                </pic:pic>
              </a:graphicData>
            </a:graphic>
          </wp:inline>
        </w:drawing>
      </w:r>
    </w:p>
    <w:p w14:paraId="0F7E5598" w14:textId="2B347C02" w:rsidR="00C405FC" w:rsidRDefault="009517B9" w:rsidP="00115C5E">
      <w:pPr>
        <w:spacing w:before="0" w:after="0" w:line="240" w:lineRule="auto"/>
        <w:jc w:val="both"/>
      </w:pPr>
      <w:r w:rsidRPr="009A044E">
        <w:t>Izvor: Google</w:t>
      </w:r>
      <w:r w:rsidR="00C405FC" w:rsidRPr="009A044E">
        <w:t xml:space="preserve"> Forms obrada anketnih odgovora</w:t>
      </w:r>
    </w:p>
    <w:p w14:paraId="2415B017" w14:textId="77777777" w:rsidR="00115C5E" w:rsidRPr="009A044E" w:rsidRDefault="00115C5E" w:rsidP="00115C5E">
      <w:pPr>
        <w:spacing w:before="0" w:after="0" w:line="240" w:lineRule="auto"/>
        <w:jc w:val="both"/>
      </w:pPr>
    </w:p>
    <w:p w14:paraId="7CA65AF1" w14:textId="20BCB3E4" w:rsidR="00C405FC" w:rsidRPr="009A044E" w:rsidRDefault="00C405FC" w:rsidP="003D6378">
      <w:pPr>
        <w:spacing w:before="0" w:after="0" w:line="360" w:lineRule="auto"/>
        <w:jc w:val="both"/>
        <w:rPr>
          <w:sz w:val="24"/>
          <w:szCs w:val="24"/>
        </w:rPr>
      </w:pPr>
      <w:r w:rsidRPr="009A044E">
        <w:rPr>
          <w:sz w:val="24"/>
          <w:szCs w:val="24"/>
        </w:rPr>
        <w:t xml:space="preserve">Kao što je i očekivano, odgovori koji se odnose na ocjenu povoljnosti okruženja za poslovanje i pokretanje posla slični su ocjenama u vezi </w:t>
      </w:r>
      <w:r w:rsidR="00997F45">
        <w:rPr>
          <w:sz w:val="24"/>
          <w:szCs w:val="24"/>
        </w:rPr>
        <w:t xml:space="preserve">s </w:t>
      </w:r>
      <w:r w:rsidRPr="009A044E">
        <w:rPr>
          <w:sz w:val="24"/>
          <w:szCs w:val="24"/>
        </w:rPr>
        <w:t>mogućnosti</w:t>
      </w:r>
      <w:r w:rsidR="00997F45">
        <w:rPr>
          <w:sz w:val="24"/>
          <w:szCs w:val="24"/>
        </w:rPr>
        <w:t>ma</w:t>
      </w:r>
      <w:r w:rsidRPr="009A044E">
        <w:rPr>
          <w:sz w:val="24"/>
          <w:szCs w:val="24"/>
        </w:rPr>
        <w:t xml:space="preserve"> zapošljavanja na području </w:t>
      </w:r>
      <w:r w:rsidR="00FE77AB">
        <w:rPr>
          <w:sz w:val="24"/>
          <w:szCs w:val="24"/>
        </w:rPr>
        <w:t>G</w:t>
      </w:r>
      <w:r w:rsidRPr="009A044E">
        <w:rPr>
          <w:sz w:val="24"/>
          <w:szCs w:val="24"/>
        </w:rPr>
        <w:t xml:space="preserve">rada. </w:t>
      </w:r>
      <w:r w:rsidRPr="009A044E">
        <w:rPr>
          <w:sz w:val="24"/>
          <w:szCs w:val="24"/>
        </w:rPr>
        <w:lastRenderedPageBreak/>
        <w:t>Pritom</w:t>
      </w:r>
      <w:r w:rsidR="00997F45">
        <w:rPr>
          <w:sz w:val="24"/>
          <w:szCs w:val="24"/>
        </w:rPr>
        <w:t xml:space="preserve"> se</w:t>
      </w:r>
      <w:r w:rsidRPr="009A044E">
        <w:rPr>
          <w:sz w:val="24"/>
          <w:szCs w:val="24"/>
        </w:rPr>
        <w:t xml:space="preserve"> najveći dio ispitanika (26,9</w:t>
      </w:r>
      <w:r w:rsidR="00997F45">
        <w:rPr>
          <w:sz w:val="24"/>
          <w:szCs w:val="24"/>
        </w:rPr>
        <w:t xml:space="preserve"> </w:t>
      </w:r>
      <w:r w:rsidRPr="009A044E">
        <w:rPr>
          <w:sz w:val="24"/>
          <w:szCs w:val="24"/>
        </w:rPr>
        <w:t xml:space="preserve">%) uglavnom ne slaže s tvrdnjom da je </w:t>
      </w:r>
      <w:r w:rsidR="00997F45">
        <w:rPr>
          <w:sz w:val="24"/>
          <w:szCs w:val="24"/>
        </w:rPr>
        <w:t>g</w:t>
      </w:r>
      <w:r w:rsidRPr="009A044E">
        <w:rPr>
          <w:sz w:val="24"/>
          <w:szCs w:val="24"/>
        </w:rPr>
        <w:t>rad u posljednjih 10 godina postao povoljnije okruženje za poslovanje i pokretanje vlastitog posla, a 21,8</w:t>
      </w:r>
      <w:r w:rsidR="00997F45">
        <w:rPr>
          <w:sz w:val="24"/>
          <w:szCs w:val="24"/>
        </w:rPr>
        <w:t xml:space="preserve"> </w:t>
      </w:r>
      <w:r w:rsidRPr="009A044E">
        <w:rPr>
          <w:sz w:val="24"/>
          <w:szCs w:val="24"/>
        </w:rPr>
        <w:t>% ispitanika se uopće ne slaže s tom tvrdnjom. S druge strane, ukupno 27</w:t>
      </w:r>
      <w:r w:rsidR="00997F45">
        <w:rPr>
          <w:sz w:val="24"/>
          <w:szCs w:val="24"/>
        </w:rPr>
        <w:t xml:space="preserve"> </w:t>
      </w:r>
      <w:r w:rsidRPr="009A044E">
        <w:rPr>
          <w:sz w:val="24"/>
          <w:szCs w:val="24"/>
        </w:rPr>
        <w:t>% ispitanika se uglavnom slaže ili se u potpunosti slaže, dok 24,4</w:t>
      </w:r>
      <w:r w:rsidR="00997F45">
        <w:rPr>
          <w:sz w:val="24"/>
          <w:szCs w:val="24"/>
        </w:rPr>
        <w:t xml:space="preserve"> </w:t>
      </w:r>
      <w:r w:rsidRPr="009A044E">
        <w:rPr>
          <w:sz w:val="24"/>
          <w:szCs w:val="24"/>
        </w:rPr>
        <w:t xml:space="preserve">% ispitanika ne može ocijeniti </w:t>
      </w:r>
      <w:r w:rsidR="00997F45">
        <w:rPr>
          <w:sz w:val="24"/>
          <w:szCs w:val="24"/>
        </w:rPr>
        <w:t>je li</w:t>
      </w:r>
      <w:r w:rsidRPr="009A044E">
        <w:rPr>
          <w:sz w:val="24"/>
          <w:szCs w:val="24"/>
        </w:rPr>
        <w:t xml:space="preserve"> za vrijeme provedbe </w:t>
      </w:r>
      <w:r w:rsidRPr="00997F45">
        <w:rPr>
          <w:i/>
          <w:iCs/>
          <w:sz w:val="24"/>
          <w:szCs w:val="24"/>
        </w:rPr>
        <w:t>Strategije</w:t>
      </w:r>
      <w:r w:rsidRPr="009A044E">
        <w:rPr>
          <w:sz w:val="24"/>
          <w:szCs w:val="24"/>
        </w:rPr>
        <w:t xml:space="preserve"> došlo do razvojnog pomaka na području Grada u kontekstu razmatrane tvrdnje.</w:t>
      </w:r>
    </w:p>
    <w:p w14:paraId="14FBCEA2" w14:textId="77777777" w:rsidR="00C405FC" w:rsidRPr="009A044E" w:rsidRDefault="00C405FC" w:rsidP="003D6378">
      <w:pPr>
        <w:spacing w:before="0" w:after="0" w:line="360" w:lineRule="auto"/>
        <w:rPr>
          <w:sz w:val="24"/>
          <w:szCs w:val="24"/>
        </w:rPr>
      </w:pPr>
    </w:p>
    <w:p w14:paraId="1B32D2BA" w14:textId="0287E5D2" w:rsidR="00C405FC" w:rsidRPr="009A044E" w:rsidRDefault="00C405FC" w:rsidP="00115C5E">
      <w:pPr>
        <w:spacing w:before="0" w:after="0" w:line="240" w:lineRule="auto"/>
        <w:jc w:val="center"/>
        <w:rPr>
          <w:sz w:val="24"/>
          <w:szCs w:val="24"/>
        </w:rPr>
      </w:pPr>
      <w:r w:rsidRPr="009A044E">
        <w:rPr>
          <w:b/>
          <w:sz w:val="24"/>
          <w:szCs w:val="24"/>
        </w:rPr>
        <w:t>Grafikon 3.33.</w:t>
      </w:r>
      <w:r w:rsidRPr="009A044E">
        <w:rPr>
          <w:sz w:val="24"/>
          <w:szCs w:val="24"/>
        </w:rPr>
        <w:t xml:space="preserve"> Ocjena povoljnosti okruženja u </w:t>
      </w:r>
      <w:r w:rsidR="00FE77AB">
        <w:rPr>
          <w:sz w:val="24"/>
          <w:szCs w:val="24"/>
        </w:rPr>
        <w:t>G</w:t>
      </w:r>
      <w:r w:rsidRPr="009A044E">
        <w:rPr>
          <w:sz w:val="24"/>
          <w:szCs w:val="24"/>
        </w:rPr>
        <w:t>radu Crikvenici u pogledu zasnivanja obitelji i obiteljskog života</w:t>
      </w:r>
    </w:p>
    <w:p w14:paraId="07CAF40E" w14:textId="77777777" w:rsidR="00C405FC" w:rsidRPr="009A044E" w:rsidRDefault="00C405FC" w:rsidP="003D6378">
      <w:pPr>
        <w:spacing w:before="0" w:after="0" w:line="360" w:lineRule="auto"/>
        <w:jc w:val="center"/>
      </w:pPr>
      <w:r w:rsidRPr="009A044E">
        <w:rPr>
          <w:noProof/>
          <w:lang w:eastAsia="hr-HR"/>
        </w:rPr>
        <w:drawing>
          <wp:inline distT="0" distB="0" distL="0" distR="0" wp14:anchorId="753D13B0" wp14:editId="62BB08B3">
            <wp:extent cx="5760720" cy="23812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054"/>
                    <a:stretch/>
                  </pic:blipFill>
                  <pic:spPr bwMode="auto">
                    <a:xfrm>
                      <a:off x="0" y="0"/>
                      <a:ext cx="576072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10015F55" w14:textId="4B62C8F1" w:rsidR="00C405FC" w:rsidRPr="009A044E" w:rsidRDefault="009517B9" w:rsidP="00115C5E">
      <w:pPr>
        <w:spacing w:before="0" w:after="0" w:line="240" w:lineRule="auto"/>
        <w:jc w:val="both"/>
      </w:pPr>
      <w:r w:rsidRPr="009A044E">
        <w:t>Izvor: Google</w:t>
      </w:r>
      <w:r w:rsidR="00C405FC" w:rsidRPr="009A044E">
        <w:t xml:space="preserve"> Forms obrada anketnih odgovora</w:t>
      </w:r>
    </w:p>
    <w:p w14:paraId="1FB2F3BB" w14:textId="77777777" w:rsidR="00C405FC" w:rsidRPr="009A044E" w:rsidRDefault="00C405FC" w:rsidP="003D6378">
      <w:pPr>
        <w:spacing w:before="0" w:after="0" w:line="360" w:lineRule="auto"/>
        <w:rPr>
          <w:sz w:val="24"/>
          <w:szCs w:val="24"/>
        </w:rPr>
      </w:pPr>
    </w:p>
    <w:p w14:paraId="2F3D1B16" w14:textId="4E8DD994" w:rsidR="00C405FC" w:rsidRPr="009A044E" w:rsidRDefault="00C405FC" w:rsidP="003D6378">
      <w:pPr>
        <w:spacing w:before="0" w:after="0" w:line="360" w:lineRule="auto"/>
        <w:jc w:val="both"/>
        <w:rPr>
          <w:sz w:val="24"/>
          <w:szCs w:val="24"/>
        </w:rPr>
      </w:pPr>
      <w:r w:rsidRPr="009A044E">
        <w:rPr>
          <w:sz w:val="24"/>
          <w:szCs w:val="24"/>
        </w:rPr>
        <w:t xml:space="preserve">Rezultati ankete pokazali su da ispitanici imaju relativno povoljnije stavove o </w:t>
      </w:r>
      <w:r w:rsidR="00997F45">
        <w:rPr>
          <w:sz w:val="24"/>
          <w:szCs w:val="24"/>
        </w:rPr>
        <w:t>g</w:t>
      </w:r>
      <w:r w:rsidRPr="009A044E">
        <w:rPr>
          <w:sz w:val="24"/>
          <w:szCs w:val="24"/>
        </w:rPr>
        <w:t>radu kao okruženju za obitelji. Pritom</w:t>
      </w:r>
      <w:r w:rsidR="00997F45">
        <w:rPr>
          <w:sz w:val="24"/>
          <w:szCs w:val="24"/>
        </w:rPr>
        <w:t xml:space="preserve"> se</w:t>
      </w:r>
      <w:r w:rsidRPr="009A044E">
        <w:rPr>
          <w:sz w:val="24"/>
          <w:szCs w:val="24"/>
        </w:rPr>
        <w:t xml:space="preserve"> većina ispitanika (28,2</w:t>
      </w:r>
      <w:r w:rsidR="00997F45">
        <w:rPr>
          <w:sz w:val="24"/>
          <w:szCs w:val="24"/>
        </w:rPr>
        <w:t xml:space="preserve"> </w:t>
      </w:r>
      <w:r w:rsidRPr="009A044E">
        <w:rPr>
          <w:sz w:val="24"/>
          <w:szCs w:val="24"/>
        </w:rPr>
        <w:t xml:space="preserve">%) uglavnom slaže s tvrdnjom da je </w:t>
      </w:r>
      <w:r w:rsidR="00997F45">
        <w:rPr>
          <w:sz w:val="24"/>
          <w:szCs w:val="24"/>
        </w:rPr>
        <w:t>g</w:t>
      </w:r>
      <w:r w:rsidRPr="009A044E">
        <w:rPr>
          <w:sz w:val="24"/>
          <w:szCs w:val="24"/>
        </w:rPr>
        <w:t>rad postao povoljnije okruženje za zasnivanje obitelji i vođenje obiteljskog života dok se 15,4</w:t>
      </w:r>
      <w:r w:rsidR="00997F45">
        <w:rPr>
          <w:sz w:val="24"/>
          <w:szCs w:val="24"/>
        </w:rPr>
        <w:t xml:space="preserve"> </w:t>
      </w:r>
      <w:r w:rsidRPr="009A044E">
        <w:rPr>
          <w:sz w:val="24"/>
          <w:szCs w:val="24"/>
        </w:rPr>
        <w:t>% ispitanika u potpunosti slaže s tom tvrdnjom. Ukupno gledajući, 35,9</w:t>
      </w:r>
      <w:r w:rsidR="00997F45">
        <w:rPr>
          <w:sz w:val="24"/>
          <w:szCs w:val="24"/>
        </w:rPr>
        <w:t xml:space="preserve"> </w:t>
      </w:r>
      <w:r w:rsidRPr="009A044E">
        <w:rPr>
          <w:sz w:val="24"/>
          <w:szCs w:val="24"/>
        </w:rPr>
        <w:t>% ispitanika se u potpunosti ne slaže ili se uglavnom ne slaže s razmatranom tvrdnjom dok 20,5</w:t>
      </w:r>
      <w:r w:rsidR="00997F45">
        <w:rPr>
          <w:sz w:val="24"/>
          <w:szCs w:val="24"/>
        </w:rPr>
        <w:t xml:space="preserve"> </w:t>
      </w:r>
      <w:r w:rsidRPr="009A044E">
        <w:rPr>
          <w:sz w:val="24"/>
          <w:szCs w:val="24"/>
        </w:rPr>
        <w:t xml:space="preserve">% ispitanika ne može ocijeniti </w:t>
      </w:r>
      <w:r w:rsidR="00997F45">
        <w:rPr>
          <w:sz w:val="24"/>
          <w:szCs w:val="24"/>
        </w:rPr>
        <w:t>je li</w:t>
      </w:r>
      <w:r w:rsidRPr="009A044E">
        <w:rPr>
          <w:sz w:val="24"/>
          <w:szCs w:val="24"/>
        </w:rPr>
        <w:t xml:space="preserve"> u tom kontekstu </w:t>
      </w:r>
      <w:r w:rsidR="00997F45">
        <w:rPr>
          <w:sz w:val="24"/>
          <w:szCs w:val="24"/>
        </w:rPr>
        <w:t>g</w:t>
      </w:r>
      <w:r w:rsidRPr="009A044E">
        <w:rPr>
          <w:sz w:val="24"/>
          <w:szCs w:val="24"/>
        </w:rPr>
        <w:t>rad postao povoljnije okruženje.</w:t>
      </w:r>
    </w:p>
    <w:p w14:paraId="5644DFC6" w14:textId="77777777" w:rsidR="00C405FC" w:rsidRPr="009A044E" w:rsidRDefault="00C405FC" w:rsidP="003D6378">
      <w:pPr>
        <w:spacing w:before="0" w:after="0" w:line="360" w:lineRule="auto"/>
        <w:jc w:val="center"/>
      </w:pPr>
    </w:p>
    <w:p w14:paraId="0D9762C9" w14:textId="6A704789" w:rsidR="00C405FC" w:rsidRPr="009A044E" w:rsidRDefault="00C405FC" w:rsidP="003D6378">
      <w:pPr>
        <w:spacing w:before="0" w:after="0" w:line="360" w:lineRule="auto"/>
        <w:jc w:val="both"/>
        <w:rPr>
          <w:sz w:val="24"/>
          <w:szCs w:val="24"/>
        </w:rPr>
      </w:pPr>
      <w:r w:rsidRPr="009A044E">
        <w:rPr>
          <w:sz w:val="24"/>
          <w:szCs w:val="24"/>
        </w:rPr>
        <w:t xml:space="preserve">Na temelju prethodno ilustriranih rezultata na sljedećem grafikonu prikazane su prosječne ocjene kojima su anketom obuhvaćeni ispitanici ocijenili stupanj slaganja ili neslaganja s tvrdnjama u vezi </w:t>
      </w:r>
      <w:r w:rsidR="00997F45">
        <w:rPr>
          <w:sz w:val="24"/>
          <w:szCs w:val="24"/>
        </w:rPr>
        <w:t xml:space="preserve">sa </w:t>
      </w:r>
      <w:r w:rsidRPr="009A044E">
        <w:rPr>
          <w:sz w:val="24"/>
          <w:szCs w:val="24"/>
        </w:rPr>
        <w:t>zapošljavanj</w:t>
      </w:r>
      <w:r w:rsidR="00997F45">
        <w:rPr>
          <w:sz w:val="24"/>
          <w:szCs w:val="24"/>
        </w:rPr>
        <w:t>em</w:t>
      </w:r>
      <w:r w:rsidRPr="009A044E">
        <w:rPr>
          <w:sz w:val="24"/>
          <w:szCs w:val="24"/>
        </w:rPr>
        <w:t>, poslovanj</w:t>
      </w:r>
      <w:r w:rsidR="00997F45">
        <w:rPr>
          <w:sz w:val="24"/>
          <w:szCs w:val="24"/>
        </w:rPr>
        <w:t>em</w:t>
      </w:r>
      <w:r w:rsidRPr="009A044E">
        <w:rPr>
          <w:sz w:val="24"/>
          <w:szCs w:val="24"/>
        </w:rPr>
        <w:t xml:space="preserve"> i obiteljsk</w:t>
      </w:r>
      <w:r w:rsidR="00997F45">
        <w:rPr>
          <w:sz w:val="24"/>
          <w:szCs w:val="24"/>
        </w:rPr>
        <w:t>im</w:t>
      </w:r>
      <w:r w:rsidRPr="009A044E">
        <w:rPr>
          <w:sz w:val="24"/>
          <w:szCs w:val="24"/>
        </w:rPr>
        <w:t xml:space="preserve"> život</w:t>
      </w:r>
      <w:r w:rsidR="00997F45">
        <w:rPr>
          <w:sz w:val="24"/>
          <w:szCs w:val="24"/>
        </w:rPr>
        <w:t>om</w:t>
      </w:r>
      <w:r w:rsidRPr="009A044E">
        <w:rPr>
          <w:sz w:val="24"/>
          <w:szCs w:val="24"/>
        </w:rPr>
        <w:t xml:space="preserve"> u </w:t>
      </w:r>
      <w:r w:rsidR="00997F45">
        <w:rPr>
          <w:sz w:val="24"/>
          <w:szCs w:val="24"/>
        </w:rPr>
        <w:t>g</w:t>
      </w:r>
      <w:r w:rsidRPr="009A044E">
        <w:rPr>
          <w:sz w:val="24"/>
          <w:szCs w:val="24"/>
        </w:rPr>
        <w:t>radu.</w:t>
      </w:r>
    </w:p>
    <w:p w14:paraId="03B57CE9" w14:textId="45C97BFC" w:rsidR="00C405FC" w:rsidRDefault="00C405FC" w:rsidP="003D6378">
      <w:pPr>
        <w:spacing w:before="0" w:after="0" w:line="360" w:lineRule="auto"/>
      </w:pPr>
    </w:p>
    <w:p w14:paraId="5DA64BC9" w14:textId="34588C17" w:rsidR="00B5471F" w:rsidRDefault="00B5471F" w:rsidP="003D6378">
      <w:pPr>
        <w:spacing w:before="0" w:after="0" w:line="360" w:lineRule="auto"/>
      </w:pPr>
    </w:p>
    <w:p w14:paraId="44032CC4" w14:textId="0849CCA7" w:rsidR="00B5471F" w:rsidRDefault="00B5471F" w:rsidP="003D6378">
      <w:pPr>
        <w:spacing w:before="0" w:after="0" w:line="360" w:lineRule="auto"/>
      </w:pPr>
    </w:p>
    <w:p w14:paraId="123CEAD4" w14:textId="77777777" w:rsidR="00B5471F" w:rsidRDefault="00B5471F" w:rsidP="003D6378">
      <w:pPr>
        <w:spacing w:before="0" w:after="0" w:line="360" w:lineRule="auto"/>
      </w:pPr>
    </w:p>
    <w:p w14:paraId="12BD895A" w14:textId="77777777" w:rsidR="0059178B" w:rsidRPr="009A044E" w:rsidRDefault="0059178B" w:rsidP="003D6378">
      <w:pPr>
        <w:spacing w:before="0" w:after="0" w:line="360" w:lineRule="auto"/>
      </w:pPr>
    </w:p>
    <w:p w14:paraId="6485997C" w14:textId="77777777" w:rsidR="00C405FC" w:rsidRPr="009A044E" w:rsidRDefault="00C405FC" w:rsidP="0059178B">
      <w:pPr>
        <w:spacing w:before="0" w:after="0" w:line="240" w:lineRule="auto"/>
        <w:jc w:val="center"/>
        <w:rPr>
          <w:sz w:val="24"/>
          <w:szCs w:val="24"/>
        </w:rPr>
      </w:pPr>
      <w:r w:rsidRPr="009A044E">
        <w:rPr>
          <w:b/>
          <w:sz w:val="24"/>
          <w:szCs w:val="24"/>
        </w:rPr>
        <w:lastRenderedPageBreak/>
        <w:t>Grafikon 3.34.</w:t>
      </w:r>
      <w:r w:rsidRPr="009A044E">
        <w:rPr>
          <w:sz w:val="24"/>
          <w:szCs w:val="24"/>
        </w:rPr>
        <w:t xml:space="preserve"> Prosječne ocjene ispitanika (zapošljavanje, poslovanje i obiteljski život)</w:t>
      </w:r>
    </w:p>
    <w:p w14:paraId="745E15A4" w14:textId="77777777" w:rsidR="00C405FC" w:rsidRPr="009A044E" w:rsidRDefault="00C405FC" w:rsidP="003D6378">
      <w:pPr>
        <w:spacing w:before="0" w:after="0" w:line="360" w:lineRule="auto"/>
      </w:pPr>
      <w:r w:rsidRPr="009A044E">
        <w:rPr>
          <w:noProof/>
          <w:lang w:eastAsia="hr-HR"/>
        </w:rPr>
        <w:drawing>
          <wp:inline distT="0" distB="0" distL="0" distR="0" wp14:anchorId="1D4E1349" wp14:editId="57469004">
            <wp:extent cx="5760720" cy="2719705"/>
            <wp:effectExtent l="0" t="0" r="11430" b="4445"/>
            <wp:docPr id="39" name="Grafikon 39">
              <a:extLst xmlns:a="http://schemas.openxmlformats.org/drawingml/2006/main">
                <a:ext uri="{FF2B5EF4-FFF2-40B4-BE49-F238E27FC236}">
                  <a16:creationId xmlns:a16="http://schemas.microsoft.com/office/drawing/2014/main" id="{ABCEBFF0-C700-7054-EF2A-02F146E00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712E7C" w14:textId="0F031919" w:rsidR="00C405FC" w:rsidRPr="009A044E" w:rsidRDefault="009517B9" w:rsidP="0059178B">
      <w:pPr>
        <w:spacing w:before="0" w:after="0" w:line="240" w:lineRule="auto"/>
        <w:jc w:val="both"/>
        <w:rPr>
          <w:rFonts w:ascii="Calibri" w:eastAsia="Times New Roman" w:hAnsi="Calibri" w:cs="Calibri"/>
        </w:rPr>
      </w:pPr>
      <w:r w:rsidRPr="009A044E">
        <w:rPr>
          <w:rFonts w:ascii="Calibri" w:eastAsia="Times New Roman" w:hAnsi="Calibri" w:cs="Calibri"/>
        </w:rPr>
        <w:t>Izvor: Izrada</w:t>
      </w:r>
      <w:r w:rsidR="00C405FC" w:rsidRPr="009A044E">
        <w:rPr>
          <w:rFonts w:ascii="Calibri" w:eastAsia="Times New Roman" w:hAnsi="Calibri" w:cs="Calibri"/>
        </w:rPr>
        <w:t xml:space="preserve"> autora na temelju rezultata ankete</w:t>
      </w:r>
    </w:p>
    <w:p w14:paraId="09113945"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74CEC6F5" w14:textId="543FFA84" w:rsidR="00C405FC" w:rsidRPr="009A044E" w:rsidRDefault="00C405FC" w:rsidP="003D6378">
      <w:pPr>
        <w:spacing w:before="0" w:after="0" w:line="360" w:lineRule="auto"/>
        <w:jc w:val="both"/>
        <w:rPr>
          <w:rFonts w:ascii="Calibri" w:eastAsia="Times New Roman" w:hAnsi="Calibri" w:cs="Calibri"/>
          <w:sz w:val="24"/>
          <w:szCs w:val="24"/>
        </w:rPr>
      </w:pPr>
      <w:r w:rsidRPr="00171B50">
        <w:rPr>
          <w:rFonts w:ascii="Calibri" w:eastAsia="Times New Roman" w:hAnsi="Calibri" w:cs="Calibri"/>
          <w:sz w:val="24"/>
          <w:szCs w:val="24"/>
        </w:rPr>
        <w:t xml:space="preserve">Rezimirajući prosječne rezultate ankete može se </w:t>
      </w:r>
      <w:r w:rsidR="0059178B" w:rsidRPr="00171B50">
        <w:rPr>
          <w:rFonts w:ascii="Calibri" w:eastAsia="Times New Roman" w:hAnsi="Calibri" w:cs="Calibri"/>
          <w:sz w:val="24"/>
          <w:szCs w:val="24"/>
        </w:rPr>
        <w:t>zaključiti</w:t>
      </w:r>
      <w:r w:rsidRPr="00171B50">
        <w:rPr>
          <w:rFonts w:ascii="Calibri" w:eastAsia="Times New Roman" w:hAnsi="Calibri" w:cs="Calibri"/>
          <w:sz w:val="24"/>
          <w:szCs w:val="24"/>
        </w:rPr>
        <w:t xml:space="preserve"> da je iz perspektive ispitanika uspješnost provedbe </w:t>
      </w:r>
      <w:r w:rsidRPr="00997F45">
        <w:rPr>
          <w:rFonts w:ascii="Calibri" w:eastAsia="Times New Roman" w:hAnsi="Calibri" w:cs="Calibri"/>
          <w:i/>
          <w:iCs/>
          <w:sz w:val="24"/>
          <w:szCs w:val="24"/>
        </w:rPr>
        <w:t xml:space="preserve">Strategije </w:t>
      </w:r>
      <w:r w:rsidRPr="00171B50">
        <w:rPr>
          <w:rFonts w:ascii="Calibri" w:eastAsia="Times New Roman" w:hAnsi="Calibri" w:cs="Calibri"/>
          <w:sz w:val="24"/>
          <w:szCs w:val="24"/>
        </w:rPr>
        <w:t xml:space="preserve">u smislu povećanja mogućnosti zapošljavanja u </w:t>
      </w:r>
      <w:r w:rsidR="00997F45">
        <w:rPr>
          <w:rFonts w:ascii="Calibri" w:eastAsia="Times New Roman" w:hAnsi="Calibri" w:cs="Calibri"/>
          <w:sz w:val="24"/>
          <w:szCs w:val="24"/>
        </w:rPr>
        <w:t>g</w:t>
      </w:r>
      <w:r w:rsidRPr="00171B50">
        <w:rPr>
          <w:rFonts w:ascii="Calibri" w:eastAsia="Times New Roman" w:hAnsi="Calibri" w:cs="Calibri"/>
          <w:sz w:val="24"/>
          <w:szCs w:val="24"/>
        </w:rPr>
        <w:t xml:space="preserve">radu i razvoja </w:t>
      </w:r>
      <w:r w:rsidR="00997F45">
        <w:rPr>
          <w:rFonts w:ascii="Calibri" w:eastAsia="Times New Roman" w:hAnsi="Calibri" w:cs="Calibri"/>
          <w:sz w:val="24"/>
          <w:szCs w:val="24"/>
        </w:rPr>
        <w:t>g</w:t>
      </w:r>
      <w:r w:rsidRPr="00171B50">
        <w:rPr>
          <w:rFonts w:ascii="Calibri" w:eastAsia="Times New Roman" w:hAnsi="Calibri" w:cs="Calibri"/>
          <w:sz w:val="24"/>
          <w:szCs w:val="24"/>
        </w:rPr>
        <w:t>rada prema okruženju koje je povoljnije za poslovanje i obiteljski život bila osrednja. Naime</w:t>
      </w:r>
      <w:r w:rsidR="00997F45">
        <w:rPr>
          <w:rFonts w:ascii="Calibri" w:eastAsia="Times New Roman" w:hAnsi="Calibri" w:cs="Calibri"/>
          <w:sz w:val="24"/>
          <w:szCs w:val="24"/>
        </w:rPr>
        <w:t>,</w:t>
      </w:r>
      <w:r w:rsidRPr="00171B50">
        <w:rPr>
          <w:rFonts w:ascii="Calibri" w:eastAsia="Times New Roman" w:hAnsi="Calibri" w:cs="Calibri"/>
          <w:sz w:val="24"/>
          <w:szCs w:val="24"/>
        </w:rPr>
        <w:t xml:space="preserve"> prema </w:t>
      </w:r>
      <w:r w:rsidR="0059178B" w:rsidRPr="00171B50">
        <w:rPr>
          <w:rFonts w:ascii="Calibri" w:eastAsia="Times New Roman" w:hAnsi="Calibri" w:cs="Calibri"/>
          <w:sz w:val="24"/>
          <w:szCs w:val="24"/>
        </w:rPr>
        <w:t>prosječnim</w:t>
      </w:r>
      <w:r w:rsidRPr="00171B50">
        <w:rPr>
          <w:rFonts w:ascii="Calibri" w:eastAsia="Times New Roman" w:hAnsi="Calibri" w:cs="Calibri"/>
          <w:sz w:val="24"/>
          <w:szCs w:val="24"/>
        </w:rPr>
        <w:t xml:space="preserve"> ocjenama, ispitanici ne mogu ocijeniti </w:t>
      </w:r>
      <w:r w:rsidR="00997F45">
        <w:rPr>
          <w:rFonts w:ascii="Calibri" w:eastAsia="Times New Roman" w:hAnsi="Calibri" w:cs="Calibri"/>
          <w:sz w:val="24"/>
          <w:szCs w:val="24"/>
        </w:rPr>
        <w:t>je li</w:t>
      </w:r>
      <w:r w:rsidRPr="00171B50">
        <w:rPr>
          <w:rFonts w:ascii="Calibri" w:eastAsia="Times New Roman" w:hAnsi="Calibri" w:cs="Calibri"/>
          <w:sz w:val="24"/>
          <w:szCs w:val="24"/>
        </w:rPr>
        <w:t xml:space="preserve"> došlo do razvojnog pomaka </w:t>
      </w:r>
      <w:r w:rsidR="00997F45">
        <w:rPr>
          <w:rFonts w:ascii="Calibri" w:eastAsia="Times New Roman" w:hAnsi="Calibri" w:cs="Calibri"/>
          <w:sz w:val="24"/>
          <w:szCs w:val="24"/>
        </w:rPr>
        <w:t>g</w:t>
      </w:r>
      <w:r w:rsidRPr="00171B50">
        <w:rPr>
          <w:rFonts w:ascii="Calibri" w:eastAsia="Times New Roman" w:hAnsi="Calibri" w:cs="Calibri"/>
          <w:sz w:val="24"/>
          <w:szCs w:val="24"/>
        </w:rPr>
        <w:t>rada u spomenutim aspektima pri čemu su</w:t>
      </w:r>
      <w:r w:rsidR="009517B9" w:rsidRPr="00171B50">
        <w:rPr>
          <w:rFonts w:ascii="Calibri" w:eastAsia="Times New Roman" w:hAnsi="Calibri" w:cs="Calibri"/>
          <w:sz w:val="24"/>
          <w:szCs w:val="24"/>
        </w:rPr>
        <w:t xml:space="preserve"> </w:t>
      </w:r>
      <w:r w:rsidRPr="00171B50">
        <w:rPr>
          <w:rFonts w:ascii="Calibri" w:eastAsia="Times New Roman" w:hAnsi="Calibri" w:cs="Calibri"/>
          <w:sz w:val="24"/>
          <w:szCs w:val="24"/>
        </w:rPr>
        <w:t xml:space="preserve">u prosjeku ispitanici ipak malo povoljnije </w:t>
      </w:r>
      <w:r w:rsidR="0059178B" w:rsidRPr="00171B50">
        <w:rPr>
          <w:rFonts w:ascii="Calibri" w:eastAsia="Times New Roman" w:hAnsi="Calibri" w:cs="Calibri"/>
          <w:sz w:val="24"/>
          <w:szCs w:val="24"/>
        </w:rPr>
        <w:t>ocijenili</w:t>
      </w:r>
      <w:r w:rsidRPr="00171B50">
        <w:rPr>
          <w:rFonts w:ascii="Calibri" w:eastAsia="Times New Roman" w:hAnsi="Calibri" w:cs="Calibri"/>
          <w:sz w:val="24"/>
          <w:szCs w:val="24"/>
        </w:rPr>
        <w:t xml:space="preserve"> </w:t>
      </w:r>
      <w:r w:rsidR="00997F45">
        <w:rPr>
          <w:rFonts w:ascii="Calibri" w:eastAsia="Times New Roman" w:hAnsi="Calibri" w:cs="Calibri"/>
          <w:sz w:val="24"/>
          <w:szCs w:val="24"/>
        </w:rPr>
        <w:t>g</w:t>
      </w:r>
      <w:r w:rsidRPr="00171B50">
        <w:rPr>
          <w:rFonts w:ascii="Calibri" w:eastAsia="Times New Roman" w:hAnsi="Calibri" w:cs="Calibri"/>
          <w:sz w:val="24"/>
          <w:szCs w:val="24"/>
        </w:rPr>
        <w:t>rad kao povoljno okruženje za obitelji nego kao povoljno okruženje za pronalazak i pokretanje posla te poslovanje.</w:t>
      </w:r>
    </w:p>
    <w:p w14:paraId="3BB39C5E"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78152388" w14:textId="79EBF25C" w:rsidR="00C405FC" w:rsidRDefault="00C405FC" w:rsidP="007D1399">
      <w:pPr>
        <w:pStyle w:val="Heading2"/>
      </w:pPr>
      <w:bookmarkStart w:id="57" w:name="_Toc143202503"/>
      <w:r w:rsidRPr="009A044E">
        <w:t>Zaključno o rezultatima evaluacije</w:t>
      </w:r>
      <w:bookmarkEnd w:id="57"/>
    </w:p>
    <w:p w14:paraId="464A79F1" w14:textId="77777777" w:rsidR="0059178B" w:rsidRPr="009A044E" w:rsidRDefault="0059178B" w:rsidP="003D6378">
      <w:pPr>
        <w:spacing w:before="0" w:after="0" w:line="360" w:lineRule="auto"/>
        <w:jc w:val="both"/>
        <w:rPr>
          <w:b/>
          <w:bCs/>
          <w:sz w:val="24"/>
          <w:szCs w:val="24"/>
        </w:rPr>
      </w:pPr>
    </w:p>
    <w:p w14:paraId="5E011D41" w14:textId="3489B1CE"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U razdoblju provedbe </w:t>
      </w:r>
      <w:r w:rsidRPr="009A044E">
        <w:rPr>
          <w:rFonts w:ascii="Calibri" w:eastAsia="Times New Roman" w:hAnsi="Calibri" w:cs="Calibri"/>
          <w:i/>
          <w:sz w:val="24"/>
          <w:szCs w:val="24"/>
        </w:rPr>
        <w:t xml:space="preserve">Strategije gospodarskog razvitka </w:t>
      </w:r>
      <w:r w:rsidR="00FE77AB">
        <w:rPr>
          <w:rFonts w:ascii="Calibri" w:eastAsia="Times New Roman" w:hAnsi="Calibri" w:cs="Calibri"/>
          <w:i/>
          <w:sz w:val="24"/>
          <w:szCs w:val="24"/>
        </w:rPr>
        <w:t>G</w:t>
      </w:r>
      <w:r w:rsidRPr="009A044E">
        <w:rPr>
          <w:rFonts w:ascii="Calibri" w:eastAsia="Times New Roman" w:hAnsi="Calibri" w:cs="Calibri"/>
          <w:i/>
          <w:sz w:val="24"/>
          <w:szCs w:val="24"/>
        </w:rPr>
        <w:t>rada Crikvenice 2014.</w:t>
      </w:r>
      <w:r w:rsidR="00997F45">
        <w:rPr>
          <w:rFonts w:ascii="Calibri" w:eastAsia="Times New Roman" w:hAnsi="Calibri" w:cs="Calibri"/>
          <w:i/>
          <w:sz w:val="24"/>
          <w:szCs w:val="24"/>
        </w:rPr>
        <w:t xml:space="preserve"> – </w:t>
      </w:r>
      <w:r w:rsidRPr="009A044E">
        <w:rPr>
          <w:rFonts w:ascii="Calibri" w:eastAsia="Times New Roman" w:hAnsi="Calibri" w:cs="Calibri"/>
          <w:i/>
          <w:sz w:val="24"/>
          <w:szCs w:val="24"/>
        </w:rPr>
        <w:t>2022.</w:t>
      </w:r>
      <w:r w:rsidRPr="009A044E">
        <w:rPr>
          <w:rFonts w:ascii="Calibri" w:eastAsia="Times New Roman" w:hAnsi="Calibri" w:cs="Calibri"/>
          <w:sz w:val="24"/>
          <w:szCs w:val="24"/>
        </w:rPr>
        <w:t xml:space="preserve"> Grad je ostvario brojne gospodarske i demografske pozitivne </w:t>
      </w:r>
      <w:r w:rsidR="00842632" w:rsidRPr="009A044E">
        <w:rPr>
          <w:rFonts w:ascii="Calibri" w:eastAsia="Times New Roman" w:hAnsi="Calibri" w:cs="Calibri"/>
          <w:sz w:val="24"/>
          <w:szCs w:val="24"/>
        </w:rPr>
        <w:t>pomake. Oni</w:t>
      </w:r>
      <w:r w:rsidRPr="009A044E">
        <w:rPr>
          <w:rFonts w:ascii="Calibri" w:eastAsia="Times New Roman" w:hAnsi="Calibri" w:cs="Calibri"/>
          <w:sz w:val="24"/>
          <w:szCs w:val="24"/>
        </w:rPr>
        <w:t xml:space="preserve"> su sinergijski rezultat realiziranih mjera, aktivnosti i projekata koji su se počeli sustavno provoditi u razdoblju nakon 2015. godine. Rezultati provedene evaluacije ukazuju</w:t>
      </w:r>
      <w:r w:rsidR="00997F45">
        <w:rPr>
          <w:rFonts w:ascii="Calibri" w:eastAsia="Times New Roman" w:hAnsi="Calibri" w:cs="Calibri"/>
          <w:sz w:val="24"/>
          <w:szCs w:val="24"/>
        </w:rPr>
        <w:t xml:space="preserve"> na to da</w:t>
      </w:r>
      <w:r w:rsidRPr="009A044E">
        <w:rPr>
          <w:rFonts w:ascii="Calibri" w:eastAsia="Times New Roman" w:hAnsi="Calibri" w:cs="Calibri"/>
          <w:sz w:val="24"/>
          <w:szCs w:val="24"/>
        </w:rPr>
        <w:t xml:space="preserve"> usvojeni ciljevi i prioriteti još uvijek nisu u potpunosti realizirani</w:t>
      </w:r>
      <w:r w:rsidR="00997F45">
        <w:rPr>
          <w:rFonts w:ascii="Calibri" w:eastAsia="Times New Roman" w:hAnsi="Calibri" w:cs="Calibri"/>
          <w:sz w:val="24"/>
          <w:szCs w:val="24"/>
        </w:rPr>
        <w:t>;</w:t>
      </w:r>
      <w:r w:rsidRPr="009A044E">
        <w:rPr>
          <w:rFonts w:ascii="Calibri" w:eastAsia="Times New Roman" w:hAnsi="Calibri" w:cs="Calibri"/>
          <w:sz w:val="24"/>
          <w:szCs w:val="24"/>
        </w:rPr>
        <w:t xml:space="preserve"> stoga se ukupni učinci provedbe </w:t>
      </w:r>
      <w:r w:rsidRPr="00997F45">
        <w:rPr>
          <w:rFonts w:ascii="Calibri" w:eastAsia="Times New Roman" w:hAnsi="Calibri" w:cs="Calibri"/>
          <w:i/>
          <w:iCs/>
          <w:sz w:val="24"/>
          <w:szCs w:val="24"/>
        </w:rPr>
        <w:t>Strategije</w:t>
      </w:r>
      <w:r w:rsidRPr="009A044E">
        <w:rPr>
          <w:rFonts w:ascii="Calibri" w:eastAsia="Times New Roman" w:hAnsi="Calibri" w:cs="Calibri"/>
          <w:sz w:val="24"/>
          <w:szCs w:val="24"/>
        </w:rPr>
        <w:t xml:space="preserve"> mogu ocijeniti djelomično uspješni</w:t>
      </w:r>
      <w:r w:rsidR="00997F45">
        <w:rPr>
          <w:rFonts w:ascii="Calibri" w:eastAsia="Times New Roman" w:hAnsi="Calibri" w:cs="Calibri"/>
          <w:sz w:val="24"/>
          <w:szCs w:val="24"/>
        </w:rPr>
        <w:t>ma.</w:t>
      </w:r>
    </w:p>
    <w:p w14:paraId="6BCC2266"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11509074" w14:textId="4035D360" w:rsidR="00C405FC" w:rsidRPr="00171B50"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Iako su prioriteti strateškog cilja 1., ukupno gledajući, u velikoj mjeri ostvareni, evidentno je </w:t>
      </w:r>
      <w:r w:rsidR="00997F45">
        <w:rPr>
          <w:rFonts w:ascii="Calibri" w:eastAsia="Times New Roman" w:hAnsi="Calibri" w:cs="Calibri"/>
          <w:sz w:val="24"/>
          <w:szCs w:val="24"/>
        </w:rPr>
        <w:t>da</w:t>
      </w:r>
      <w:r w:rsidRPr="009A044E">
        <w:rPr>
          <w:rFonts w:ascii="Calibri" w:eastAsia="Times New Roman" w:hAnsi="Calibri" w:cs="Calibri"/>
          <w:sz w:val="24"/>
          <w:szCs w:val="24"/>
        </w:rPr>
        <w:t xml:space="preserve"> gospodarski i turistički potencijali i kapaciteti </w:t>
      </w:r>
      <w:r w:rsidR="00997F45">
        <w:rPr>
          <w:rFonts w:ascii="Calibri" w:eastAsia="Times New Roman" w:hAnsi="Calibri" w:cs="Calibri"/>
          <w:sz w:val="24"/>
          <w:szCs w:val="24"/>
        </w:rPr>
        <w:t>g</w:t>
      </w:r>
      <w:r w:rsidRPr="009A044E">
        <w:rPr>
          <w:rFonts w:ascii="Calibri" w:eastAsia="Times New Roman" w:hAnsi="Calibri" w:cs="Calibri"/>
          <w:sz w:val="24"/>
          <w:szCs w:val="24"/>
        </w:rPr>
        <w:t xml:space="preserve">rada još uvijek nisu intenzivnije aktivirani u smjeru </w:t>
      </w:r>
      <w:r w:rsidRPr="009A044E">
        <w:rPr>
          <w:rFonts w:ascii="Calibri" w:eastAsia="Times New Roman" w:hAnsi="Calibri" w:cs="Calibri"/>
          <w:sz w:val="24"/>
          <w:szCs w:val="24"/>
        </w:rPr>
        <w:lastRenderedPageBreak/>
        <w:t xml:space="preserve">postizanja većih razina produktivnosti lokalnog gospodarstva kao osnovne pretpostavke za značajniji rast dohotka stanovništva i fiskalnih prihoda Grada, a samim time i daljnjeg napretka u kvaliteti i standardu života lokalnog stanovništva. U okviru provedbe strateškog cilja 2. djelomični uspjeh provedbe pripadajućih prioriteta i ukupnog cilja prvenstveno se odnosi na još uvijek </w:t>
      </w:r>
      <w:r w:rsidRPr="00171B50">
        <w:rPr>
          <w:rFonts w:ascii="Calibri" w:eastAsia="Times New Roman" w:hAnsi="Calibri" w:cs="Calibri"/>
          <w:sz w:val="24"/>
          <w:szCs w:val="24"/>
        </w:rPr>
        <w:t xml:space="preserve">prisutne negativne demografske procese, odnosno </w:t>
      </w:r>
      <w:r w:rsidR="0059178B" w:rsidRPr="00171B50">
        <w:rPr>
          <w:rFonts w:ascii="Calibri" w:eastAsia="Times New Roman" w:hAnsi="Calibri" w:cs="Calibri"/>
          <w:sz w:val="24"/>
          <w:szCs w:val="24"/>
        </w:rPr>
        <w:t>depopulaciju</w:t>
      </w:r>
      <w:r w:rsidRPr="00171B50">
        <w:rPr>
          <w:rFonts w:ascii="Calibri" w:eastAsia="Times New Roman" w:hAnsi="Calibri" w:cs="Calibri"/>
          <w:sz w:val="24"/>
          <w:szCs w:val="24"/>
        </w:rPr>
        <w:t xml:space="preserve"> lokalnog stanovništva. </w:t>
      </w:r>
    </w:p>
    <w:p w14:paraId="5AC26D1C" w14:textId="77777777" w:rsidR="00C405FC" w:rsidRPr="00171B50" w:rsidRDefault="00C405FC" w:rsidP="003D6378">
      <w:pPr>
        <w:spacing w:before="0" w:after="0" w:line="360" w:lineRule="auto"/>
        <w:jc w:val="both"/>
        <w:rPr>
          <w:rFonts w:ascii="Calibri" w:eastAsia="Times New Roman" w:hAnsi="Calibri" w:cs="Calibri"/>
          <w:sz w:val="24"/>
          <w:szCs w:val="24"/>
        </w:rPr>
      </w:pPr>
    </w:p>
    <w:p w14:paraId="6FE0A323" w14:textId="18A61509" w:rsidR="00C405FC" w:rsidRPr="009A044E" w:rsidRDefault="00C405FC" w:rsidP="003D6378">
      <w:pPr>
        <w:spacing w:before="0" w:after="0" w:line="360" w:lineRule="auto"/>
        <w:jc w:val="both"/>
        <w:rPr>
          <w:rFonts w:ascii="Calibri" w:eastAsia="Times New Roman" w:hAnsi="Calibri" w:cs="Calibri"/>
          <w:sz w:val="24"/>
          <w:szCs w:val="24"/>
        </w:rPr>
      </w:pPr>
      <w:r w:rsidRPr="00171B50">
        <w:rPr>
          <w:rFonts w:ascii="Calibri" w:eastAsia="Times New Roman" w:hAnsi="Calibri" w:cs="Calibri"/>
          <w:sz w:val="24"/>
          <w:szCs w:val="24"/>
        </w:rPr>
        <w:t xml:space="preserve">S obzirom na djelomičan uspjeh </w:t>
      </w:r>
      <w:r w:rsidRPr="00997F45">
        <w:rPr>
          <w:rFonts w:ascii="Calibri" w:eastAsia="Times New Roman" w:hAnsi="Calibri" w:cs="Calibri"/>
          <w:i/>
          <w:iCs/>
          <w:sz w:val="24"/>
          <w:szCs w:val="24"/>
        </w:rPr>
        <w:t>Strategije</w:t>
      </w:r>
      <w:r w:rsidRPr="00171B50">
        <w:rPr>
          <w:rFonts w:ascii="Calibri" w:eastAsia="Times New Roman" w:hAnsi="Calibri" w:cs="Calibri"/>
          <w:sz w:val="24"/>
          <w:szCs w:val="24"/>
        </w:rPr>
        <w:t xml:space="preserve"> koji je utvrđen na </w:t>
      </w:r>
      <w:r w:rsidR="00997F45">
        <w:rPr>
          <w:rFonts w:ascii="Calibri" w:eastAsia="Times New Roman" w:hAnsi="Calibri" w:cs="Calibri"/>
          <w:sz w:val="24"/>
          <w:szCs w:val="24"/>
        </w:rPr>
        <w:t>temelju</w:t>
      </w:r>
      <w:r w:rsidRPr="00171B50">
        <w:rPr>
          <w:rFonts w:ascii="Calibri" w:eastAsia="Times New Roman" w:hAnsi="Calibri" w:cs="Calibri"/>
          <w:sz w:val="24"/>
          <w:szCs w:val="24"/>
        </w:rPr>
        <w:t xml:space="preserve"> analiziranih pokazatelja sveukupnih rezultata, ishoda i učin</w:t>
      </w:r>
      <w:r w:rsidR="00997F45">
        <w:rPr>
          <w:rFonts w:ascii="Calibri" w:eastAsia="Times New Roman" w:hAnsi="Calibri" w:cs="Calibri"/>
          <w:sz w:val="24"/>
          <w:szCs w:val="24"/>
        </w:rPr>
        <w:t>a</w:t>
      </w:r>
      <w:r w:rsidRPr="00171B50">
        <w:rPr>
          <w:rFonts w:ascii="Calibri" w:eastAsia="Times New Roman" w:hAnsi="Calibri" w:cs="Calibri"/>
          <w:sz w:val="24"/>
          <w:szCs w:val="24"/>
        </w:rPr>
        <w:t>ka njezine provedbe, razumljivo je zašto su anketirani ispitanici</w:t>
      </w:r>
      <w:r w:rsidRPr="009A044E">
        <w:rPr>
          <w:rFonts w:ascii="Calibri" w:eastAsia="Times New Roman" w:hAnsi="Calibri" w:cs="Calibri"/>
          <w:sz w:val="24"/>
          <w:szCs w:val="24"/>
        </w:rPr>
        <w:t xml:space="preserve"> </w:t>
      </w:r>
      <w:r w:rsidRPr="00171B50">
        <w:rPr>
          <w:rFonts w:ascii="Calibri" w:eastAsia="Times New Roman" w:hAnsi="Calibri" w:cs="Calibri"/>
          <w:sz w:val="24"/>
          <w:szCs w:val="24"/>
        </w:rPr>
        <w:t xml:space="preserve">koji žive na području </w:t>
      </w:r>
      <w:r w:rsidR="00FE77AB">
        <w:rPr>
          <w:rFonts w:ascii="Calibri" w:eastAsia="Times New Roman" w:hAnsi="Calibri" w:cs="Calibri"/>
          <w:sz w:val="24"/>
          <w:szCs w:val="24"/>
        </w:rPr>
        <w:t>G</w:t>
      </w:r>
      <w:r w:rsidRPr="00171B50">
        <w:rPr>
          <w:rFonts w:ascii="Calibri" w:eastAsia="Times New Roman" w:hAnsi="Calibri" w:cs="Calibri"/>
          <w:sz w:val="24"/>
          <w:szCs w:val="24"/>
        </w:rPr>
        <w:t>rada</w:t>
      </w:r>
      <w:r w:rsidR="00FE77AB">
        <w:rPr>
          <w:rFonts w:ascii="Calibri" w:eastAsia="Times New Roman" w:hAnsi="Calibri" w:cs="Calibri"/>
          <w:sz w:val="24"/>
          <w:szCs w:val="24"/>
        </w:rPr>
        <w:t xml:space="preserve"> Crikvenice</w:t>
      </w:r>
      <w:r w:rsidRPr="00171B50">
        <w:rPr>
          <w:rFonts w:ascii="Calibri" w:eastAsia="Times New Roman" w:hAnsi="Calibri" w:cs="Calibri"/>
          <w:sz w:val="24"/>
          <w:szCs w:val="24"/>
        </w:rPr>
        <w:t xml:space="preserve"> </w:t>
      </w:r>
      <w:r w:rsidR="0059178B" w:rsidRPr="00171B50">
        <w:rPr>
          <w:rFonts w:ascii="Calibri" w:eastAsia="Times New Roman" w:hAnsi="Calibri" w:cs="Calibri"/>
          <w:sz w:val="24"/>
          <w:szCs w:val="24"/>
        </w:rPr>
        <w:t>iskazali</w:t>
      </w:r>
      <w:r w:rsidRPr="00171B50">
        <w:rPr>
          <w:rFonts w:ascii="Calibri" w:eastAsia="Times New Roman" w:hAnsi="Calibri" w:cs="Calibri"/>
          <w:sz w:val="24"/>
          <w:szCs w:val="24"/>
        </w:rPr>
        <w:t xml:space="preserve"> osrednje zadovoljstvo razvojem </w:t>
      </w:r>
      <w:r w:rsidR="00997F45">
        <w:rPr>
          <w:rFonts w:ascii="Calibri" w:eastAsia="Times New Roman" w:hAnsi="Calibri" w:cs="Calibri"/>
          <w:sz w:val="24"/>
          <w:szCs w:val="24"/>
        </w:rPr>
        <w:t>g</w:t>
      </w:r>
      <w:r w:rsidRPr="00171B50">
        <w:rPr>
          <w:rFonts w:ascii="Calibri" w:eastAsia="Times New Roman" w:hAnsi="Calibri" w:cs="Calibri"/>
          <w:sz w:val="24"/>
          <w:szCs w:val="24"/>
        </w:rPr>
        <w:t>rada u posljednjih 10</w:t>
      </w:r>
      <w:r w:rsidRPr="009A044E">
        <w:rPr>
          <w:rFonts w:ascii="Calibri" w:eastAsia="Times New Roman" w:hAnsi="Calibri" w:cs="Calibri"/>
          <w:sz w:val="24"/>
          <w:szCs w:val="24"/>
        </w:rPr>
        <w:t xml:space="preserve"> godina.</w:t>
      </w:r>
    </w:p>
    <w:p w14:paraId="4D305167"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51AFBBBA" w14:textId="4603CF30" w:rsidR="00C405FC" w:rsidRPr="009A044E" w:rsidRDefault="00C405FC" w:rsidP="007D1399">
      <w:pPr>
        <w:pStyle w:val="Heading1"/>
      </w:pPr>
      <w:bookmarkStart w:id="58" w:name="_Toc143202504"/>
      <w:r w:rsidRPr="009A044E">
        <w:t>SREDNJOROČNE RAZVOJNE POTREBE I RAZVOJNI POTENCIJALI</w:t>
      </w:r>
      <w:bookmarkEnd w:id="58"/>
    </w:p>
    <w:p w14:paraId="5DC1AA35"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69AB92B6" w14:textId="30883CD4" w:rsidR="00C405FC" w:rsidRDefault="00C405FC" w:rsidP="003D6378">
      <w:pPr>
        <w:spacing w:before="0" w:after="0" w:line="360" w:lineRule="auto"/>
        <w:jc w:val="both"/>
        <w:rPr>
          <w:rFonts w:cstheme="minorHAnsi"/>
          <w:sz w:val="24"/>
          <w:szCs w:val="24"/>
        </w:rPr>
      </w:pPr>
      <w:r w:rsidRPr="009A044E">
        <w:rPr>
          <w:rFonts w:cstheme="minorHAnsi"/>
          <w:sz w:val="24"/>
          <w:szCs w:val="24"/>
        </w:rPr>
        <w:t>Evaluacij</w:t>
      </w:r>
      <w:r w:rsidR="00997F45">
        <w:rPr>
          <w:rFonts w:cstheme="minorHAnsi"/>
          <w:sz w:val="24"/>
          <w:szCs w:val="24"/>
        </w:rPr>
        <w:t>a</w:t>
      </w:r>
      <w:r w:rsidRPr="009A044E">
        <w:rPr>
          <w:rFonts w:cstheme="minorHAnsi"/>
          <w:sz w:val="24"/>
          <w:szCs w:val="24"/>
        </w:rPr>
        <w:t xml:space="preserve"> provedbe dosadašnje razvojne </w:t>
      </w:r>
      <w:r w:rsidR="00842632" w:rsidRPr="009A044E">
        <w:rPr>
          <w:rFonts w:cstheme="minorHAnsi"/>
          <w:sz w:val="24"/>
          <w:szCs w:val="24"/>
        </w:rPr>
        <w:t>strategije obuhvatila</w:t>
      </w:r>
      <w:r w:rsidRPr="009A044E">
        <w:rPr>
          <w:rFonts w:cstheme="minorHAnsi"/>
          <w:sz w:val="24"/>
          <w:szCs w:val="24"/>
        </w:rPr>
        <w:t xml:space="preserve"> </w:t>
      </w:r>
      <w:r w:rsidR="00842632" w:rsidRPr="009A044E">
        <w:rPr>
          <w:rFonts w:cstheme="minorHAnsi"/>
          <w:sz w:val="24"/>
          <w:szCs w:val="24"/>
        </w:rPr>
        <w:t>je analizu</w:t>
      </w:r>
      <w:r w:rsidRPr="009A044E">
        <w:rPr>
          <w:rFonts w:cstheme="minorHAnsi"/>
          <w:sz w:val="24"/>
          <w:szCs w:val="24"/>
        </w:rPr>
        <w:t xml:space="preserve"> razvojnih promjena i analizu stanja proizvodnih i razvojnih činitelja </w:t>
      </w:r>
      <w:r w:rsidR="00FE77AB">
        <w:rPr>
          <w:rFonts w:cstheme="minorHAnsi"/>
          <w:sz w:val="24"/>
          <w:szCs w:val="24"/>
        </w:rPr>
        <w:t>G</w:t>
      </w:r>
      <w:r w:rsidRPr="009A044E">
        <w:rPr>
          <w:rFonts w:cstheme="minorHAnsi"/>
          <w:sz w:val="24"/>
          <w:szCs w:val="24"/>
        </w:rPr>
        <w:t>rada Crikvenice, stanja gospodarstva i obilježja gospodarske strukture. Radna skupina izradila je SWOT analizu kojom su definirane snage i prednosti te slabosti i pr</w:t>
      </w:r>
      <w:r w:rsidR="0059178B">
        <w:rPr>
          <w:rFonts w:cstheme="minorHAnsi"/>
          <w:sz w:val="24"/>
          <w:szCs w:val="24"/>
        </w:rPr>
        <w:t>ij</w:t>
      </w:r>
      <w:r w:rsidRPr="009A044E">
        <w:rPr>
          <w:rFonts w:cstheme="minorHAnsi"/>
          <w:sz w:val="24"/>
          <w:szCs w:val="24"/>
        </w:rPr>
        <w:t xml:space="preserve">etnje razvoju </w:t>
      </w:r>
      <w:r w:rsidR="00997F45">
        <w:rPr>
          <w:rFonts w:cstheme="minorHAnsi"/>
          <w:sz w:val="24"/>
          <w:szCs w:val="24"/>
        </w:rPr>
        <w:t>g</w:t>
      </w:r>
      <w:r w:rsidRPr="009A044E">
        <w:rPr>
          <w:rFonts w:cstheme="minorHAnsi"/>
          <w:sz w:val="24"/>
          <w:szCs w:val="24"/>
        </w:rPr>
        <w:t xml:space="preserve">rada u narednom razdoblju. Osim rezultata provedene </w:t>
      </w:r>
      <w:r w:rsidR="00842632" w:rsidRPr="009A044E">
        <w:rPr>
          <w:rFonts w:cstheme="minorHAnsi"/>
          <w:sz w:val="24"/>
          <w:szCs w:val="24"/>
        </w:rPr>
        <w:t>evaluacije, veliki</w:t>
      </w:r>
      <w:r w:rsidRPr="009A044E">
        <w:rPr>
          <w:rFonts w:cstheme="minorHAnsi"/>
          <w:sz w:val="24"/>
          <w:szCs w:val="24"/>
        </w:rPr>
        <w:t xml:space="preserve"> broj stavki SWOT analize rezultat je saznanja i iskustva članova Radne skupine. Dobiveni rezultati jedne i druge analize ukazuju na osnovna područja razvojnih potreba</w:t>
      </w:r>
      <w:r w:rsidR="009517B9">
        <w:rPr>
          <w:rFonts w:cstheme="minorHAnsi"/>
          <w:sz w:val="24"/>
          <w:szCs w:val="24"/>
        </w:rPr>
        <w:t xml:space="preserve"> </w:t>
      </w:r>
      <w:r w:rsidRPr="009A044E">
        <w:rPr>
          <w:rFonts w:cstheme="minorHAnsi"/>
          <w:sz w:val="24"/>
          <w:szCs w:val="24"/>
        </w:rPr>
        <w:t xml:space="preserve">i postojeće razvojne potencijale </w:t>
      </w:r>
      <w:r w:rsidR="00FE77AB">
        <w:rPr>
          <w:rFonts w:cstheme="minorHAnsi"/>
          <w:sz w:val="24"/>
          <w:szCs w:val="24"/>
        </w:rPr>
        <w:t>G</w:t>
      </w:r>
      <w:r w:rsidRPr="009A044E">
        <w:rPr>
          <w:rFonts w:cstheme="minorHAnsi"/>
          <w:sz w:val="24"/>
          <w:szCs w:val="24"/>
        </w:rPr>
        <w:t xml:space="preserve">rada važne za njegov napredak u srednjoročnom razdoblju. </w:t>
      </w:r>
    </w:p>
    <w:p w14:paraId="4BFBFE83" w14:textId="77777777" w:rsidR="0059178B" w:rsidRPr="009A044E" w:rsidRDefault="0059178B" w:rsidP="003D6378">
      <w:pPr>
        <w:spacing w:before="0" w:after="0" w:line="360" w:lineRule="auto"/>
        <w:jc w:val="both"/>
        <w:rPr>
          <w:rFonts w:cstheme="minorHAnsi"/>
          <w:sz w:val="24"/>
          <w:szCs w:val="24"/>
        </w:rPr>
      </w:pPr>
    </w:p>
    <w:p w14:paraId="762839B0" w14:textId="1D2A0B61" w:rsidR="00C405FC" w:rsidRPr="009A044E" w:rsidRDefault="00C405FC" w:rsidP="0059178B">
      <w:pPr>
        <w:spacing w:before="0" w:after="0" w:line="240" w:lineRule="auto"/>
        <w:jc w:val="center"/>
        <w:rPr>
          <w:rFonts w:cstheme="minorHAnsi"/>
          <w:b/>
          <w:sz w:val="24"/>
          <w:szCs w:val="24"/>
        </w:rPr>
      </w:pPr>
      <w:r w:rsidRPr="009A044E">
        <w:rPr>
          <w:rFonts w:cstheme="minorHAnsi"/>
          <w:b/>
          <w:sz w:val="24"/>
          <w:szCs w:val="24"/>
        </w:rPr>
        <w:t>Tablica 4.1. SWOT analiza</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4891"/>
      </w:tblGrid>
      <w:tr w:rsidR="00C405FC" w:rsidRPr="009A044E" w14:paraId="4B463FF8" w14:textId="77777777" w:rsidTr="0059178B">
        <w:trPr>
          <w:trHeight w:val="574"/>
        </w:trPr>
        <w:tc>
          <w:tcPr>
            <w:tcW w:w="4890" w:type="dxa"/>
            <w:shd w:val="clear" w:color="auto" w:fill="auto"/>
            <w:vAlign w:val="center"/>
          </w:tcPr>
          <w:p w14:paraId="003A1286" w14:textId="77777777" w:rsidR="00C405FC" w:rsidRPr="009A044E" w:rsidRDefault="00C405FC" w:rsidP="0059178B">
            <w:pPr>
              <w:spacing w:before="0" w:after="0" w:line="240" w:lineRule="auto"/>
              <w:jc w:val="center"/>
              <w:rPr>
                <w:rFonts w:cstheme="minorHAnsi"/>
                <w:b/>
                <w:sz w:val="24"/>
                <w:szCs w:val="24"/>
              </w:rPr>
            </w:pPr>
            <w:r w:rsidRPr="009A044E">
              <w:rPr>
                <w:rFonts w:cstheme="minorHAnsi"/>
                <w:b/>
                <w:sz w:val="24"/>
                <w:szCs w:val="24"/>
              </w:rPr>
              <w:t>SNAGE</w:t>
            </w:r>
          </w:p>
        </w:tc>
        <w:tc>
          <w:tcPr>
            <w:tcW w:w="4891" w:type="dxa"/>
            <w:shd w:val="clear" w:color="auto" w:fill="auto"/>
            <w:vAlign w:val="center"/>
          </w:tcPr>
          <w:p w14:paraId="4EE53C47" w14:textId="77777777" w:rsidR="00C405FC" w:rsidRPr="009A044E" w:rsidRDefault="00C405FC" w:rsidP="0059178B">
            <w:pPr>
              <w:spacing w:before="0" w:after="0" w:line="240" w:lineRule="auto"/>
              <w:jc w:val="center"/>
              <w:rPr>
                <w:rFonts w:cstheme="minorHAnsi"/>
                <w:b/>
                <w:sz w:val="24"/>
                <w:szCs w:val="24"/>
              </w:rPr>
            </w:pPr>
            <w:r w:rsidRPr="009A044E">
              <w:rPr>
                <w:rFonts w:cstheme="minorHAnsi"/>
                <w:b/>
                <w:sz w:val="24"/>
                <w:szCs w:val="24"/>
              </w:rPr>
              <w:t>SLABOSTI</w:t>
            </w:r>
          </w:p>
        </w:tc>
      </w:tr>
      <w:tr w:rsidR="00C405FC" w:rsidRPr="009A044E" w14:paraId="154F4B4F" w14:textId="77777777" w:rsidTr="0059178B">
        <w:tc>
          <w:tcPr>
            <w:tcW w:w="4890" w:type="dxa"/>
            <w:shd w:val="clear" w:color="auto" w:fill="auto"/>
          </w:tcPr>
          <w:p w14:paraId="6110DC97" w14:textId="0BC07C4F" w:rsidR="00C405FC" w:rsidRPr="009A044E" w:rsidRDefault="00997F45" w:rsidP="001B5CDA">
            <w:pPr>
              <w:numPr>
                <w:ilvl w:val="0"/>
                <w:numId w:val="21"/>
              </w:numPr>
              <w:spacing w:before="0" w:after="120" w:line="240" w:lineRule="auto"/>
              <w:jc w:val="both"/>
              <w:rPr>
                <w:rFonts w:cstheme="minorHAnsi"/>
                <w:color w:val="FF0000"/>
                <w:sz w:val="24"/>
                <w:szCs w:val="24"/>
              </w:rPr>
            </w:pPr>
            <w:r>
              <w:rPr>
                <w:rFonts w:cstheme="minorHAnsi"/>
                <w:sz w:val="24"/>
                <w:szCs w:val="24"/>
              </w:rPr>
              <w:t>d</w:t>
            </w:r>
            <w:r w:rsidR="00C405FC" w:rsidRPr="009A044E">
              <w:rPr>
                <w:rFonts w:cstheme="minorHAnsi"/>
                <w:sz w:val="24"/>
                <w:szCs w:val="24"/>
              </w:rPr>
              <w:t>obra cestovna povezanost s okruženjem</w:t>
            </w:r>
          </w:p>
          <w:p w14:paraId="5EEB8257" w14:textId="3C775EB9"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k</w:t>
            </w:r>
            <w:r w:rsidR="00C405FC" w:rsidRPr="009A044E">
              <w:rPr>
                <w:rFonts w:cstheme="minorHAnsi"/>
                <w:sz w:val="24"/>
                <w:szCs w:val="24"/>
              </w:rPr>
              <w:t>valitetna osnovna komunalna infrastruktura (vodovod, odvodnja, struja, odvoz smeća)</w:t>
            </w:r>
          </w:p>
          <w:p w14:paraId="0BF43C9E" w14:textId="39D9BD40" w:rsidR="00C405FC" w:rsidRPr="009A044E" w:rsidRDefault="00997F45" w:rsidP="001B5CDA">
            <w:pPr>
              <w:numPr>
                <w:ilvl w:val="0"/>
                <w:numId w:val="21"/>
              </w:numPr>
              <w:spacing w:before="0" w:after="120" w:line="240" w:lineRule="auto"/>
              <w:jc w:val="both"/>
              <w:rPr>
                <w:rFonts w:cstheme="minorHAnsi"/>
                <w:strike/>
                <w:sz w:val="24"/>
                <w:szCs w:val="24"/>
              </w:rPr>
            </w:pPr>
            <w:r>
              <w:rPr>
                <w:rFonts w:cstheme="minorHAnsi"/>
                <w:sz w:val="24"/>
                <w:szCs w:val="24"/>
              </w:rPr>
              <w:t>v</w:t>
            </w:r>
            <w:r w:rsidR="00C405FC" w:rsidRPr="009A044E">
              <w:rPr>
                <w:rFonts w:cstheme="minorHAnsi"/>
                <w:sz w:val="24"/>
                <w:szCs w:val="24"/>
              </w:rPr>
              <w:t xml:space="preserve">eliki broj i raznovrsnost plaža </w:t>
            </w:r>
          </w:p>
          <w:p w14:paraId="33C63A4A" w14:textId="737678D0"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p</w:t>
            </w:r>
            <w:r w:rsidR="00C405FC" w:rsidRPr="009A044E">
              <w:rPr>
                <w:rFonts w:cstheme="minorHAnsi"/>
                <w:sz w:val="24"/>
                <w:szCs w:val="24"/>
              </w:rPr>
              <w:t>ostojeća socijalna infrastruktura (zdravstvo, obrazovanje, sport)</w:t>
            </w:r>
          </w:p>
          <w:p w14:paraId="56B6E7E5" w14:textId="2E8D4F74"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v</w:t>
            </w:r>
            <w:r w:rsidR="00C405FC" w:rsidRPr="009A044E">
              <w:rPr>
                <w:rFonts w:cstheme="minorHAnsi"/>
                <w:sz w:val="24"/>
                <w:szCs w:val="24"/>
              </w:rPr>
              <w:t>isoka razina sigurnosti</w:t>
            </w:r>
          </w:p>
          <w:p w14:paraId="41EB332E" w14:textId="3FC36C8F"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s</w:t>
            </w:r>
            <w:r w:rsidR="00C405FC" w:rsidRPr="009A044E">
              <w:rPr>
                <w:rFonts w:cstheme="minorHAnsi"/>
                <w:sz w:val="24"/>
                <w:szCs w:val="24"/>
              </w:rPr>
              <w:t>tabilni i rastući prihodi Grada</w:t>
            </w:r>
          </w:p>
          <w:p w14:paraId="77173044" w14:textId="48AF1C47"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lastRenderedPageBreak/>
              <w:t>i</w:t>
            </w:r>
            <w:r w:rsidR="00C405FC" w:rsidRPr="009A044E">
              <w:rPr>
                <w:rFonts w:cstheme="minorHAnsi"/>
                <w:sz w:val="24"/>
                <w:szCs w:val="24"/>
              </w:rPr>
              <w:t xml:space="preserve">znadprosječno očekivano trajanje života </w:t>
            </w:r>
          </w:p>
          <w:p w14:paraId="4FA3A89F" w14:textId="2C927B75"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d</w:t>
            </w:r>
            <w:r w:rsidR="00C405FC" w:rsidRPr="009A044E">
              <w:rPr>
                <w:rFonts w:cstheme="minorHAnsi"/>
                <w:sz w:val="24"/>
                <w:szCs w:val="24"/>
              </w:rPr>
              <w:t>obra suradnja Grada s poduzetnicima</w:t>
            </w:r>
          </w:p>
          <w:p w14:paraId="5488C8C8" w14:textId="5C4E2A82"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d</w:t>
            </w:r>
            <w:r w:rsidR="00C405FC" w:rsidRPr="009A044E">
              <w:rPr>
                <w:rFonts w:cstheme="minorHAnsi"/>
                <w:sz w:val="24"/>
                <w:szCs w:val="24"/>
              </w:rPr>
              <w:t xml:space="preserve">uga tradicija u </w:t>
            </w:r>
            <w:r w:rsidR="00842632" w:rsidRPr="009A044E">
              <w:rPr>
                <w:rFonts w:cstheme="minorHAnsi"/>
                <w:sz w:val="24"/>
                <w:szCs w:val="24"/>
              </w:rPr>
              <w:t>turističkim djelatnostima</w:t>
            </w:r>
            <w:r w:rsidR="00C405FC" w:rsidRPr="009A044E">
              <w:rPr>
                <w:rFonts w:cstheme="minorHAnsi"/>
                <w:sz w:val="24"/>
                <w:szCs w:val="24"/>
              </w:rPr>
              <w:t xml:space="preserve"> i zdravstvenom turizmu</w:t>
            </w:r>
          </w:p>
          <w:p w14:paraId="1E8B8583" w14:textId="49F0A4BD"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k</w:t>
            </w:r>
            <w:r w:rsidR="00C405FC" w:rsidRPr="009A044E">
              <w:rPr>
                <w:rFonts w:cstheme="minorHAnsi"/>
                <w:sz w:val="24"/>
                <w:szCs w:val="24"/>
              </w:rPr>
              <w:t>valitetna ponuda zdravstvenog i lječilišnog turizma</w:t>
            </w:r>
          </w:p>
          <w:p w14:paraId="698DB8CC" w14:textId="28F23C8D"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p</w:t>
            </w:r>
            <w:r w:rsidR="00C405FC" w:rsidRPr="009A044E">
              <w:rPr>
                <w:rFonts w:cstheme="minorHAnsi"/>
                <w:sz w:val="24"/>
                <w:szCs w:val="24"/>
              </w:rPr>
              <w:t>repoznatljivost destinacije na nacionalnoj razini i na najvažnijim emitivnim tržištima</w:t>
            </w:r>
          </w:p>
          <w:p w14:paraId="7CF74B83" w14:textId="4209C3C7"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i</w:t>
            </w:r>
            <w:r w:rsidR="00C405FC" w:rsidRPr="009A044E">
              <w:rPr>
                <w:rFonts w:cstheme="minorHAnsi"/>
                <w:sz w:val="24"/>
                <w:szCs w:val="24"/>
              </w:rPr>
              <w:t>nvesticijski ciklus velikih hotelskih tvrtki</w:t>
            </w:r>
          </w:p>
          <w:p w14:paraId="3618E5E3" w14:textId="5B177CE2" w:rsidR="00C405FC" w:rsidRPr="009A044E" w:rsidRDefault="00997F45" w:rsidP="001B5CDA">
            <w:pPr>
              <w:pStyle w:val="ListParagraph"/>
              <w:numPr>
                <w:ilvl w:val="0"/>
                <w:numId w:val="21"/>
              </w:numPr>
              <w:spacing w:before="0" w:after="120" w:line="240" w:lineRule="auto"/>
              <w:contextualSpacing w:val="0"/>
              <w:jc w:val="both"/>
              <w:rPr>
                <w:rFonts w:cstheme="minorHAnsi"/>
                <w:strike/>
                <w:sz w:val="24"/>
                <w:szCs w:val="24"/>
              </w:rPr>
            </w:pPr>
            <w:r>
              <w:rPr>
                <w:rFonts w:cstheme="minorHAnsi"/>
                <w:sz w:val="24"/>
                <w:szCs w:val="24"/>
              </w:rPr>
              <w:t>r</w:t>
            </w:r>
            <w:r w:rsidR="00C405FC" w:rsidRPr="009A044E">
              <w:rPr>
                <w:rFonts w:cstheme="minorHAnsi"/>
                <w:sz w:val="24"/>
                <w:szCs w:val="24"/>
              </w:rPr>
              <w:t xml:space="preserve">ast </w:t>
            </w:r>
            <w:r w:rsidR="00842632" w:rsidRPr="009A044E">
              <w:rPr>
                <w:rFonts w:cstheme="minorHAnsi"/>
                <w:sz w:val="24"/>
                <w:szCs w:val="24"/>
              </w:rPr>
              <w:t>proračunskih izdataka</w:t>
            </w:r>
            <w:r w:rsidR="00C405FC" w:rsidRPr="009A044E">
              <w:rPr>
                <w:rFonts w:cstheme="minorHAnsi"/>
                <w:sz w:val="24"/>
                <w:szCs w:val="24"/>
              </w:rPr>
              <w:t xml:space="preserve"> za nadstandard građana</w:t>
            </w:r>
          </w:p>
          <w:p w14:paraId="743814B2" w14:textId="77777777" w:rsidR="00C405FC" w:rsidRPr="009A044E" w:rsidRDefault="00C405FC" w:rsidP="001B5CDA">
            <w:pPr>
              <w:spacing w:before="0" w:after="120" w:line="240" w:lineRule="auto"/>
              <w:ind w:left="360"/>
              <w:jc w:val="both"/>
              <w:rPr>
                <w:rFonts w:cstheme="minorHAnsi"/>
                <w:strike/>
                <w:sz w:val="24"/>
                <w:szCs w:val="24"/>
              </w:rPr>
            </w:pPr>
          </w:p>
          <w:p w14:paraId="267EEBB3" w14:textId="77777777" w:rsidR="00C405FC" w:rsidRPr="009A044E" w:rsidRDefault="00C405FC" w:rsidP="0059178B">
            <w:pPr>
              <w:spacing w:before="0" w:after="120" w:line="240" w:lineRule="auto"/>
              <w:ind w:left="720"/>
              <w:rPr>
                <w:rFonts w:cstheme="minorHAnsi"/>
                <w:sz w:val="24"/>
                <w:szCs w:val="24"/>
              </w:rPr>
            </w:pPr>
          </w:p>
          <w:p w14:paraId="6E24EF64" w14:textId="77777777" w:rsidR="00C405FC" w:rsidRPr="009A044E" w:rsidRDefault="00C405FC" w:rsidP="0059178B">
            <w:pPr>
              <w:spacing w:before="0" w:after="120" w:line="240" w:lineRule="auto"/>
              <w:ind w:left="720"/>
              <w:rPr>
                <w:rFonts w:cstheme="minorHAnsi"/>
                <w:sz w:val="24"/>
                <w:szCs w:val="24"/>
              </w:rPr>
            </w:pPr>
          </w:p>
        </w:tc>
        <w:tc>
          <w:tcPr>
            <w:tcW w:w="4891" w:type="dxa"/>
            <w:shd w:val="clear" w:color="auto" w:fill="auto"/>
          </w:tcPr>
          <w:p w14:paraId="1A00C677" w14:textId="7826B01F"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lastRenderedPageBreak/>
              <w:t>v</w:t>
            </w:r>
            <w:r w:rsidR="00C405FC" w:rsidRPr="009A044E">
              <w:rPr>
                <w:rFonts w:cstheme="minorHAnsi"/>
                <w:sz w:val="24"/>
                <w:szCs w:val="24"/>
              </w:rPr>
              <w:t xml:space="preserve">isoka „apartmanizacija“ i </w:t>
            </w:r>
            <w:r w:rsidR="00842632" w:rsidRPr="009A044E">
              <w:rPr>
                <w:rFonts w:cstheme="minorHAnsi"/>
                <w:sz w:val="24"/>
                <w:szCs w:val="24"/>
              </w:rPr>
              <w:t>dominantan udio</w:t>
            </w:r>
            <w:r w:rsidR="00C405FC" w:rsidRPr="009A044E">
              <w:rPr>
                <w:rFonts w:cstheme="minorHAnsi"/>
                <w:sz w:val="24"/>
                <w:szCs w:val="24"/>
              </w:rPr>
              <w:t xml:space="preserve"> stanova za privremeno stanovanje </w:t>
            </w:r>
          </w:p>
          <w:p w14:paraId="2ACA95E1" w14:textId="43D76A45"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edovoljan udio hotelskog smještaja visoke kategorije</w:t>
            </w:r>
          </w:p>
          <w:p w14:paraId="38E499A0" w14:textId="48E0ABC7"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edovoljan udio turističkih objekata visoke kategorije u privatnom smještaju</w:t>
            </w:r>
          </w:p>
          <w:p w14:paraId="34E67481" w14:textId="7C12D9C2"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edostatna sportska infrastruktura u segmentu vodenih sportova i dosad nezastupljenih sportova</w:t>
            </w:r>
          </w:p>
          <w:p w14:paraId="73E004F7" w14:textId="75E8BB43"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 xml:space="preserve">edostatak komunalnih vezova </w:t>
            </w:r>
          </w:p>
          <w:p w14:paraId="742B7FA6" w14:textId="4D7A61C1"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lastRenderedPageBreak/>
              <w:t>n</w:t>
            </w:r>
            <w:r w:rsidR="00842632" w:rsidRPr="009A044E">
              <w:rPr>
                <w:rFonts w:cstheme="minorHAnsi"/>
                <w:sz w:val="24"/>
                <w:szCs w:val="24"/>
              </w:rPr>
              <w:t>eusklađenost zemljišnih</w:t>
            </w:r>
            <w:r w:rsidR="00C405FC" w:rsidRPr="009A044E">
              <w:rPr>
                <w:rFonts w:cstheme="minorHAnsi"/>
                <w:sz w:val="24"/>
                <w:szCs w:val="24"/>
              </w:rPr>
              <w:t xml:space="preserve"> knjiga i katastra</w:t>
            </w:r>
          </w:p>
          <w:p w14:paraId="43CCF053" w14:textId="388EB07D"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edovoljna gospodarska iskorištenost prirodne i kulturne baštine</w:t>
            </w:r>
          </w:p>
          <w:p w14:paraId="282C8515" w14:textId="3435CA7A"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egativna demografska kretanja</w:t>
            </w:r>
          </w:p>
          <w:p w14:paraId="4EFA43CE" w14:textId="7D4ABBE5"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epovoljna starosna struktura</w:t>
            </w:r>
          </w:p>
          <w:p w14:paraId="7208131E" w14:textId="0E81DD4F" w:rsidR="00C405FC" w:rsidRPr="00997F45" w:rsidRDefault="00997F45" w:rsidP="001B5CDA">
            <w:pPr>
              <w:numPr>
                <w:ilvl w:val="0"/>
                <w:numId w:val="21"/>
              </w:numPr>
              <w:spacing w:before="0" w:after="120" w:line="240" w:lineRule="auto"/>
              <w:jc w:val="both"/>
              <w:rPr>
                <w:rFonts w:cstheme="minorHAnsi"/>
                <w:sz w:val="24"/>
                <w:szCs w:val="24"/>
              </w:rPr>
            </w:pPr>
            <w:r w:rsidRPr="00997F45">
              <w:rPr>
                <w:rFonts w:cstheme="minorHAnsi"/>
                <w:sz w:val="24"/>
                <w:szCs w:val="24"/>
              </w:rPr>
              <w:t>s</w:t>
            </w:r>
            <w:r w:rsidR="00835CF0" w:rsidRPr="00997F45">
              <w:rPr>
                <w:rFonts w:cstheme="minorHAnsi"/>
                <w:sz w:val="24"/>
                <w:szCs w:val="24"/>
              </w:rPr>
              <w:t xml:space="preserve">trukturne neusklađenosti ponude i potražnje na tržištu rada </w:t>
            </w:r>
          </w:p>
          <w:p w14:paraId="3AD26B92" w14:textId="3D3A30DD" w:rsidR="00C405FC" w:rsidRPr="009A044E" w:rsidRDefault="00997F45" w:rsidP="001B5CDA">
            <w:pPr>
              <w:numPr>
                <w:ilvl w:val="0"/>
                <w:numId w:val="21"/>
              </w:numPr>
              <w:spacing w:before="0" w:after="120" w:line="240" w:lineRule="auto"/>
              <w:jc w:val="both"/>
              <w:rPr>
                <w:rFonts w:cstheme="minorHAnsi"/>
                <w:color w:val="FF0000"/>
                <w:sz w:val="24"/>
                <w:szCs w:val="24"/>
              </w:rPr>
            </w:pPr>
            <w:r>
              <w:rPr>
                <w:rFonts w:cstheme="minorHAnsi"/>
                <w:sz w:val="24"/>
                <w:szCs w:val="24"/>
              </w:rPr>
              <w:t>o</w:t>
            </w:r>
            <w:r w:rsidR="00C405FC" w:rsidRPr="009A044E">
              <w:rPr>
                <w:rFonts w:cstheme="minorHAnsi"/>
                <w:sz w:val="24"/>
                <w:szCs w:val="24"/>
              </w:rPr>
              <w:t xml:space="preserve">dseljavanje radno </w:t>
            </w:r>
            <w:r w:rsidR="00842632" w:rsidRPr="009A044E">
              <w:rPr>
                <w:rFonts w:cstheme="minorHAnsi"/>
                <w:sz w:val="24"/>
                <w:szCs w:val="24"/>
              </w:rPr>
              <w:t>aktivnog stanovništva</w:t>
            </w:r>
            <w:r w:rsidR="00C405FC" w:rsidRPr="009A044E">
              <w:rPr>
                <w:rFonts w:cstheme="minorHAnsi"/>
                <w:color w:val="FF0000"/>
                <w:sz w:val="24"/>
                <w:szCs w:val="24"/>
              </w:rPr>
              <w:t xml:space="preserve"> </w:t>
            </w:r>
          </w:p>
          <w:p w14:paraId="35759BAD" w14:textId="2386BE63"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d</w:t>
            </w:r>
            <w:r w:rsidR="00C405FC" w:rsidRPr="009A044E">
              <w:rPr>
                <w:rFonts w:cstheme="minorHAnsi"/>
                <w:sz w:val="24"/>
                <w:szCs w:val="24"/>
              </w:rPr>
              <w:t xml:space="preserve">ominantan udio djelatnosti </w:t>
            </w:r>
            <w:r w:rsidR="00C405FC" w:rsidRPr="009A044E">
              <w:rPr>
                <w:rFonts w:cstheme="minorHAnsi"/>
                <w:bCs/>
                <w:i/>
                <w:sz w:val="24"/>
                <w:szCs w:val="24"/>
              </w:rPr>
              <w:t>I</w:t>
            </w:r>
            <w:r w:rsidR="00C405FC" w:rsidRPr="009A044E">
              <w:rPr>
                <w:rFonts w:cstheme="minorHAnsi"/>
                <w:sz w:val="24"/>
                <w:szCs w:val="24"/>
              </w:rPr>
              <w:t xml:space="preserve"> u gospodarstvu</w:t>
            </w:r>
          </w:p>
          <w:p w14:paraId="7BE21B4E" w14:textId="30487CE4"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v</w:t>
            </w:r>
            <w:r w:rsidR="00C405FC" w:rsidRPr="009A044E">
              <w:rPr>
                <w:rFonts w:cstheme="minorHAnsi"/>
                <w:sz w:val="24"/>
                <w:szCs w:val="24"/>
              </w:rPr>
              <w:t>isoka razina sezonalnosti turizma i trgovine</w:t>
            </w:r>
          </w:p>
          <w:p w14:paraId="2C3E68E9" w14:textId="63123DC8"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i</w:t>
            </w:r>
            <w:r w:rsidR="00C405FC" w:rsidRPr="009A044E">
              <w:rPr>
                <w:rFonts w:cstheme="minorHAnsi"/>
                <w:sz w:val="24"/>
                <w:szCs w:val="24"/>
              </w:rPr>
              <w:t>spodprosječna snaga lokalne ekonomije</w:t>
            </w:r>
          </w:p>
          <w:p w14:paraId="714B89EF" w14:textId="1AEF8963"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o</w:t>
            </w:r>
            <w:r w:rsidR="00C405FC" w:rsidRPr="009A044E">
              <w:rPr>
                <w:rFonts w:cstheme="minorHAnsi"/>
                <w:sz w:val="24"/>
                <w:szCs w:val="24"/>
              </w:rPr>
              <w:t>visnost prihoda proračuna o turizmu</w:t>
            </w:r>
          </w:p>
          <w:p w14:paraId="79F7871D" w14:textId="3F027E5A"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edovoljna povezanost svih sudionika u turističkom proizvodu</w:t>
            </w:r>
          </w:p>
          <w:p w14:paraId="280755F4" w14:textId="30546FB7"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edostatak parkirnih površina tijekom turističke sezone</w:t>
            </w:r>
          </w:p>
          <w:p w14:paraId="3C793334" w14:textId="0C067458"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v</w:t>
            </w:r>
            <w:r w:rsidR="00C405FC" w:rsidRPr="009A044E">
              <w:rPr>
                <w:rFonts w:cstheme="minorHAnsi"/>
                <w:sz w:val="24"/>
                <w:szCs w:val="24"/>
              </w:rPr>
              <w:t>isoka opterećenost plaža</w:t>
            </w:r>
          </w:p>
          <w:p w14:paraId="10AE2943" w14:textId="0D22E41F" w:rsidR="00C405FC" w:rsidRPr="009A044E" w:rsidRDefault="00997F45" w:rsidP="001B5CDA">
            <w:pPr>
              <w:numPr>
                <w:ilvl w:val="0"/>
                <w:numId w:val="21"/>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edostatak stanova za mlade i stanova za deficitarne kadrove</w:t>
            </w:r>
          </w:p>
          <w:p w14:paraId="04719AE1" w14:textId="77777777" w:rsidR="00C405FC" w:rsidRPr="009A044E" w:rsidRDefault="00C405FC" w:rsidP="0059178B">
            <w:pPr>
              <w:spacing w:before="0" w:after="120" w:line="240" w:lineRule="auto"/>
              <w:ind w:left="720"/>
              <w:rPr>
                <w:rFonts w:cstheme="minorHAnsi"/>
                <w:sz w:val="24"/>
                <w:szCs w:val="24"/>
              </w:rPr>
            </w:pPr>
          </w:p>
        </w:tc>
      </w:tr>
      <w:tr w:rsidR="0059178B" w:rsidRPr="009A044E" w14:paraId="1DF52A09" w14:textId="77777777" w:rsidTr="0059178B">
        <w:tc>
          <w:tcPr>
            <w:tcW w:w="4890" w:type="dxa"/>
            <w:shd w:val="clear" w:color="auto" w:fill="auto"/>
          </w:tcPr>
          <w:p w14:paraId="44A17C60" w14:textId="042591C1" w:rsidR="0059178B" w:rsidRPr="0059178B" w:rsidRDefault="0059178B" w:rsidP="0059178B">
            <w:pPr>
              <w:spacing w:before="0" w:after="120" w:line="240" w:lineRule="auto"/>
              <w:jc w:val="center"/>
              <w:rPr>
                <w:rFonts w:cstheme="minorHAnsi"/>
                <w:b/>
                <w:sz w:val="24"/>
                <w:szCs w:val="24"/>
              </w:rPr>
            </w:pPr>
            <w:r w:rsidRPr="009A044E">
              <w:rPr>
                <w:rFonts w:cstheme="minorHAnsi"/>
                <w:b/>
                <w:sz w:val="24"/>
                <w:szCs w:val="24"/>
              </w:rPr>
              <w:lastRenderedPageBreak/>
              <w:t>PRILIKE</w:t>
            </w:r>
          </w:p>
        </w:tc>
        <w:tc>
          <w:tcPr>
            <w:tcW w:w="4891" w:type="dxa"/>
            <w:shd w:val="clear" w:color="auto" w:fill="auto"/>
          </w:tcPr>
          <w:p w14:paraId="022D4678" w14:textId="30553BBB" w:rsidR="0059178B" w:rsidRPr="0059178B" w:rsidRDefault="0059178B" w:rsidP="0059178B">
            <w:pPr>
              <w:spacing w:before="0" w:after="120" w:line="240" w:lineRule="auto"/>
              <w:jc w:val="center"/>
              <w:rPr>
                <w:rFonts w:cstheme="minorHAnsi"/>
                <w:b/>
                <w:sz w:val="24"/>
                <w:szCs w:val="24"/>
              </w:rPr>
            </w:pPr>
            <w:r w:rsidRPr="009A044E">
              <w:rPr>
                <w:rFonts w:cstheme="minorHAnsi"/>
                <w:b/>
                <w:sz w:val="24"/>
                <w:szCs w:val="24"/>
              </w:rPr>
              <w:t>PRIJETNJE</w:t>
            </w:r>
          </w:p>
        </w:tc>
      </w:tr>
      <w:tr w:rsidR="00C405FC" w:rsidRPr="009A044E" w14:paraId="2B02B3CC" w14:textId="77777777" w:rsidTr="0059178B">
        <w:tc>
          <w:tcPr>
            <w:tcW w:w="4890" w:type="dxa"/>
            <w:shd w:val="clear" w:color="auto" w:fill="auto"/>
          </w:tcPr>
          <w:p w14:paraId="54427C30" w14:textId="347E0678"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b</w:t>
            </w:r>
            <w:r w:rsidR="00C405FC" w:rsidRPr="009A044E">
              <w:rPr>
                <w:rFonts w:cstheme="minorHAnsi"/>
                <w:sz w:val="24"/>
                <w:szCs w:val="24"/>
              </w:rPr>
              <w:t>laga mediteranska klima</w:t>
            </w:r>
          </w:p>
          <w:p w14:paraId="15A32537" w14:textId="41756BD8"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d</w:t>
            </w:r>
            <w:r w:rsidR="00C405FC" w:rsidRPr="009A044E">
              <w:rPr>
                <w:rFonts w:cstheme="minorHAnsi"/>
                <w:sz w:val="24"/>
                <w:szCs w:val="24"/>
              </w:rPr>
              <w:t>aljnji razvoj cestovne infrastrukture</w:t>
            </w:r>
          </w:p>
          <w:p w14:paraId="2ED77869" w14:textId="1C987145"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s</w:t>
            </w:r>
            <w:r w:rsidR="00C405FC" w:rsidRPr="009A044E">
              <w:rPr>
                <w:rFonts w:cstheme="minorHAnsi"/>
                <w:sz w:val="24"/>
                <w:szCs w:val="24"/>
              </w:rPr>
              <w:t>trateški dokumenti Grada Crikvenice</w:t>
            </w:r>
          </w:p>
          <w:p w14:paraId="1B332E49" w14:textId="2BCF4488"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g</w:t>
            </w:r>
            <w:r w:rsidR="00C405FC" w:rsidRPr="009A044E">
              <w:rPr>
                <w:rFonts w:cstheme="minorHAnsi"/>
                <w:sz w:val="24"/>
                <w:szCs w:val="24"/>
              </w:rPr>
              <w:t>eografski položaj</w:t>
            </w:r>
          </w:p>
          <w:p w14:paraId="15836DB4" w14:textId="0A99240C"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č</w:t>
            </w:r>
            <w:r w:rsidR="00C405FC" w:rsidRPr="009A044E">
              <w:rPr>
                <w:rFonts w:cstheme="minorHAnsi"/>
                <w:sz w:val="24"/>
                <w:szCs w:val="24"/>
              </w:rPr>
              <w:t xml:space="preserve">istoća mora i pristupačnost </w:t>
            </w:r>
            <w:r w:rsidR="00842632" w:rsidRPr="009A044E">
              <w:rPr>
                <w:rFonts w:cstheme="minorHAnsi"/>
                <w:sz w:val="24"/>
                <w:szCs w:val="24"/>
              </w:rPr>
              <w:t>morske obale</w:t>
            </w:r>
            <w:r w:rsidR="00C405FC" w:rsidRPr="009A044E">
              <w:rPr>
                <w:rFonts w:cstheme="minorHAnsi"/>
                <w:sz w:val="24"/>
                <w:szCs w:val="24"/>
              </w:rPr>
              <w:t xml:space="preserve"> </w:t>
            </w:r>
          </w:p>
          <w:p w14:paraId="6E145B4B" w14:textId="5439091F"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k</w:t>
            </w:r>
            <w:r w:rsidR="00C405FC" w:rsidRPr="009A044E">
              <w:rPr>
                <w:rFonts w:cstheme="minorHAnsi"/>
                <w:sz w:val="24"/>
                <w:szCs w:val="24"/>
              </w:rPr>
              <w:t>valiteta okolišnih komponenata (</w:t>
            </w:r>
            <w:r w:rsidR="00842632" w:rsidRPr="009A044E">
              <w:rPr>
                <w:rFonts w:cstheme="minorHAnsi"/>
                <w:sz w:val="24"/>
                <w:szCs w:val="24"/>
              </w:rPr>
              <w:t>visoka kvaliteta</w:t>
            </w:r>
            <w:r w:rsidR="00C405FC" w:rsidRPr="009A044E">
              <w:rPr>
                <w:rFonts w:cstheme="minorHAnsi"/>
                <w:sz w:val="24"/>
                <w:szCs w:val="24"/>
              </w:rPr>
              <w:t xml:space="preserve"> zraka, vode, mora)</w:t>
            </w:r>
          </w:p>
          <w:p w14:paraId="1DFF4256" w14:textId="7C3470CE"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p</w:t>
            </w:r>
            <w:r w:rsidR="00C405FC" w:rsidRPr="009A044E">
              <w:rPr>
                <w:rFonts w:cstheme="minorHAnsi"/>
                <w:sz w:val="24"/>
                <w:szCs w:val="24"/>
              </w:rPr>
              <w:t>rirodna baština</w:t>
            </w:r>
          </w:p>
          <w:p w14:paraId="64A09AE8" w14:textId="47509743"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b</w:t>
            </w:r>
            <w:r w:rsidR="00C405FC" w:rsidRPr="009A044E">
              <w:rPr>
                <w:rFonts w:cstheme="minorHAnsi"/>
                <w:sz w:val="24"/>
                <w:szCs w:val="24"/>
              </w:rPr>
              <w:t xml:space="preserve">lizina nacionalnih parkova i </w:t>
            </w:r>
            <w:r w:rsidR="00842632" w:rsidRPr="009A044E">
              <w:rPr>
                <w:rFonts w:cstheme="minorHAnsi"/>
                <w:sz w:val="24"/>
                <w:szCs w:val="24"/>
              </w:rPr>
              <w:t>parkova prirode</w:t>
            </w:r>
            <w:r w:rsidR="00C405FC" w:rsidRPr="009A044E">
              <w:rPr>
                <w:rFonts w:cstheme="minorHAnsi"/>
                <w:sz w:val="24"/>
                <w:szCs w:val="24"/>
              </w:rPr>
              <w:t xml:space="preserve"> </w:t>
            </w:r>
          </w:p>
          <w:p w14:paraId="0063A2EE" w14:textId="7E269A15" w:rsidR="00C405FC" w:rsidRPr="009A044E" w:rsidRDefault="00997F45" w:rsidP="001B5CDA">
            <w:pPr>
              <w:numPr>
                <w:ilvl w:val="0"/>
                <w:numId w:val="22"/>
              </w:numPr>
              <w:spacing w:before="0" w:after="120" w:line="240" w:lineRule="auto"/>
              <w:jc w:val="both"/>
              <w:rPr>
                <w:rFonts w:cstheme="minorHAnsi"/>
                <w:sz w:val="24"/>
                <w:szCs w:val="24"/>
              </w:rPr>
            </w:pPr>
            <w:r>
              <w:rPr>
                <w:rFonts w:cstheme="minorHAnsi"/>
                <w:sz w:val="24"/>
                <w:szCs w:val="24"/>
              </w:rPr>
              <w:t>b</w:t>
            </w:r>
            <w:r w:rsidR="00C405FC" w:rsidRPr="009A044E">
              <w:rPr>
                <w:rFonts w:cstheme="minorHAnsi"/>
                <w:sz w:val="24"/>
                <w:szCs w:val="24"/>
              </w:rPr>
              <w:t>lizina emitivnih tržišta za turizam</w:t>
            </w:r>
          </w:p>
          <w:p w14:paraId="096E467A" w14:textId="248AAAF8"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lastRenderedPageBreak/>
              <w:t>b</w:t>
            </w:r>
            <w:r w:rsidR="00C405FC" w:rsidRPr="009A044E">
              <w:rPr>
                <w:rFonts w:cstheme="minorHAnsi"/>
                <w:sz w:val="24"/>
                <w:szCs w:val="24"/>
              </w:rPr>
              <w:t>lizina zračne luke</w:t>
            </w:r>
          </w:p>
          <w:p w14:paraId="66926AC5" w14:textId="49F3AFC3" w:rsidR="00C405FC" w:rsidRPr="00835CF0" w:rsidRDefault="001B5CDA" w:rsidP="001B5CDA">
            <w:pPr>
              <w:numPr>
                <w:ilvl w:val="0"/>
                <w:numId w:val="22"/>
              </w:numPr>
              <w:spacing w:before="0" w:after="120" w:line="240" w:lineRule="auto"/>
              <w:jc w:val="both"/>
              <w:rPr>
                <w:rFonts w:cstheme="minorHAnsi"/>
                <w:sz w:val="24"/>
                <w:szCs w:val="24"/>
              </w:rPr>
            </w:pPr>
            <w:r>
              <w:rPr>
                <w:rFonts w:cstheme="minorHAnsi"/>
                <w:sz w:val="24"/>
                <w:szCs w:val="24"/>
              </w:rPr>
              <w:t>m</w:t>
            </w:r>
            <w:r w:rsidR="00C405FC" w:rsidRPr="00835CF0">
              <w:rPr>
                <w:rFonts w:cstheme="minorHAnsi"/>
                <w:sz w:val="24"/>
                <w:szCs w:val="24"/>
              </w:rPr>
              <w:t>ogućnost proširenja</w:t>
            </w:r>
            <w:r w:rsidR="00835CF0" w:rsidRPr="00835CF0">
              <w:rPr>
                <w:rFonts w:cstheme="minorHAnsi"/>
                <w:sz w:val="24"/>
                <w:szCs w:val="24"/>
              </w:rPr>
              <w:t xml:space="preserve"> plaža i ulaganja u </w:t>
            </w:r>
            <w:r w:rsidR="00C405FC" w:rsidRPr="00835CF0">
              <w:rPr>
                <w:rFonts w:cstheme="minorHAnsi"/>
                <w:sz w:val="24"/>
                <w:szCs w:val="24"/>
              </w:rPr>
              <w:t xml:space="preserve"> plažne prostore</w:t>
            </w:r>
          </w:p>
          <w:p w14:paraId="4EBA490A" w14:textId="41E7D2C7" w:rsidR="00C405FC" w:rsidRPr="009A044E" w:rsidRDefault="001B5CDA" w:rsidP="001B5CDA">
            <w:pPr>
              <w:numPr>
                <w:ilvl w:val="0"/>
                <w:numId w:val="22"/>
              </w:numPr>
              <w:spacing w:before="0" w:after="120" w:line="240" w:lineRule="auto"/>
              <w:jc w:val="both"/>
              <w:rPr>
                <w:rFonts w:cstheme="minorHAnsi"/>
                <w:strike/>
                <w:sz w:val="24"/>
                <w:szCs w:val="24"/>
              </w:rPr>
            </w:pPr>
            <w:r>
              <w:rPr>
                <w:rFonts w:cstheme="minorHAnsi"/>
                <w:sz w:val="24"/>
                <w:szCs w:val="24"/>
              </w:rPr>
              <w:t>u</w:t>
            </w:r>
            <w:r w:rsidR="00835CF0">
              <w:rPr>
                <w:rFonts w:cstheme="minorHAnsi"/>
                <w:sz w:val="24"/>
                <w:szCs w:val="24"/>
              </w:rPr>
              <w:t xml:space="preserve">laganja u meteorološke stanice i stanice za mjerenje kvalitete zraka  </w:t>
            </w:r>
          </w:p>
          <w:p w14:paraId="5B90E750" w14:textId="6483ECDD"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 xml:space="preserve">aznolika kulturna baština (značajan </w:t>
            </w:r>
            <w:r w:rsidR="00842632" w:rsidRPr="009A044E">
              <w:rPr>
                <w:rFonts w:cstheme="minorHAnsi"/>
                <w:sz w:val="24"/>
                <w:szCs w:val="24"/>
              </w:rPr>
              <w:t>broj građevina</w:t>
            </w:r>
            <w:r w:rsidR="00C405FC" w:rsidRPr="009A044E">
              <w:rPr>
                <w:rFonts w:cstheme="minorHAnsi"/>
                <w:sz w:val="24"/>
                <w:szCs w:val="24"/>
              </w:rPr>
              <w:t>, kulturno-povijesnih cjelina, arheoloških nalaza, sakralnih objekata)</w:t>
            </w:r>
          </w:p>
          <w:p w14:paraId="6106CA5E" w14:textId="34DD64D9"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 xml:space="preserve">azvijanje sustava održivog zbrinjavanja otpada </w:t>
            </w:r>
          </w:p>
          <w:p w14:paraId="5C8E5DF9" w14:textId="6D5B5200"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m</w:t>
            </w:r>
            <w:r w:rsidR="00C405FC" w:rsidRPr="009A044E">
              <w:rPr>
                <w:rFonts w:cstheme="minorHAnsi"/>
                <w:sz w:val="24"/>
                <w:szCs w:val="24"/>
              </w:rPr>
              <w:t xml:space="preserve">ogućnost veće gospodarske suradnje s JLP(R)S u okruženju </w:t>
            </w:r>
          </w:p>
          <w:p w14:paraId="5CB813E3" w14:textId="4B5B5BDA"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v</w:t>
            </w:r>
            <w:r w:rsidR="00C405FC" w:rsidRPr="009A044E">
              <w:rPr>
                <w:rFonts w:cstheme="minorHAnsi"/>
                <w:sz w:val="24"/>
                <w:szCs w:val="24"/>
              </w:rPr>
              <w:t xml:space="preserve">eće korištenje </w:t>
            </w:r>
            <w:r w:rsidR="00842632" w:rsidRPr="009A044E">
              <w:rPr>
                <w:rFonts w:cstheme="minorHAnsi"/>
                <w:sz w:val="24"/>
                <w:szCs w:val="24"/>
              </w:rPr>
              <w:t>fondova EU</w:t>
            </w:r>
            <w:r>
              <w:rPr>
                <w:rFonts w:cstheme="minorHAnsi"/>
                <w:sz w:val="24"/>
                <w:szCs w:val="24"/>
              </w:rPr>
              <w:t>-a</w:t>
            </w:r>
            <w:r w:rsidR="00C405FC" w:rsidRPr="009A044E">
              <w:rPr>
                <w:rFonts w:cstheme="minorHAnsi"/>
                <w:sz w:val="24"/>
                <w:szCs w:val="24"/>
              </w:rPr>
              <w:t xml:space="preserve"> i drugih vanjskih izvora financiranja</w:t>
            </w:r>
          </w:p>
          <w:p w14:paraId="1CDFE407" w14:textId="403BB80D"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m</w:t>
            </w:r>
            <w:r w:rsidR="00C405FC" w:rsidRPr="009A044E">
              <w:rPr>
                <w:rFonts w:cstheme="minorHAnsi"/>
                <w:sz w:val="24"/>
                <w:szCs w:val="24"/>
              </w:rPr>
              <w:t xml:space="preserve">ogućnost razvoja obnovljivih izvora energije </w:t>
            </w:r>
          </w:p>
          <w:p w14:paraId="543B9DFC" w14:textId="6F609BAA" w:rsidR="00C405FC" w:rsidRPr="009A044E" w:rsidRDefault="001B5CDA" w:rsidP="001B5CDA">
            <w:pPr>
              <w:numPr>
                <w:ilvl w:val="0"/>
                <w:numId w:val="22"/>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 xml:space="preserve">astuća potražnja za institucionalnom skrbi stanovništva treće dobi </w:t>
            </w:r>
          </w:p>
          <w:p w14:paraId="0E28A44B" w14:textId="14E0DFC8" w:rsidR="00C405FC" w:rsidRPr="009A044E" w:rsidRDefault="001B5CDA" w:rsidP="001B5CDA">
            <w:pPr>
              <w:numPr>
                <w:ilvl w:val="0"/>
                <w:numId w:val="22"/>
              </w:numPr>
              <w:spacing w:before="0" w:after="120" w:line="240" w:lineRule="auto"/>
              <w:jc w:val="both"/>
              <w:rPr>
                <w:rFonts w:cstheme="minorHAnsi"/>
                <w:strike/>
                <w:sz w:val="24"/>
                <w:szCs w:val="24"/>
              </w:rPr>
            </w:pPr>
            <w:r>
              <w:rPr>
                <w:rFonts w:cstheme="minorHAnsi"/>
                <w:sz w:val="24"/>
                <w:szCs w:val="24"/>
              </w:rPr>
              <w:t>k</w:t>
            </w:r>
            <w:r w:rsidR="00C405FC" w:rsidRPr="009A044E">
              <w:rPr>
                <w:rFonts w:cstheme="minorHAnsi"/>
                <w:sz w:val="24"/>
                <w:szCs w:val="24"/>
              </w:rPr>
              <w:t>valitetna širokopojasna mreža</w:t>
            </w:r>
          </w:p>
          <w:p w14:paraId="48337942" w14:textId="184CA889" w:rsidR="00C405FC" w:rsidRPr="009A044E" w:rsidRDefault="001B5CDA" w:rsidP="001B5CDA">
            <w:pPr>
              <w:numPr>
                <w:ilvl w:val="0"/>
                <w:numId w:val="21"/>
              </w:numPr>
              <w:spacing w:before="0" w:after="120" w:line="240" w:lineRule="auto"/>
              <w:jc w:val="both"/>
              <w:rPr>
                <w:rFonts w:cstheme="minorHAnsi"/>
                <w:sz w:val="24"/>
                <w:szCs w:val="24"/>
              </w:rPr>
            </w:pPr>
            <w:r>
              <w:rPr>
                <w:rFonts w:cstheme="minorHAnsi"/>
                <w:sz w:val="24"/>
                <w:szCs w:val="24"/>
              </w:rPr>
              <w:t>p</w:t>
            </w:r>
            <w:r w:rsidR="00C405FC" w:rsidRPr="009A044E">
              <w:rPr>
                <w:rFonts w:cstheme="minorHAnsi"/>
                <w:sz w:val="24"/>
                <w:szCs w:val="24"/>
              </w:rPr>
              <w:t>orast potražnje za nautičkim i selektivnim oblicima turizma</w:t>
            </w:r>
          </w:p>
          <w:p w14:paraId="79BFB2AA" w14:textId="6C4A5537" w:rsidR="00C405FC" w:rsidRPr="009A044E" w:rsidRDefault="001B5CDA" w:rsidP="001B5CDA">
            <w:pPr>
              <w:numPr>
                <w:ilvl w:val="0"/>
                <w:numId w:val="21"/>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ast potražnje za zdravstvenim turizmom</w:t>
            </w:r>
          </w:p>
          <w:p w14:paraId="4A360DDB" w14:textId="69FACCF5" w:rsidR="00C405FC" w:rsidRPr="009A044E" w:rsidRDefault="001B5CDA" w:rsidP="001B5CDA">
            <w:pPr>
              <w:numPr>
                <w:ilvl w:val="0"/>
                <w:numId w:val="21"/>
              </w:numPr>
              <w:spacing w:before="0" w:after="120" w:line="240" w:lineRule="auto"/>
              <w:jc w:val="both"/>
              <w:rPr>
                <w:rFonts w:cstheme="minorHAnsi"/>
                <w:sz w:val="24"/>
                <w:szCs w:val="24"/>
              </w:rPr>
            </w:pPr>
            <w:r>
              <w:rPr>
                <w:rFonts w:cstheme="minorHAnsi"/>
                <w:sz w:val="24"/>
                <w:szCs w:val="24"/>
              </w:rPr>
              <w:t>s</w:t>
            </w:r>
            <w:r w:rsidR="00C405FC" w:rsidRPr="009A044E">
              <w:rPr>
                <w:rFonts w:cstheme="minorHAnsi"/>
                <w:sz w:val="24"/>
                <w:szCs w:val="24"/>
              </w:rPr>
              <w:t>uradnja s</w:t>
            </w:r>
            <w:r w:rsidR="00842632">
              <w:rPr>
                <w:rFonts w:cstheme="minorHAnsi"/>
                <w:sz w:val="24"/>
                <w:szCs w:val="24"/>
              </w:rPr>
              <w:t xml:space="preserve"> </w:t>
            </w:r>
            <w:r w:rsidR="00C405FC" w:rsidRPr="009A044E">
              <w:rPr>
                <w:rFonts w:cstheme="minorHAnsi"/>
                <w:sz w:val="24"/>
                <w:szCs w:val="24"/>
              </w:rPr>
              <w:t>obrazovnim</w:t>
            </w:r>
            <w:r w:rsidR="00842632">
              <w:rPr>
                <w:rFonts w:cstheme="minorHAnsi"/>
                <w:sz w:val="24"/>
                <w:szCs w:val="24"/>
              </w:rPr>
              <w:t xml:space="preserve"> </w:t>
            </w:r>
            <w:r w:rsidR="00C405FC" w:rsidRPr="009A044E">
              <w:rPr>
                <w:rFonts w:cstheme="minorHAnsi"/>
                <w:sz w:val="24"/>
                <w:szCs w:val="24"/>
              </w:rPr>
              <w:t>ustanovama</w:t>
            </w:r>
          </w:p>
          <w:p w14:paraId="16BE6C31" w14:textId="6B3F9EB0" w:rsidR="00C405FC" w:rsidRPr="009A044E" w:rsidRDefault="001B5CDA" w:rsidP="001B5CDA">
            <w:pPr>
              <w:numPr>
                <w:ilvl w:val="0"/>
                <w:numId w:val="21"/>
              </w:numPr>
              <w:spacing w:before="0" w:after="120" w:line="240" w:lineRule="auto"/>
              <w:jc w:val="both"/>
              <w:rPr>
                <w:rFonts w:cstheme="minorHAnsi"/>
                <w:sz w:val="24"/>
                <w:szCs w:val="24"/>
              </w:rPr>
            </w:pPr>
            <w:r>
              <w:rPr>
                <w:rFonts w:cstheme="minorHAnsi"/>
                <w:sz w:val="24"/>
                <w:szCs w:val="24"/>
              </w:rPr>
              <w:t>š</w:t>
            </w:r>
            <w:r w:rsidR="00C405FC" w:rsidRPr="009A044E">
              <w:rPr>
                <w:rFonts w:cstheme="minorHAnsi"/>
                <w:sz w:val="24"/>
                <w:szCs w:val="24"/>
              </w:rPr>
              <w:t xml:space="preserve">irenje gospodarske strukture (smanjenje udjela </w:t>
            </w:r>
            <w:r w:rsidR="00C405FC" w:rsidRPr="009A044E">
              <w:rPr>
                <w:rFonts w:cstheme="minorHAnsi"/>
                <w:i/>
                <w:iCs/>
                <w:sz w:val="24"/>
                <w:szCs w:val="24"/>
              </w:rPr>
              <w:t xml:space="preserve">I </w:t>
            </w:r>
            <w:r w:rsidR="00C405FC" w:rsidRPr="009A044E">
              <w:rPr>
                <w:rFonts w:cstheme="minorHAnsi"/>
                <w:sz w:val="24"/>
                <w:szCs w:val="24"/>
              </w:rPr>
              <w:t>sektora)</w:t>
            </w:r>
          </w:p>
          <w:p w14:paraId="7425B396" w14:textId="5E2AF0FB" w:rsidR="00C405FC" w:rsidRPr="009517B9" w:rsidRDefault="001B5CDA" w:rsidP="001B5CDA">
            <w:pPr>
              <w:numPr>
                <w:ilvl w:val="0"/>
                <w:numId w:val="21"/>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 xml:space="preserve">azvoj grada u smjeru digitalnih i zelenih tehnologija </w:t>
            </w:r>
          </w:p>
        </w:tc>
        <w:tc>
          <w:tcPr>
            <w:tcW w:w="4891" w:type="dxa"/>
            <w:shd w:val="clear" w:color="auto" w:fill="auto"/>
          </w:tcPr>
          <w:p w14:paraId="4D40CE59" w14:textId="4675248A" w:rsidR="00C405FC" w:rsidRPr="009A044E" w:rsidRDefault="00997F45" w:rsidP="001B5CDA">
            <w:pPr>
              <w:numPr>
                <w:ilvl w:val="0"/>
                <w:numId w:val="23"/>
              </w:numPr>
              <w:spacing w:before="0" w:after="120" w:line="240" w:lineRule="auto"/>
              <w:jc w:val="both"/>
              <w:rPr>
                <w:rFonts w:cstheme="minorHAnsi"/>
                <w:sz w:val="24"/>
                <w:szCs w:val="24"/>
              </w:rPr>
            </w:pPr>
            <w:r>
              <w:rPr>
                <w:rFonts w:cstheme="minorHAnsi"/>
                <w:sz w:val="24"/>
                <w:szCs w:val="24"/>
              </w:rPr>
              <w:lastRenderedPageBreak/>
              <w:t>o</w:t>
            </w:r>
            <w:r w:rsidR="00C405FC" w:rsidRPr="009A044E">
              <w:rPr>
                <w:rFonts w:cstheme="minorHAnsi"/>
                <w:sz w:val="24"/>
                <w:szCs w:val="24"/>
              </w:rPr>
              <w:t>pasnost trajne devastacije prostora prekomjernom izgradnjom objekata koji nisu u funkciji kvalitativnog, održivog razvoja</w:t>
            </w:r>
          </w:p>
          <w:p w14:paraId="4A38FDB4" w14:textId="6051A7D6"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astavak geopolitičke nesigurnosti, ekonomske i energetske krize</w:t>
            </w:r>
          </w:p>
          <w:p w14:paraId="0769C646" w14:textId="29F69EB0"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 xml:space="preserve">edostatna i neadekvatna ponuda radne snage domicilnog stanovništva </w:t>
            </w:r>
          </w:p>
          <w:p w14:paraId="7FE823C6" w14:textId="2D517EB5"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epovoljna starosna struktura u kojoj će sve više dominirati staračko stanovništvo utjecat će na povećanje sredstava za socijalnu skrb</w:t>
            </w:r>
          </w:p>
          <w:p w14:paraId="5D76532E" w14:textId="25584D75"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lastRenderedPageBreak/>
              <w:t>z</w:t>
            </w:r>
            <w:r w:rsidR="00C405FC" w:rsidRPr="009A044E">
              <w:rPr>
                <w:rFonts w:cstheme="minorHAnsi"/>
                <w:sz w:val="24"/>
                <w:szCs w:val="24"/>
              </w:rPr>
              <w:t>adržavanje rigidne gospodarske strukture temeljene na turizmu i trgovini</w:t>
            </w:r>
          </w:p>
          <w:p w14:paraId="1F61FAFB" w14:textId="6C2B042B"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v</w:t>
            </w:r>
            <w:r w:rsidR="00C405FC" w:rsidRPr="009A044E">
              <w:rPr>
                <w:rFonts w:cstheme="minorHAnsi"/>
                <w:sz w:val="24"/>
                <w:szCs w:val="24"/>
              </w:rPr>
              <w:t>eliki udio sive ekonomije u lokalnom gospodarstvu</w:t>
            </w:r>
          </w:p>
          <w:p w14:paraId="0CE63EE9" w14:textId="7B3075D9"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r</w:t>
            </w:r>
            <w:r w:rsidR="00C405FC" w:rsidRPr="009A044E">
              <w:rPr>
                <w:rFonts w:cstheme="minorHAnsi"/>
                <w:sz w:val="24"/>
                <w:szCs w:val="24"/>
              </w:rPr>
              <w:t>ecesijska kretanja u nacionalnom gospodarstvu</w:t>
            </w:r>
          </w:p>
          <w:p w14:paraId="78082E4F" w14:textId="76CC7CA9"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s</w:t>
            </w:r>
            <w:r w:rsidR="00C405FC" w:rsidRPr="009A044E">
              <w:rPr>
                <w:rFonts w:cstheme="minorHAnsi"/>
                <w:sz w:val="24"/>
                <w:szCs w:val="24"/>
              </w:rPr>
              <w:t xml:space="preserve">por tempo promjena postojeće strukture smještajnih kapaciteta </w:t>
            </w:r>
          </w:p>
          <w:p w14:paraId="6CE57958" w14:textId="69281196"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m</w:t>
            </w:r>
            <w:r w:rsidR="00C405FC" w:rsidRPr="009A044E">
              <w:rPr>
                <w:rFonts w:cstheme="minorHAnsi"/>
                <w:sz w:val="24"/>
                <w:szCs w:val="24"/>
              </w:rPr>
              <w:t>ogućnost pada poreznih prihoda uslijed negativne konjunkture lokalnog gospodarstva</w:t>
            </w:r>
          </w:p>
          <w:p w14:paraId="3A6D0D7F" w14:textId="0E46138E" w:rsidR="00C405FC" w:rsidRPr="009A044E" w:rsidRDefault="001B5CDA" w:rsidP="001B5CDA">
            <w:pPr>
              <w:numPr>
                <w:ilvl w:val="0"/>
                <w:numId w:val="23"/>
              </w:numPr>
              <w:spacing w:before="0" w:after="120" w:line="240" w:lineRule="auto"/>
              <w:jc w:val="both"/>
              <w:rPr>
                <w:rFonts w:cstheme="minorHAnsi"/>
                <w:color w:val="FF0000"/>
                <w:sz w:val="24"/>
                <w:szCs w:val="24"/>
              </w:rPr>
            </w:pPr>
            <w:r>
              <w:rPr>
                <w:rFonts w:cstheme="minorHAnsi"/>
                <w:sz w:val="24"/>
                <w:szCs w:val="24"/>
              </w:rPr>
              <w:t>k</w:t>
            </w:r>
            <w:r w:rsidR="00C405FC" w:rsidRPr="009A044E">
              <w:rPr>
                <w:rFonts w:cstheme="minorHAnsi"/>
                <w:sz w:val="24"/>
                <w:szCs w:val="24"/>
              </w:rPr>
              <w:t>limatske promjene</w:t>
            </w:r>
          </w:p>
          <w:p w14:paraId="04AB839A" w14:textId="226FD20F" w:rsidR="00C405FC" w:rsidRPr="009A044E" w:rsidRDefault="001B5CDA" w:rsidP="001B5CDA">
            <w:pPr>
              <w:pStyle w:val="ListParagraph"/>
              <w:numPr>
                <w:ilvl w:val="0"/>
                <w:numId w:val="23"/>
              </w:numPr>
              <w:spacing w:before="0" w:after="120" w:line="240" w:lineRule="auto"/>
              <w:contextualSpacing w:val="0"/>
              <w:jc w:val="both"/>
              <w:rPr>
                <w:rFonts w:cstheme="minorHAnsi"/>
                <w:sz w:val="24"/>
                <w:szCs w:val="24"/>
              </w:rPr>
            </w:pPr>
            <w:r>
              <w:rPr>
                <w:rFonts w:cstheme="minorHAnsi"/>
                <w:sz w:val="24"/>
                <w:szCs w:val="24"/>
              </w:rPr>
              <w:t>z</w:t>
            </w:r>
            <w:r w:rsidR="00C405FC" w:rsidRPr="009A044E">
              <w:rPr>
                <w:rFonts w:cstheme="minorHAnsi"/>
                <w:sz w:val="24"/>
                <w:szCs w:val="24"/>
              </w:rPr>
              <w:t>akonska procedura dodjele koncesija i koncesijskih odobrenja</w:t>
            </w:r>
          </w:p>
          <w:p w14:paraId="42E462D8" w14:textId="7276472F" w:rsidR="00C405FC" w:rsidRPr="009A044E" w:rsidRDefault="001B5CDA" w:rsidP="001B5CDA">
            <w:pPr>
              <w:pStyle w:val="ListParagraph"/>
              <w:numPr>
                <w:ilvl w:val="0"/>
                <w:numId w:val="23"/>
              </w:numPr>
              <w:spacing w:before="0" w:after="120" w:line="240" w:lineRule="auto"/>
              <w:contextualSpacing w:val="0"/>
              <w:jc w:val="both"/>
              <w:rPr>
                <w:rFonts w:cstheme="minorHAnsi"/>
                <w:strike/>
                <w:sz w:val="24"/>
                <w:szCs w:val="24"/>
              </w:rPr>
            </w:pPr>
            <w:r>
              <w:rPr>
                <w:rFonts w:cstheme="minorHAnsi"/>
                <w:sz w:val="24"/>
                <w:szCs w:val="24"/>
              </w:rPr>
              <w:t>r</w:t>
            </w:r>
            <w:r w:rsidR="00C405FC" w:rsidRPr="009A044E">
              <w:rPr>
                <w:rFonts w:cstheme="minorHAnsi"/>
                <w:sz w:val="24"/>
                <w:szCs w:val="24"/>
              </w:rPr>
              <w:t xml:space="preserve">azvoj konkurentnih turističkih tržišta </w:t>
            </w:r>
          </w:p>
          <w:p w14:paraId="4EB0BF47" w14:textId="116A803C" w:rsidR="00C405FC" w:rsidRPr="009A044E" w:rsidRDefault="001B5CDA" w:rsidP="001B5CDA">
            <w:pPr>
              <w:pStyle w:val="ListParagraph"/>
              <w:numPr>
                <w:ilvl w:val="0"/>
                <w:numId w:val="23"/>
              </w:numPr>
              <w:spacing w:before="0" w:after="120" w:line="240" w:lineRule="auto"/>
              <w:contextualSpacing w:val="0"/>
              <w:jc w:val="both"/>
              <w:rPr>
                <w:rFonts w:cstheme="minorHAnsi"/>
                <w:sz w:val="24"/>
                <w:szCs w:val="24"/>
              </w:rPr>
            </w:pPr>
            <w:r>
              <w:rPr>
                <w:rFonts w:cstheme="minorHAnsi"/>
                <w:sz w:val="24"/>
                <w:szCs w:val="24"/>
              </w:rPr>
              <w:t>n</w:t>
            </w:r>
            <w:r w:rsidR="00C405FC" w:rsidRPr="009A044E">
              <w:rPr>
                <w:rFonts w:cstheme="minorHAnsi"/>
                <w:sz w:val="24"/>
                <w:szCs w:val="24"/>
              </w:rPr>
              <w:t xml:space="preserve">edovoljno poticajna </w:t>
            </w:r>
            <w:r w:rsidR="00842632" w:rsidRPr="009A044E">
              <w:rPr>
                <w:rFonts w:cstheme="minorHAnsi"/>
                <w:sz w:val="24"/>
                <w:szCs w:val="24"/>
              </w:rPr>
              <w:t>investicijska klima</w:t>
            </w:r>
            <w:r w:rsidR="00C405FC" w:rsidRPr="009A044E">
              <w:rPr>
                <w:rFonts w:cstheme="minorHAnsi"/>
                <w:sz w:val="24"/>
                <w:szCs w:val="24"/>
              </w:rPr>
              <w:t xml:space="preserve"> u RH</w:t>
            </w:r>
          </w:p>
          <w:p w14:paraId="6DA6D338" w14:textId="79BBA0D0" w:rsidR="00C405FC" w:rsidRPr="009A044E" w:rsidRDefault="001B5CDA" w:rsidP="001B5CDA">
            <w:pPr>
              <w:pStyle w:val="ListParagraph"/>
              <w:numPr>
                <w:ilvl w:val="0"/>
                <w:numId w:val="23"/>
              </w:numPr>
              <w:spacing w:before="0" w:after="120" w:line="240" w:lineRule="auto"/>
              <w:contextualSpacing w:val="0"/>
              <w:jc w:val="both"/>
              <w:rPr>
                <w:rFonts w:cstheme="minorHAnsi"/>
                <w:sz w:val="24"/>
                <w:szCs w:val="24"/>
              </w:rPr>
            </w:pPr>
            <w:r>
              <w:rPr>
                <w:rFonts w:cstheme="minorHAnsi"/>
                <w:sz w:val="24"/>
                <w:szCs w:val="24"/>
              </w:rPr>
              <w:t>p</w:t>
            </w:r>
            <w:r w:rsidR="00C405FC" w:rsidRPr="009A044E">
              <w:rPr>
                <w:rFonts w:cstheme="minorHAnsi"/>
                <w:sz w:val="24"/>
                <w:szCs w:val="24"/>
              </w:rPr>
              <w:t>orezni sustav RH</w:t>
            </w:r>
          </w:p>
          <w:p w14:paraId="3401EFAC" w14:textId="7E22FCBF" w:rsidR="00C405FC" w:rsidRPr="009A044E" w:rsidRDefault="001B5CDA" w:rsidP="001B5CDA">
            <w:pPr>
              <w:pStyle w:val="ListParagraph"/>
              <w:numPr>
                <w:ilvl w:val="0"/>
                <w:numId w:val="23"/>
              </w:numPr>
              <w:spacing w:before="0" w:after="120" w:line="240" w:lineRule="auto"/>
              <w:contextualSpacing w:val="0"/>
              <w:jc w:val="both"/>
              <w:rPr>
                <w:rFonts w:cstheme="minorHAnsi"/>
                <w:sz w:val="24"/>
                <w:szCs w:val="24"/>
              </w:rPr>
            </w:pPr>
            <w:r>
              <w:rPr>
                <w:rFonts w:cstheme="minorHAnsi"/>
                <w:sz w:val="24"/>
                <w:szCs w:val="24"/>
              </w:rPr>
              <w:t>n</w:t>
            </w:r>
            <w:r w:rsidR="00C405FC" w:rsidRPr="009A044E">
              <w:rPr>
                <w:rFonts w:cstheme="minorHAnsi"/>
                <w:sz w:val="24"/>
                <w:szCs w:val="24"/>
              </w:rPr>
              <w:t>eusklađenost i česte promjene</w:t>
            </w:r>
            <w:r w:rsidR="00842632">
              <w:rPr>
                <w:rFonts w:cstheme="minorHAnsi"/>
                <w:sz w:val="24"/>
                <w:szCs w:val="24"/>
              </w:rPr>
              <w:t xml:space="preserve"> </w:t>
            </w:r>
            <w:r w:rsidR="00C405FC" w:rsidRPr="009A044E">
              <w:rPr>
                <w:rFonts w:cstheme="minorHAnsi"/>
                <w:sz w:val="24"/>
                <w:szCs w:val="24"/>
              </w:rPr>
              <w:t>zakonskih propisa</w:t>
            </w:r>
          </w:p>
          <w:p w14:paraId="49547BB7" w14:textId="09E42039" w:rsidR="00C405FC" w:rsidRPr="009A044E" w:rsidRDefault="001B5CDA" w:rsidP="001B5CDA">
            <w:pPr>
              <w:numPr>
                <w:ilvl w:val="0"/>
                <w:numId w:val="23"/>
              </w:numPr>
              <w:spacing w:before="0" w:after="120" w:line="240" w:lineRule="auto"/>
              <w:jc w:val="both"/>
              <w:rPr>
                <w:rFonts w:cstheme="minorHAnsi"/>
                <w:sz w:val="24"/>
                <w:szCs w:val="24"/>
              </w:rPr>
            </w:pPr>
            <w:r>
              <w:rPr>
                <w:rFonts w:cstheme="minorHAnsi"/>
                <w:sz w:val="24"/>
                <w:szCs w:val="24"/>
              </w:rPr>
              <w:t>n</w:t>
            </w:r>
            <w:r w:rsidR="00C405FC" w:rsidRPr="009A044E">
              <w:rPr>
                <w:rFonts w:cstheme="minorHAnsi"/>
                <w:sz w:val="24"/>
                <w:szCs w:val="24"/>
              </w:rPr>
              <w:t>edovoljna pripremljenost projekata za korištenje EU sredstava zbog nepravovremenog informiranja o uvjetima javnih poziva</w:t>
            </w:r>
          </w:p>
          <w:p w14:paraId="491AFA57" w14:textId="77777777" w:rsidR="00C405FC" w:rsidRPr="009A044E" w:rsidRDefault="00C405FC" w:rsidP="0059178B">
            <w:pPr>
              <w:spacing w:before="0" w:after="120" w:line="240" w:lineRule="auto"/>
              <w:ind w:left="360"/>
              <w:rPr>
                <w:rFonts w:cstheme="minorHAnsi"/>
                <w:sz w:val="24"/>
                <w:szCs w:val="24"/>
              </w:rPr>
            </w:pPr>
          </w:p>
        </w:tc>
      </w:tr>
    </w:tbl>
    <w:p w14:paraId="21B86AEF" w14:textId="77777777" w:rsidR="00C405FC" w:rsidRPr="009A044E" w:rsidRDefault="00C405FC" w:rsidP="003D6378">
      <w:pPr>
        <w:spacing w:before="0" w:after="0" w:line="360" w:lineRule="auto"/>
        <w:jc w:val="both"/>
        <w:rPr>
          <w:rFonts w:ascii="Bookman Old Style" w:hAnsi="Bookman Old Style" w:cs="Arial"/>
        </w:rPr>
      </w:pPr>
    </w:p>
    <w:p w14:paraId="39AABF2B" w14:textId="77777777" w:rsidR="00750634" w:rsidRDefault="00750634" w:rsidP="003D6378">
      <w:pPr>
        <w:spacing w:before="0" w:after="0" w:line="360" w:lineRule="auto"/>
        <w:jc w:val="both"/>
        <w:rPr>
          <w:rFonts w:cstheme="minorHAnsi"/>
          <w:sz w:val="24"/>
          <w:szCs w:val="24"/>
        </w:rPr>
      </w:pPr>
    </w:p>
    <w:p w14:paraId="3AEB13CA" w14:textId="595EA8EC" w:rsidR="00C405FC" w:rsidRPr="009A044E" w:rsidRDefault="00C405FC" w:rsidP="003D6378">
      <w:pPr>
        <w:spacing w:before="0" w:after="0" w:line="360" w:lineRule="auto"/>
        <w:jc w:val="both"/>
        <w:rPr>
          <w:rFonts w:cstheme="minorHAnsi"/>
          <w:sz w:val="24"/>
          <w:szCs w:val="24"/>
        </w:rPr>
      </w:pPr>
      <w:r w:rsidRPr="009A044E">
        <w:rPr>
          <w:rFonts w:cstheme="minorHAnsi"/>
          <w:sz w:val="24"/>
          <w:szCs w:val="24"/>
        </w:rPr>
        <w:t xml:space="preserve">Unatoč postignutim rezultatima koji se odnose na povećanje osnovnih gospodarskih pokazatelja i broja poduzetnika, struktura gospodarstva </w:t>
      </w:r>
      <w:r w:rsidR="00FE77AB">
        <w:rPr>
          <w:rFonts w:cstheme="minorHAnsi"/>
          <w:sz w:val="24"/>
          <w:szCs w:val="24"/>
        </w:rPr>
        <w:t>G</w:t>
      </w:r>
      <w:r w:rsidRPr="009A044E">
        <w:rPr>
          <w:rFonts w:cstheme="minorHAnsi"/>
          <w:sz w:val="24"/>
          <w:szCs w:val="24"/>
        </w:rPr>
        <w:t>rada Crikvenice i dalje ima monovalentno obilježje. Broj poduzetnika u sektoru turizma je povećan, ali je došlo do smanjen</w:t>
      </w:r>
      <w:r w:rsidR="009D2256">
        <w:rPr>
          <w:rFonts w:cstheme="minorHAnsi"/>
          <w:sz w:val="24"/>
          <w:szCs w:val="24"/>
        </w:rPr>
        <w:t>j</w:t>
      </w:r>
      <w:r w:rsidRPr="009A044E">
        <w:rPr>
          <w:rFonts w:cstheme="minorHAnsi"/>
          <w:sz w:val="24"/>
          <w:szCs w:val="24"/>
        </w:rPr>
        <w:t xml:space="preserve">a produktivnosti tog istog sektora što za posljedicu ima pad konkurentnosti u odnosu na okruženje. Zbog toga se </w:t>
      </w:r>
      <w:r w:rsidRPr="009A044E">
        <w:rPr>
          <w:rFonts w:cstheme="minorHAnsi"/>
          <w:b/>
          <w:sz w:val="24"/>
          <w:szCs w:val="24"/>
        </w:rPr>
        <w:t xml:space="preserve">jačanje konkurentnosti lokalnog gospodarstva temeljem principa održivog razvoja </w:t>
      </w:r>
      <w:r w:rsidRPr="009A044E">
        <w:rPr>
          <w:rFonts w:cstheme="minorHAnsi"/>
          <w:sz w:val="24"/>
          <w:szCs w:val="24"/>
        </w:rPr>
        <w:t>može smatrati potrebom i pretpostavkom razvojnih pomaka u narednom, srednjoročnom razdoblju.</w:t>
      </w:r>
      <w:r w:rsidR="00842632">
        <w:rPr>
          <w:rFonts w:cstheme="minorHAnsi"/>
          <w:sz w:val="24"/>
          <w:szCs w:val="24"/>
        </w:rPr>
        <w:t xml:space="preserve"> </w:t>
      </w:r>
      <w:r w:rsidRPr="009A044E">
        <w:rPr>
          <w:rFonts w:cstheme="minorHAnsi"/>
          <w:sz w:val="24"/>
          <w:szCs w:val="24"/>
        </w:rPr>
        <w:t xml:space="preserve">S obzirom na važnost turističke ponude za ekonomiju </w:t>
      </w:r>
      <w:r w:rsidR="00FE77AB">
        <w:rPr>
          <w:rFonts w:cstheme="minorHAnsi"/>
          <w:sz w:val="24"/>
          <w:szCs w:val="24"/>
        </w:rPr>
        <w:t>G</w:t>
      </w:r>
      <w:r w:rsidRPr="009A044E">
        <w:rPr>
          <w:rFonts w:cstheme="minorHAnsi"/>
          <w:sz w:val="24"/>
          <w:szCs w:val="24"/>
        </w:rPr>
        <w:t xml:space="preserve">rada, u narednom razdoblju treba nastaviti s </w:t>
      </w:r>
      <w:r w:rsidRPr="009A044E">
        <w:rPr>
          <w:rFonts w:cstheme="minorHAnsi"/>
          <w:sz w:val="24"/>
          <w:szCs w:val="24"/>
        </w:rPr>
        <w:lastRenderedPageBreak/>
        <w:t>diversifikacijom</w:t>
      </w:r>
      <w:r w:rsidR="00842632">
        <w:rPr>
          <w:rFonts w:cstheme="minorHAnsi"/>
          <w:sz w:val="24"/>
          <w:szCs w:val="24"/>
        </w:rPr>
        <w:t xml:space="preserve"> </w:t>
      </w:r>
      <w:r w:rsidRPr="009A044E">
        <w:rPr>
          <w:rFonts w:cstheme="minorHAnsi"/>
          <w:sz w:val="24"/>
          <w:szCs w:val="24"/>
        </w:rPr>
        <w:t>turističke ponude i produljenjem sezone.</w:t>
      </w:r>
      <w:r w:rsidR="00842632">
        <w:rPr>
          <w:rFonts w:cstheme="minorHAnsi"/>
          <w:sz w:val="24"/>
          <w:szCs w:val="24"/>
        </w:rPr>
        <w:t xml:space="preserve"> </w:t>
      </w:r>
      <w:r w:rsidRPr="009A044E">
        <w:rPr>
          <w:rFonts w:cstheme="minorHAnsi"/>
          <w:sz w:val="24"/>
          <w:szCs w:val="24"/>
        </w:rPr>
        <w:t xml:space="preserve">U narednom </w:t>
      </w:r>
      <w:r w:rsidR="009D2256">
        <w:rPr>
          <w:rFonts w:cstheme="minorHAnsi"/>
          <w:sz w:val="24"/>
          <w:szCs w:val="24"/>
        </w:rPr>
        <w:t>razdoblju</w:t>
      </w:r>
      <w:r w:rsidRPr="009A044E">
        <w:rPr>
          <w:rFonts w:cstheme="minorHAnsi"/>
          <w:sz w:val="24"/>
          <w:szCs w:val="24"/>
        </w:rPr>
        <w:t xml:space="preserve"> bit će potrebno znatno </w:t>
      </w:r>
      <w:r w:rsidRPr="009A044E">
        <w:rPr>
          <w:rFonts w:cstheme="minorHAnsi"/>
          <w:b/>
          <w:sz w:val="24"/>
          <w:szCs w:val="24"/>
        </w:rPr>
        <w:t>unaprijediti aktivnosti vezane za ublažavanje negativnih demografskih tijekova i povećanja kvalitete života stanovništva</w:t>
      </w:r>
      <w:r w:rsidRPr="009A044E">
        <w:rPr>
          <w:rFonts w:cstheme="minorHAnsi"/>
          <w:sz w:val="24"/>
          <w:szCs w:val="24"/>
        </w:rPr>
        <w:t>.</w:t>
      </w:r>
      <w:r w:rsidR="00842632">
        <w:rPr>
          <w:rFonts w:cstheme="minorHAnsi"/>
          <w:sz w:val="24"/>
          <w:szCs w:val="24"/>
        </w:rPr>
        <w:t xml:space="preserve"> </w:t>
      </w:r>
      <w:r w:rsidRPr="009A044E">
        <w:rPr>
          <w:rFonts w:cstheme="minorHAnsi"/>
          <w:sz w:val="24"/>
          <w:szCs w:val="24"/>
        </w:rPr>
        <w:t xml:space="preserve">Sukladno razvojnim opredjeljenjima na regionalnoj i nacionalnoj razini, </w:t>
      </w:r>
      <w:r w:rsidRPr="009A044E">
        <w:rPr>
          <w:rFonts w:cstheme="minorHAnsi"/>
          <w:b/>
          <w:sz w:val="24"/>
          <w:szCs w:val="24"/>
        </w:rPr>
        <w:t>upravljanje javnom infrastrukturom na temeljima energetske učinkovitosti, odnosno digitalne i zelene tranzicij</w:t>
      </w:r>
      <w:r>
        <w:rPr>
          <w:rFonts w:cstheme="minorHAnsi"/>
          <w:b/>
          <w:sz w:val="24"/>
          <w:szCs w:val="24"/>
        </w:rPr>
        <w:t xml:space="preserve">e </w:t>
      </w:r>
      <w:r w:rsidRPr="009A044E">
        <w:rPr>
          <w:rFonts w:cstheme="minorHAnsi"/>
          <w:b/>
          <w:sz w:val="24"/>
          <w:szCs w:val="24"/>
        </w:rPr>
        <w:t>također predstavlja važno područje budućih potreba</w:t>
      </w:r>
      <w:r w:rsidRPr="009A044E">
        <w:rPr>
          <w:rFonts w:cstheme="minorHAnsi"/>
          <w:sz w:val="24"/>
          <w:szCs w:val="24"/>
        </w:rPr>
        <w:t>. Za ostvarenje navedenih područja srednjoročnih potreba Grad raspolaže zadovoljavajućim potencijalima:</w:t>
      </w:r>
      <w:r w:rsidR="00842632">
        <w:rPr>
          <w:rFonts w:cstheme="minorHAnsi"/>
          <w:sz w:val="24"/>
          <w:szCs w:val="24"/>
        </w:rPr>
        <w:t xml:space="preserve"> </w:t>
      </w:r>
      <w:r w:rsidRPr="009A044E">
        <w:rPr>
          <w:rFonts w:cstheme="minorHAnsi"/>
          <w:sz w:val="24"/>
          <w:szCs w:val="24"/>
        </w:rPr>
        <w:t>već razvijenom komunalnom i socijalnom infrastrukturom, prirodnim i geografskim obilježjima, stabilnim i rastućim proračunskim prihodima, razvijenom mrežom suradnje s lokalnim poduzetnicima i potencijalnim investitorima</w:t>
      </w:r>
      <w:r>
        <w:rPr>
          <w:rFonts w:cstheme="minorHAnsi"/>
          <w:sz w:val="24"/>
          <w:szCs w:val="24"/>
        </w:rPr>
        <w:t xml:space="preserve">, </w:t>
      </w:r>
      <w:r w:rsidRPr="00835CF0">
        <w:rPr>
          <w:rFonts w:cstheme="minorHAnsi"/>
          <w:sz w:val="24"/>
          <w:szCs w:val="24"/>
        </w:rPr>
        <w:t>obrazovnim institucijama</w:t>
      </w:r>
      <w:r w:rsidR="00842632" w:rsidRPr="00835CF0">
        <w:rPr>
          <w:rFonts w:cstheme="minorHAnsi"/>
          <w:sz w:val="24"/>
          <w:szCs w:val="24"/>
        </w:rPr>
        <w:t xml:space="preserve"> </w:t>
      </w:r>
      <w:r w:rsidRPr="00835CF0">
        <w:rPr>
          <w:rFonts w:cstheme="minorHAnsi"/>
          <w:sz w:val="24"/>
          <w:szCs w:val="24"/>
        </w:rPr>
        <w:t>i</w:t>
      </w:r>
      <w:r w:rsidRPr="009A044E">
        <w:rPr>
          <w:rFonts w:cstheme="minorHAnsi"/>
          <w:sz w:val="24"/>
          <w:szCs w:val="24"/>
        </w:rPr>
        <w:t xml:space="preserve"> slično. </w:t>
      </w:r>
    </w:p>
    <w:p w14:paraId="6762F25D" w14:textId="77777777" w:rsidR="00C405FC" w:rsidRPr="009A044E" w:rsidRDefault="00C405FC" w:rsidP="003D6378">
      <w:pPr>
        <w:spacing w:before="0" w:after="0" w:line="360" w:lineRule="auto"/>
        <w:jc w:val="both"/>
        <w:rPr>
          <w:rFonts w:cstheme="minorHAnsi"/>
          <w:sz w:val="24"/>
          <w:szCs w:val="24"/>
        </w:rPr>
      </w:pPr>
    </w:p>
    <w:p w14:paraId="59F8CCA6" w14:textId="49328AB4" w:rsidR="00C405FC" w:rsidRPr="009A044E" w:rsidRDefault="00C405FC" w:rsidP="007D1399">
      <w:pPr>
        <w:pStyle w:val="Heading1"/>
      </w:pPr>
      <w:bookmarkStart w:id="59" w:name="_Toc143202505"/>
      <w:r w:rsidRPr="009A044E">
        <w:t>STRATEŠKI OKVIR</w:t>
      </w:r>
      <w:bookmarkEnd w:id="59"/>
    </w:p>
    <w:p w14:paraId="6E1F1908" w14:textId="77777777" w:rsidR="0059178B" w:rsidRDefault="0059178B" w:rsidP="003D6378">
      <w:pPr>
        <w:spacing w:before="0" w:after="0" w:line="360" w:lineRule="auto"/>
        <w:jc w:val="both"/>
        <w:rPr>
          <w:rFonts w:cstheme="minorHAnsi"/>
          <w:sz w:val="24"/>
          <w:szCs w:val="24"/>
        </w:rPr>
      </w:pPr>
    </w:p>
    <w:p w14:paraId="38CFE79A" w14:textId="3AC3899F" w:rsidR="00C405FC" w:rsidRDefault="00C405FC" w:rsidP="003D6378">
      <w:pPr>
        <w:spacing w:before="0" w:after="0" w:line="360" w:lineRule="auto"/>
        <w:jc w:val="both"/>
        <w:rPr>
          <w:rFonts w:cstheme="minorHAnsi"/>
          <w:sz w:val="24"/>
          <w:szCs w:val="24"/>
        </w:rPr>
      </w:pPr>
      <w:r w:rsidRPr="009A044E">
        <w:rPr>
          <w:rFonts w:cstheme="minorHAnsi"/>
          <w:sz w:val="24"/>
          <w:szCs w:val="24"/>
        </w:rPr>
        <w:t xml:space="preserve">Strateški okvir upravljanja razvojem </w:t>
      </w:r>
      <w:r w:rsidR="00FE77AB">
        <w:rPr>
          <w:rFonts w:cstheme="minorHAnsi"/>
          <w:sz w:val="24"/>
          <w:szCs w:val="24"/>
        </w:rPr>
        <w:t>G</w:t>
      </w:r>
      <w:r w:rsidRPr="009A044E">
        <w:rPr>
          <w:rFonts w:cstheme="minorHAnsi"/>
          <w:sz w:val="24"/>
          <w:szCs w:val="24"/>
        </w:rPr>
        <w:t xml:space="preserve">rada </w:t>
      </w:r>
      <w:r w:rsidR="00FE77AB">
        <w:rPr>
          <w:rFonts w:cstheme="minorHAnsi"/>
          <w:sz w:val="24"/>
          <w:szCs w:val="24"/>
        </w:rPr>
        <w:t xml:space="preserve">Crikvenice </w:t>
      </w:r>
      <w:r w:rsidRPr="009A044E">
        <w:rPr>
          <w:rFonts w:cstheme="minorHAnsi"/>
          <w:sz w:val="24"/>
          <w:szCs w:val="24"/>
        </w:rPr>
        <w:t>u narednom razdoblju čin</w:t>
      </w:r>
      <w:r w:rsidR="009D2256">
        <w:rPr>
          <w:rFonts w:cstheme="minorHAnsi"/>
          <w:sz w:val="24"/>
          <w:szCs w:val="24"/>
        </w:rPr>
        <w:t>e</w:t>
      </w:r>
      <w:r w:rsidRPr="009A044E">
        <w:rPr>
          <w:rFonts w:cstheme="minorHAnsi"/>
          <w:sz w:val="24"/>
          <w:szCs w:val="24"/>
        </w:rPr>
        <w:t xml:space="preserve"> srednjoročna razvojna vizija, strateški prioriteti i posebni ciljevi te predviđene mjere za realizaciju pojedinih ciljeva i prioriteta. </w:t>
      </w:r>
    </w:p>
    <w:p w14:paraId="1ACB4D07" w14:textId="77777777" w:rsidR="0059178B" w:rsidRPr="009A044E" w:rsidRDefault="0059178B" w:rsidP="003D6378">
      <w:pPr>
        <w:spacing w:before="0" w:after="0" w:line="360" w:lineRule="auto"/>
        <w:jc w:val="both"/>
        <w:rPr>
          <w:rFonts w:cstheme="minorHAnsi"/>
          <w:sz w:val="24"/>
          <w:szCs w:val="24"/>
        </w:rPr>
      </w:pPr>
    </w:p>
    <w:p w14:paraId="1AF4DCFC" w14:textId="485D0AD9" w:rsidR="00C405FC" w:rsidRPr="009A044E" w:rsidRDefault="00C405FC" w:rsidP="007D1399">
      <w:pPr>
        <w:pStyle w:val="Heading2"/>
      </w:pPr>
      <w:bookmarkStart w:id="60" w:name="_Toc143202506"/>
      <w:r w:rsidRPr="009A044E">
        <w:t>Srednjoročna vizija razvoja</w:t>
      </w:r>
      <w:bookmarkEnd w:id="60"/>
    </w:p>
    <w:p w14:paraId="11DEBA22" w14:textId="77777777" w:rsidR="0059178B" w:rsidRDefault="0059178B" w:rsidP="003D6378">
      <w:pPr>
        <w:spacing w:before="0" w:after="0" w:line="360" w:lineRule="auto"/>
        <w:jc w:val="both"/>
        <w:rPr>
          <w:rFonts w:eastAsia="Calibri" w:cstheme="minorHAnsi"/>
          <w:sz w:val="24"/>
          <w:szCs w:val="24"/>
        </w:rPr>
      </w:pPr>
    </w:p>
    <w:p w14:paraId="3ECE6173" w14:textId="21B05A06" w:rsidR="00C405FC" w:rsidRDefault="00C405FC" w:rsidP="003D6378">
      <w:pPr>
        <w:spacing w:before="0" w:after="0" w:line="360" w:lineRule="auto"/>
        <w:jc w:val="both"/>
        <w:rPr>
          <w:rFonts w:eastAsia="Calibri" w:cstheme="minorHAnsi"/>
          <w:sz w:val="24"/>
          <w:szCs w:val="24"/>
        </w:rPr>
      </w:pPr>
      <w:r w:rsidRPr="009A044E">
        <w:rPr>
          <w:rFonts w:eastAsia="Calibri" w:cstheme="minorHAnsi"/>
          <w:sz w:val="24"/>
          <w:szCs w:val="24"/>
        </w:rPr>
        <w:t xml:space="preserve">Razvojna vizija </w:t>
      </w:r>
      <w:r w:rsidR="00FE77AB">
        <w:rPr>
          <w:rFonts w:eastAsia="Calibri" w:cstheme="minorHAnsi"/>
          <w:sz w:val="24"/>
          <w:szCs w:val="24"/>
        </w:rPr>
        <w:t>G</w:t>
      </w:r>
      <w:r w:rsidRPr="009A044E">
        <w:rPr>
          <w:rFonts w:eastAsia="Calibri" w:cstheme="minorHAnsi"/>
          <w:sz w:val="24"/>
          <w:szCs w:val="24"/>
        </w:rPr>
        <w:t>rada Crikvenice predstavlja buduće, željeno stanje i postignuća</w:t>
      </w:r>
      <w:r w:rsidR="00842632">
        <w:rPr>
          <w:rFonts w:eastAsia="Calibri" w:cstheme="minorHAnsi"/>
          <w:sz w:val="24"/>
          <w:szCs w:val="24"/>
        </w:rPr>
        <w:t xml:space="preserve"> </w:t>
      </w:r>
      <w:r w:rsidRPr="009A044E">
        <w:rPr>
          <w:rFonts w:eastAsia="Calibri" w:cstheme="minorHAnsi"/>
          <w:sz w:val="24"/>
          <w:szCs w:val="24"/>
        </w:rPr>
        <w:t xml:space="preserve">u razvoju </w:t>
      </w:r>
      <w:r w:rsidR="009D2256">
        <w:rPr>
          <w:rFonts w:eastAsia="Calibri" w:cstheme="minorHAnsi"/>
          <w:sz w:val="24"/>
          <w:szCs w:val="24"/>
        </w:rPr>
        <w:t>g</w:t>
      </w:r>
      <w:r w:rsidRPr="009A044E">
        <w:rPr>
          <w:rFonts w:eastAsia="Calibri" w:cstheme="minorHAnsi"/>
          <w:sz w:val="24"/>
          <w:szCs w:val="24"/>
        </w:rPr>
        <w:t xml:space="preserve">rada, a rezultat je promišljanja svih sudionika izrade </w:t>
      </w:r>
      <w:r w:rsidRPr="009D2256">
        <w:rPr>
          <w:rFonts w:eastAsia="Calibri" w:cstheme="minorHAnsi"/>
          <w:i/>
          <w:iCs/>
          <w:sz w:val="24"/>
          <w:szCs w:val="24"/>
        </w:rPr>
        <w:t>Plana razvoja</w:t>
      </w:r>
      <w:r w:rsidRPr="009A044E">
        <w:rPr>
          <w:rFonts w:eastAsia="Calibri" w:cstheme="minorHAnsi"/>
          <w:sz w:val="24"/>
          <w:szCs w:val="24"/>
        </w:rPr>
        <w:t>.</w:t>
      </w:r>
      <w:r w:rsidR="00842632">
        <w:rPr>
          <w:rFonts w:eastAsia="Calibri" w:cstheme="minorHAnsi"/>
          <w:sz w:val="24"/>
          <w:szCs w:val="24"/>
        </w:rPr>
        <w:t xml:space="preserve"> </w:t>
      </w:r>
      <w:r w:rsidRPr="009A044E">
        <w:rPr>
          <w:rFonts w:eastAsia="Calibri" w:cstheme="minorHAnsi"/>
          <w:sz w:val="24"/>
          <w:szCs w:val="24"/>
        </w:rPr>
        <w:t xml:space="preserve">Vizija </w:t>
      </w:r>
      <w:r w:rsidR="009D2256">
        <w:rPr>
          <w:rFonts w:eastAsia="Calibri" w:cstheme="minorHAnsi"/>
          <w:sz w:val="24"/>
          <w:szCs w:val="24"/>
        </w:rPr>
        <w:t>G</w:t>
      </w:r>
      <w:r w:rsidRPr="009A044E">
        <w:rPr>
          <w:rFonts w:eastAsia="Calibri" w:cstheme="minorHAnsi"/>
          <w:sz w:val="24"/>
          <w:szCs w:val="24"/>
        </w:rPr>
        <w:t>rada Crikvenice</w:t>
      </w:r>
      <w:r w:rsidR="00842632">
        <w:rPr>
          <w:rFonts w:eastAsia="Calibri" w:cstheme="minorHAnsi"/>
          <w:sz w:val="24"/>
          <w:szCs w:val="24"/>
        </w:rPr>
        <w:t xml:space="preserve"> </w:t>
      </w:r>
      <w:r w:rsidRPr="009A044E">
        <w:rPr>
          <w:rFonts w:eastAsia="Calibri" w:cstheme="minorHAnsi"/>
          <w:sz w:val="24"/>
          <w:szCs w:val="24"/>
        </w:rPr>
        <w:t>do 2030. godine</w:t>
      </w:r>
      <w:r w:rsidR="00842632">
        <w:rPr>
          <w:rFonts w:eastAsia="Calibri" w:cstheme="minorHAnsi"/>
          <w:sz w:val="24"/>
          <w:szCs w:val="24"/>
        </w:rPr>
        <w:t xml:space="preserve"> </w:t>
      </w:r>
      <w:r w:rsidRPr="009A044E">
        <w:rPr>
          <w:rFonts w:eastAsia="Calibri" w:cstheme="minorHAnsi"/>
          <w:sz w:val="24"/>
          <w:szCs w:val="24"/>
        </w:rPr>
        <w:t>je:</w:t>
      </w:r>
    </w:p>
    <w:p w14:paraId="52C9363F" w14:textId="77777777" w:rsidR="0059178B" w:rsidRPr="009A044E" w:rsidRDefault="0059178B" w:rsidP="003D6378">
      <w:pPr>
        <w:spacing w:before="0" w:after="0" w:line="360" w:lineRule="auto"/>
        <w:jc w:val="both"/>
        <w:rPr>
          <w:rFonts w:cstheme="minorHAnsi"/>
          <w:sz w:val="24"/>
          <w:szCs w:val="24"/>
        </w:rPr>
      </w:pPr>
    </w:p>
    <w:p w14:paraId="0E7D5192" w14:textId="0F052279" w:rsidR="00C405FC" w:rsidRPr="009E7377" w:rsidRDefault="00C405FC" w:rsidP="003D6378">
      <w:pPr>
        <w:spacing w:before="0" w:after="0" w:line="360" w:lineRule="auto"/>
        <w:jc w:val="both"/>
        <w:rPr>
          <w:rFonts w:eastAsia="Calibri" w:cstheme="minorHAnsi"/>
          <w:b/>
          <w:bCs/>
          <w:i/>
          <w:iCs/>
          <w:color w:val="0070C0"/>
          <w:sz w:val="28"/>
          <w:szCs w:val="28"/>
        </w:rPr>
      </w:pPr>
      <w:r w:rsidRPr="009E7377">
        <w:rPr>
          <w:rFonts w:eastAsia="Calibri" w:cstheme="minorHAnsi"/>
          <w:b/>
          <w:bCs/>
          <w:i/>
          <w:iCs/>
          <w:color w:val="0070C0"/>
          <w:sz w:val="28"/>
          <w:szCs w:val="28"/>
        </w:rPr>
        <w:t xml:space="preserve">Grad Crikvenica je grad održivog gospodarstva i poticajnog </w:t>
      </w:r>
      <w:r w:rsidR="009E7377" w:rsidRPr="009E7377">
        <w:rPr>
          <w:rFonts w:eastAsia="Calibri" w:cstheme="minorHAnsi"/>
          <w:b/>
          <w:bCs/>
          <w:i/>
          <w:iCs/>
          <w:color w:val="0070C0"/>
          <w:sz w:val="28"/>
          <w:szCs w:val="28"/>
        </w:rPr>
        <w:t xml:space="preserve">životnog </w:t>
      </w:r>
      <w:r w:rsidRPr="009E7377">
        <w:rPr>
          <w:rFonts w:eastAsia="Calibri" w:cstheme="minorHAnsi"/>
          <w:b/>
          <w:bCs/>
          <w:i/>
          <w:iCs/>
          <w:color w:val="0070C0"/>
          <w:sz w:val="28"/>
          <w:szCs w:val="28"/>
        </w:rPr>
        <w:t xml:space="preserve">okruženja. </w:t>
      </w:r>
    </w:p>
    <w:p w14:paraId="18EE8F8C" w14:textId="77777777" w:rsidR="0059178B" w:rsidRDefault="0059178B" w:rsidP="003D6378">
      <w:pPr>
        <w:pStyle w:val="NoSpacing"/>
        <w:spacing w:line="360" w:lineRule="auto"/>
        <w:jc w:val="both"/>
        <w:rPr>
          <w:b/>
          <w:sz w:val="28"/>
          <w:szCs w:val="28"/>
        </w:rPr>
      </w:pPr>
    </w:p>
    <w:p w14:paraId="3FFFFA57" w14:textId="6B5BE6FA" w:rsidR="00FE77AB" w:rsidRDefault="00FE77AB" w:rsidP="003D6378">
      <w:pPr>
        <w:pStyle w:val="NoSpacing"/>
        <w:spacing w:line="360" w:lineRule="auto"/>
        <w:jc w:val="both"/>
        <w:rPr>
          <w:b/>
          <w:sz w:val="28"/>
          <w:szCs w:val="28"/>
        </w:rPr>
      </w:pPr>
    </w:p>
    <w:p w14:paraId="3FB8FEA7" w14:textId="7B41B821" w:rsidR="007D1399" w:rsidRDefault="007D1399" w:rsidP="003D6378">
      <w:pPr>
        <w:pStyle w:val="NoSpacing"/>
        <w:spacing w:line="360" w:lineRule="auto"/>
        <w:jc w:val="both"/>
        <w:rPr>
          <w:b/>
          <w:sz w:val="28"/>
          <w:szCs w:val="28"/>
        </w:rPr>
      </w:pPr>
    </w:p>
    <w:p w14:paraId="2341B789" w14:textId="266E8C24" w:rsidR="007D1399" w:rsidRDefault="007D1399" w:rsidP="003D6378">
      <w:pPr>
        <w:pStyle w:val="NoSpacing"/>
        <w:spacing w:line="360" w:lineRule="auto"/>
        <w:jc w:val="both"/>
        <w:rPr>
          <w:b/>
          <w:sz w:val="28"/>
          <w:szCs w:val="28"/>
        </w:rPr>
      </w:pPr>
    </w:p>
    <w:p w14:paraId="7A031A17" w14:textId="77777777" w:rsidR="007D1399" w:rsidRDefault="007D1399" w:rsidP="003D6378">
      <w:pPr>
        <w:pStyle w:val="NoSpacing"/>
        <w:spacing w:line="360" w:lineRule="auto"/>
        <w:jc w:val="both"/>
        <w:rPr>
          <w:b/>
          <w:sz w:val="28"/>
          <w:szCs w:val="28"/>
        </w:rPr>
      </w:pPr>
    </w:p>
    <w:p w14:paraId="0DE41B28" w14:textId="77777777" w:rsidR="00FE77AB" w:rsidRDefault="00FE77AB" w:rsidP="003D6378">
      <w:pPr>
        <w:pStyle w:val="NoSpacing"/>
        <w:spacing w:line="360" w:lineRule="auto"/>
        <w:jc w:val="both"/>
        <w:rPr>
          <w:b/>
          <w:sz w:val="28"/>
          <w:szCs w:val="28"/>
        </w:rPr>
      </w:pPr>
    </w:p>
    <w:p w14:paraId="78AF0AE1" w14:textId="530E76C2" w:rsidR="00C405FC" w:rsidRPr="009A044E" w:rsidRDefault="00C405FC" w:rsidP="007D1399">
      <w:pPr>
        <w:pStyle w:val="Heading2"/>
      </w:pPr>
      <w:bookmarkStart w:id="61" w:name="_Toc143202507"/>
      <w:r w:rsidRPr="009A044E">
        <w:lastRenderedPageBreak/>
        <w:t>Strateški prioriteti – prioriteti javne politike</w:t>
      </w:r>
      <w:bookmarkEnd w:id="61"/>
    </w:p>
    <w:p w14:paraId="6E414675" w14:textId="77777777" w:rsidR="00C405FC" w:rsidRPr="009A044E" w:rsidRDefault="00C405FC" w:rsidP="003D6378">
      <w:pPr>
        <w:pStyle w:val="NoSpacing"/>
        <w:spacing w:line="360" w:lineRule="auto"/>
        <w:jc w:val="both"/>
        <w:rPr>
          <w:sz w:val="24"/>
          <w:szCs w:val="24"/>
        </w:rPr>
      </w:pPr>
    </w:p>
    <w:p w14:paraId="5938E5EC" w14:textId="2E99FAAA" w:rsidR="00C405FC" w:rsidRPr="009A044E" w:rsidRDefault="00C405FC" w:rsidP="003D6378">
      <w:pPr>
        <w:pStyle w:val="NoSpacing"/>
        <w:spacing w:line="360" w:lineRule="auto"/>
        <w:jc w:val="both"/>
        <w:rPr>
          <w:sz w:val="24"/>
          <w:szCs w:val="24"/>
        </w:rPr>
      </w:pPr>
      <w:r w:rsidRPr="009A044E">
        <w:rPr>
          <w:sz w:val="24"/>
          <w:szCs w:val="24"/>
        </w:rPr>
        <w:t xml:space="preserve">Iz provedene </w:t>
      </w:r>
      <w:r w:rsidRPr="009A044E">
        <w:rPr>
          <w:i/>
          <w:sz w:val="24"/>
          <w:szCs w:val="24"/>
        </w:rPr>
        <w:t xml:space="preserve">Evaluacije </w:t>
      </w:r>
      <w:r w:rsidR="009D2256">
        <w:rPr>
          <w:i/>
          <w:sz w:val="24"/>
          <w:szCs w:val="24"/>
        </w:rPr>
        <w:t>S</w:t>
      </w:r>
      <w:r w:rsidRPr="009A044E">
        <w:rPr>
          <w:i/>
          <w:sz w:val="24"/>
          <w:szCs w:val="24"/>
        </w:rPr>
        <w:t xml:space="preserve">trategije gospodarskog razvitka </w:t>
      </w:r>
      <w:r w:rsidR="00FE77AB">
        <w:rPr>
          <w:i/>
          <w:sz w:val="24"/>
          <w:szCs w:val="24"/>
        </w:rPr>
        <w:t>G</w:t>
      </w:r>
      <w:r w:rsidRPr="009A044E">
        <w:rPr>
          <w:i/>
          <w:sz w:val="24"/>
          <w:szCs w:val="24"/>
        </w:rPr>
        <w:t>rada Crikvenice 2014.</w:t>
      </w:r>
      <w:r w:rsidR="009D2256">
        <w:rPr>
          <w:i/>
          <w:sz w:val="24"/>
          <w:szCs w:val="24"/>
        </w:rPr>
        <w:t xml:space="preserve"> – </w:t>
      </w:r>
      <w:r w:rsidRPr="009A044E">
        <w:rPr>
          <w:i/>
          <w:sz w:val="24"/>
          <w:szCs w:val="24"/>
        </w:rPr>
        <w:t>2022.</w:t>
      </w:r>
      <w:r w:rsidRPr="009A044E">
        <w:rPr>
          <w:sz w:val="24"/>
          <w:szCs w:val="24"/>
        </w:rPr>
        <w:t xml:space="preserve"> godine proizlaze ključna razvojna polazišta plana razvoja </w:t>
      </w:r>
      <w:r w:rsidR="009D2256">
        <w:rPr>
          <w:sz w:val="24"/>
          <w:szCs w:val="24"/>
        </w:rPr>
        <w:t>g</w:t>
      </w:r>
      <w:r w:rsidRPr="009A044E">
        <w:rPr>
          <w:sz w:val="24"/>
          <w:szCs w:val="24"/>
        </w:rPr>
        <w:t>rada do 2030. godine. Evaluacija i provedena SWOT analiza</w:t>
      </w:r>
      <w:r w:rsidR="00E10A22">
        <w:rPr>
          <w:sz w:val="24"/>
          <w:szCs w:val="24"/>
        </w:rPr>
        <w:t xml:space="preserve"> </w:t>
      </w:r>
      <w:r w:rsidRPr="009A044E">
        <w:rPr>
          <w:sz w:val="24"/>
          <w:szCs w:val="24"/>
        </w:rPr>
        <w:t>ukazal</w:t>
      </w:r>
      <w:r w:rsidR="009D2256">
        <w:rPr>
          <w:sz w:val="24"/>
          <w:szCs w:val="24"/>
        </w:rPr>
        <w:t>e su</w:t>
      </w:r>
      <w:r w:rsidRPr="009A044E">
        <w:rPr>
          <w:sz w:val="24"/>
          <w:szCs w:val="24"/>
        </w:rPr>
        <w:t xml:space="preserve"> na razvojne potrebe i potencijale budućeg planskog razdoblja iz </w:t>
      </w:r>
      <w:r w:rsidR="00FE77AB">
        <w:rPr>
          <w:sz w:val="24"/>
          <w:szCs w:val="24"/>
        </w:rPr>
        <w:t>kojih</w:t>
      </w:r>
      <w:r w:rsidRPr="009A044E">
        <w:rPr>
          <w:sz w:val="24"/>
          <w:szCs w:val="24"/>
        </w:rPr>
        <w:t xml:space="preserve"> su definirana tri strateška prioriteta:</w:t>
      </w:r>
    </w:p>
    <w:p w14:paraId="76D96C77" w14:textId="77777777" w:rsidR="00C405FC" w:rsidRPr="00FE77AB" w:rsidRDefault="00C405FC" w:rsidP="0059178B">
      <w:pPr>
        <w:pStyle w:val="NoSpacing"/>
        <w:numPr>
          <w:ilvl w:val="0"/>
          <w:numId w:val="28"/>
        </w:numPr>
        <w:spacing w:after="120"/>
        <w:ind w:left="714" w:hanging="357"/>
        <w:jc w:val="both"/>
        <w:rPr>
          <w:b/>
          <w:i/>
          <w:iCs/>
          <w:sz w:val="24"/>
          <w:szCs w:val="24"/>
        </w:rPr>
      </w:pPr>
      <w:r w:rsidRPr="00FE77AB">
        <w:rPr>
          <w:b/>
          <w:i/>
          <w:iCs/>
          <w:sz w:val="24"/>
          <w:szCs w:val="24"/>
        </w:rPr>
        <w:t>Održivi razvoj i jačanje konkurentnosti lokalnog gospodarstva</w:t>
      </w:r>
    </w:p>
    <w:p w14:paraId="0E231A5A" w14:textId="77777777" w:rsidR="00C405FC" w:rsidRPr="00FE77AB" w:rsidRDefault="00C405FC" w:rsidP="0059178B">
      <w:pPr>
        <w:pStyle w:val="NoSpacing"/>
        <w:numPr>
          <w:ilvl w:val="0"/>
          <w:numId w:val="28"/>
        </w:numPr>
        <w:spacing w:after="120"/>
        <w:ind w:left="714" w:hanging="357"/>
        <w:jc w:val="both"/>
        <w:rPr>
          <w:b/>
          <w:i/>
          <w:iCs/>
          <w:sz w:val="24"/>
          <w:szCs w:val="24"/>
        </w:rPr>
      </w:pPr>
      <w:r w:rsidRPr="00FE77AB">
        <w:rPr>
          <w:b/>
          <w:i/>
          <w:iCs/>
          <w:sz w:val="24"/>
          <w:szCs w:val="24"/>
        </w:rPr>
        <w:t>Pozitivni demografski trendovi i visoka kvaliteta života u gradu</w:t>
      </w:r>
    </w:p>
    <w:p w14:paraId="73B6B1C1" w14:textId="50370B00" w:rsidR="00C405FC" w:rsidRPr="009A044E" w:rsidRDefault="00C405FC" w:rsidP="0059178B">
      <w:pPr>
        <w:pStyle w:val="NoSpacing"/>
        <w:numPr>
          <w:ilvl w:val="0"/>
          <w:numId w:val="28"/>
        </w:numPr>
        <w:spacing w:after="120"/>
        <w:ind w:left="714" w:hanging="357"/>
        <w:jc w:val="both"/>
        <w:rPr>
          <w:b/>
          <w:sz w:val="24"/>
          <w:szCs w:val="24"/>
        </w:rPr>
      </w:pPr>
      <w:r w:rsidRPr="00FE77AB">
        <w:rPr>
          <w:b/>
          <w:i/>
          <w:iCs/>
          <w:sz w:val="24"/>
          <w:szCs w:val="24"/>
        </w:rPr>
        <w:t>Energetski učinkovito i efikasno upravljanje javnom infrastrukturom</w:t>
      </w:r>
      <w:r w:rsidR="009D2256">
        <w:rPr>
          <w:b/>
          <w:sz w:val="24"/>
          <w:szCs w:val="24"/>
        </w:rPr>
        <w:t>.</w:t>
      </w:r>
    </w:p>
    <w:p w14:paraId="42CE28C2" w14:textId="77777777" w:rsidR="00C405FC" w:rsidRPr="009A044E" w:rsidRDefault="00C405FC" w:rsidP="003D6378">
      <w:pPr>
        <w:pStyle w:val="NoSpacing"/>
        <w:spacing w:line="360" w:lineRule="auto"/>
        <w:jc w:val="both"/>
        <w:rPr>
          <w:sz w:val="24"/>
          <w:szCs w:val="24"/>
        </w:rPr>
      </w:pPr>
    </w:p>
    <w:p w14:paraId="79FE66D3" w14:textId="6AADF263" w:rsidR="00C405FC" w:rsidRPr="009A044E" w:rsidRDefault="00C405FC" w:rsidP="003D6378">
      <w:pPr>
        <w:pStyle w:val="NoSpacing"/>
        <w:spacing w:line="360" w:lineRule="auto"/>
        <w:jc w:val="both"/>
        <w:rPr>
          <w:sz w:val="24"/>
          <w:szCs w:val="24"/>
        </w:rPr>
      </w:pPr>
      <w:r w:rsidRPr="009A044E">
        <w:rPr>
          <w:sz w:val="24"/>
          <w:szCs w:val="24"/>
        </w:rPr>
        <w:t xml:space="preserve">Navedeni strateški prioriteti kroz posebne ciljeve i mjere uklapaju se u sve razvojne smjerove i većinu strateških ciljeva </w:t>
      </w:r>
      <w:r w:rsidRPr="009D2256">
        <w:rPr>
          <w:i/>
          <w:iCs/>
          <w:sz w:val="24"/>
          <w:szCs w:val="24"/>
        </w:rPr>
        <w:t>Nacionalne razvojne strategije do 2030. godine</w:t>
      </w:r>
      <w:r w:rsidRPr="009A044E">
        <w:rPr>
          <w:sz w:val="24"/>
          <w:szCs w:val="24"/>
        </w:rPr>
        <w:t xml:space="preserve"> jer doprinose održivom gospodarstvu i društvu (</w:t>
      </w:r>
      <w:r w:rsidRPr="00E57016">
        <w:rPr>
          <w:i/>
          <w:iCs/>
          <w:sz w:val="24"/>
          <w:szCs w:val="24"/>
        </w:rPr>
        <w:t>Nacionalni razvojni smjer 1</w:t>
      </w:r>
      <w:r w:rsidRPr="009A044E">
        <w:rPr>
          <w:sz w:val="24"/>
          <w:szCs w:val="24"/>
        </w:rPr>
        <w:t>), doprinose jačanju otpornosti na krize (</w:t>
      </w:r>
      <w:r w:rsidRPr="00E57016">
        <w:rPr>
          <w:i/>
          <w:iCs/>
          <w:sz w:val="24"/>
          <w:szCs w:val="24"/>
        </w:rPr>
        <w:t>Nacionalni razvojni smjer 2</w:t>
      </w:r>
      <w:r w:rsidRPr="009A044E">
        <w:rPr>
          <w:sz w:val="24"/>
          <w:szCs w:val="24"/>
        </w:rPr>
        <w:t>), doprinose zelenoj i digitalnoj tranziciji (</w:t>
      </w:r>
      <w:r w:rsidRPr="00E57016">
        <w:rPr>
          <w:i/>
          <w:iCs/>
          <w:sz w:val="24"/>
          <w:szCs w:val="24"/>
        </w:rPr>
        <w:t>Nacionalni razvojni smjer 3</w:t>
      </w:r>
      <w:r w:rsidRPr="009A044E">
        <w:rPr>
          <w:sz w:val="24"/>
          <w:szCs w:val="24"/>
        </w:rPr>
        <w:t>) i doprinose ravnomjernom regionalnom razvoju (</w:t>
      </w:r>
      <w:r w:rsidRPr="00E57016">
        <w:rPr>
          <w:i/>
          <w:iCs/>
          <w:sz w:val="24"/>
          <w:szCs w:val="24"/>
        </w:rPr>
        <w:t>Nacionalni razvojni smjer 4</w:t>
      </w:r>
      <w:r w:rsidRPr="009A044E">
        <w:rPr>
          <w:sz w:val="24"/>
          <w:szCs w:val="24"/>
        </w:rPr>
        <w:t>).</w:t>
      </w:r>
    </w:p>
    <w:p w14:paraId="2FBBB061" w14:textId="77777777" w:rsidR="00C405FC" w:rsidRPr="009A044E" w:rsidRDefault="00C405FC" w:rsidP="003D6378">
      <w:pPr>
        <w:pStyle w:val="NoSpacing"/>
        <w:spacing w:line="360" w:lineRule="auto"/>
        <w:jc w:val="both"/>
        <w:rPr>
          <w:sz w:val="24"/>
          <w:szCs w:val="24"/>
        </w:rPr>
      </w:pPr>
    </w:p>
    <w:p w14:paraId="4E6A394D" w14:textId="2D1FB80E" w:rsidR="00C405FC" w:rsidRPr="009A044E" w:rsidRDefault="00C405FC" w:rsidP="003D6378">
      <w:pPr>
        <w:pStyle w:val="NoSpacing"/>
        <w:spacing w:line="360" w:lineRule="auto"/>
        <w:jc w:val="both"/>
        <w:rPr>
          <w:sz w:val="24"/>
          <w:szCs w:val="24"/>
        </w:rPr>
      </w:pPr>
      <w:r w:rsidRPr="009A044E">
        <w:rPr>
          <w:sz w:val="24"/>
          <w:szCs w:val="24"/>
        </w:rPr>
        <w:t>Prioriteti razvoja Primorsko</w:t>
      </w:r>
      <w:r w:rsidR="009D2256">
        <w:rPr>
          <w:sz w:val="24"/>
          <w:szCs w:val="24"/>
        </w:rPr>
        <w:t>-</w:t>
      </w:r>
      <w:r w:rsidRPr="009A044E">
        <w:rPr>
          <w:sz w:val="24"/>
          <w:szCs w:val="24"/>
        </w:rPr>
        <w:t xml:space="preserve">goranske županije definirani </w:t>
      </w:r>
      <w:r w:rsidRPr="009A044E">
        <w:rPr>
          <w:i/>
          <w:sz w:val="24"/>
          <w:szCs w:val="24"/>
        </w:rPr>
        <w:t xml:space="preserve">Nacrtom prijedloga Plana razvoja PGŽ 2022. – 2027. </w:t>
      </w:r>
      <w:r w:rsidRPr="00E57016">
        <w:rPr>
          <w:iCs/>
          <w:sz w:val="24"/>
          <w:szCs w:val="24"/>
        </w:rPr>
        <w:t>su:</w:t>
      </w:r>
      <w:r w:rsidRPr="009A044E">
        <w:rPr>
          <w:sz w:val="24"/>
          <w:szCs w:val="24"/>
        </w:rPr>
        <w:t xml:space="preserve"> </w:t>
      </w:r>
    </w:p>
    <w:p w14:paraId="5C25246D" w14:textId="77777777" w:rsidR="00C405FC" w:rsidRPr="00E57016" w:rsidRDefault="00C405FC" w:rsidP="0059178B">
      <w:pPr>
        <w:pStyle w:val="NoSpacing"/>
        <w:numPr>
          <w:ilvl w:val="0"/>
          <w:numId w:val="29"/>
        </w:numPr>
        <w:spacing w:after="120"/>
        <w:ind w:left="714" w:hanging="357"/>
        <w:jc w:val="both"/>
        <w:rPr>
          <w:i/>
          <w:iCs/>
          <w:sz w:val="24"/>
          <w:szCs w:val="24"/>
        </w:rPr>
      </w:pPr>
      <w:r w:rsidRPr="00E57016">
        <w:rPr>
          <w:i/>
          <w:iCs/>
          <w:sz w:val="24"/>
          <w:szCs w:val="24"/>
        </w:rPr>
        <w:t>Pametna regija konkurentnog gospodarstva baziranog na znanju i naprednim tehnologijama</w:t>
      </w:r>
    </w:p>
    <w:p w14:paraId="17F34131" w14:textId="77777777" w:rsidR="00C405FC" w:rsidRPr="00E57016" w:rsidRDefault="00C405FC" w:rsidP="0059178B">
      <w:pPr>
        <w:pStyle w:val="NoSpacing"/>
        <w:numPr>
          <w:ilvl w:val="0"/>
          <w:numId w:val="29"/>
        </w:numPr>
        <w:spacing w:after="120"/>
        <w:ind w:left="714" w:hanging="357"/>
        <w:jc w:val="both"/>
        <w:rPr>
          <w:i/>
          <w:iCs/>
          <w:sz w:val="24"/>
          <w:szCs w:val="24"/>
        </w:rPr>
      </w:pPr>
      <w:r w:rsidRPr="00E57016">
        <w:rPr>
          <w:i/>
          <w:iCs/>
          <w:sz w:val="24"/>
          <w:szCs w:val="24"/>
        </w:rPr>
        <w:t>Djeca i mladi u fokusu</w:t>
      </w:r>
    </w:p>
    <w:p w14:paraId="6A18B53D" w14:textId="77777777" w:rsidR="00C405FC" w:rsidRPr="00E57016" w:rsidRDefault="00C405FC" w:rsidP="0059178B">
      <w:pPr>
        <w:pStyle w:val="NoSpacing"/>
        <w:numPr>
          <w:ilvl w:val="0"/>
          <w:numId w:val="29"/>
        </w:numPr>
        <w:spacing w:after="120"/>
        <w:ind w:left="714" w:hanging="357"/>
        <w:jc w:val="both"/>
        <w:rPr>
          <w:i/>
          <w:iCs/>
          <w:sz w:val="24"/>
          <w:szCs w:val="24"/>
        </w:rPr>
      </w:pPr>
      <w:r w:rsidRPr="00E57016">
        <w:rPr>
          <w:i/>
          <w:iCs/>
          <w:sz w:val="24"/>
          <w:szCs w:val="24"/>
        </w:rPr>
        <w:t>Zelena tranzicija temeljena na održivom upravljanju i korištenju vlastitih resursa</w:t>
      </w:r>
    </w:p>
    <w:p w14:paraId="50EDC717" w14:textId="77777777" w:rsidR="00C405FC" w:rsidRPr="00E57016" w:rsidRDefault="00C405FC" w:rsidP="0059178B">
      <w:pPr>
        <w:pStyle w:val="NoSpacing"/>
        <w:numPr>
          <w:ilvl w:val="0"/>
          <w:numId w:val="29"/>
        </w:numPr>
        <w:spacing w:after="120"/>
        <w:ind w:left="714" w:hanging="357"/>
        <w:jc w:val="both"/>
        <w:rPr>
          <w:i/>
          <w:iCs/>
          <w:sz w:val="24"/>
          <w:szCs w:val="24"/>
        </w:rPr>
      </w:pPr>
      <w:r w:rsidRPr="00E57016">
        <w:rPr>
          <w:i/>
          <w:iCs/>
          <w:sz w:val="24"/>
          <w:szCs w:val="24"/>
        </w:rPr>
        <w:t>Obrazovani stanovnici s kompetencijama i vještinama za poslove budućnosti</w:t>
      </w:r>
    </w:p>
    <w:p w14:paraId="4CFBA6B4" w14:textId="1576C9FC" w:rsidR="00C405FC" w:rsidRPr="00E57016" w:rsidRDefault="00C405FC" w:rsidP="0059178B">
      <w:pPr>
        <w:pStyle w:val="NoSpacing"/>
        <w:numPr>
          <w:ilvl w:val="0"/>
          <w:numId w:val="29"/>
        </w:numPr>
        <w:spacing w:after="120"/>
        <w:ind w:left="714" w:hanging="357"/>
        <w:jc w:val="both"/>
        <w:rPr>
          <w:i/>
          <w:iCs/>
          <w:sz w:val="24"/>
          <w:szCs w:val="24"/>
        </w:rPr>
      </w:pPr>
      <w:r w:rsidRPr="00E57016">
        <w:rPr>
          <w:i/>
          <w:iCs/>
          <w:sz w:val="24"/>
          <w:szCs w:val="24"/>
        </w:rPr>
        <w:t>Ravnomjernim razvojem do europskog standarda i visoke kvalitet</w:t>
      </w:r>
      <w:r w:rsidR="00960D57">
        <w:rPr>
          <w:i/>
          <w:iCs/>
          <w:sz w:val="24"/>
          <w:szCs w:val="24"/>
        </w:rPr>
        <w:t>e</w:t>
      </w:r>
      <w:r w:rsidRPr="00E57016">
        <w:rPr>
          <w:i/>
          <w:iCs/>
          <w:sz w:val="24"/>
          <w:szCs w:val="24"/>
        </w:rPr>
        <w:t xml:space="preserve"> života za sve građane</w:t>
      </w:r>
      <w:r w:rsidR="009D2256" w:rsidRPr="00E57016">
        <w:rPr>
          <w:i/>
          <w:iCs/>
          <w:sz w:val="24"/>
          <w:szCs w:val="24"/>
        </w:rPr>
        <w:t>.</w:t>
      </w:r>
    </w:p>
    <w:p w14:paraId="6D373010" w14:textId="77777777" w:rsidR="00C405FC" w:rsidRPr="009A044E" w:rsidRDefault="00C405FC" w:rsidP="003D6378">
      <w:pPr>
        <w:pStyle w:val="NoSpacing"/>
        <w:spacing w:line="360" w:lineRule="auto"/>
        <w:jc w:val="both"/>
        <w:rPr>
          <w:sz w:val="24"/>
          <w:szCs w:val="24"/>
        </w:rPr>
      </w:pPr>
    </w:p>
    <w:p w14:paraId="793BCC7F" w14:textId="773F8FB2" w:rsidR="00C405FC" w:rsidRPr="009A044E" w:rsidRDefault="00C405FC" w:rsidP="003D6378">
      <w:pPr>
        <w:pStyle w:val="NoSpacing"/>
        <w:spacing w:line="360" w:lineRule="auto"/>
        <w:jc w:val="both"/>
        <w:rPr>
          <w:sz w:val="24"/>
          <w:szCs w:val="24"/>
        </w:rPr>
      </w:pPr>
      <w:r w:rsidRPr="009A044E">
        <w:rPr>
          <w:sz w:val="24"/>
          <w:szCs w:val="24"/>
        </w:rPr>
        <w:t xml:space="preserve">Strateški prioriteti </w:t>
      </w:r>
      <w:r w:rsidRPr="009D2256">
        <w:rPr>
          <w:i/>
          <w:iCs/>
          <w:sz w:val="24"/>
          <w:szCs w:val="24"/>
        </w:rPr>
        <w:t xml:space="preserve">Plana razvoja </w:t>
      </w:r>
      <w:r w:rsidR="00E57016">
        <w:rPr>
          <w:i/>
          <w:iCs/>
          <w:sz w:val="24"/>
          <w:szCs w:val="24"/>
        </w:rPr>
        <w:t>G</w:t>
      </w:r>
      <w:r w:rsidRPr="009D2256">
        <w:rPr>
          <w:i/>
          <w:iCs/>
          <w:sz w:val="24"/>
          <w:szCs w:val="24"/>
        </w:rPr>
        <w:t>rada Crikvenice 2023.</w:t>
      </w:r>
      <w:r w:rsidR="009D2256">
        <w:rPr>
          <w:i/>
          <w:iCs/>
          <w:sz w:val="24"/>
          <w:szCs w:val="24"/>
        </w:rPr>
        <w:t xml:space="preserve"> – </w:t>
      </w:r>
      <w:r w:rsidRPr="009D2256">
        <w:rPr>
          <w:i/>
          <w:iCs/>
          <w:sz w:val="24"/>
          <w:szCs w:val="24"/>
        </w:rPr>
        <w:t>2030.</w:t>
      </w:r>
      <w:r w:rsidRPr="009A044E">
        <w:rPr>
          <w:sz w:val="24"/>
          <w:szCs w:val="24"/>
        </w:rPr>
        <w:t xml:space="preserve"> doprinose kroz niz posebnih ciljeva i mjera navedenim razvojnim prioritetima PGŽ-a.</w:t>
      </w:r>
    </w:p>
    <w:p w14:paraId="3EDE01FA" w14:textId="54ACF618" w:rsidR="00C405FC" w:rsidRDefault="00C405FC" w:rsidP="003D6378">
      <w:pPr>
        <w:pStyle w:val="NoSpacing"/>
        <w:spacing w:line="360" w:lineRule="auto"/>
        <w:jc w:val="both"/>
        <w:rPr>
          <w:sz w:val="24"/>
          <w:szCs w:val="24"/>
        </w:rPr>
      </w:pPr>
    </w:p>
    <w:p w14:paraId="0A69E458" w14:textId="0E5A9C08" w:rsidR="00835CF0" w:rsidRDefault="00835CF0" w:rsidP="003D6378">
      <w:pPr>
        <w:pStyle w:val="NoSpacing"/>
        <w:spacing w:line="360" w:lineRule="auto"/>
        <w:jc w:val="both"/>
        <w:rPr>
          <w:rFonts w:ascii="Calibri" w:eastAsia="Calibri" w:hAnsi="Calibri" w:cs="Times New Roman"/>
          <w:bCs/>
          <w:sz w:val="24"/>
          <w:szCs w:val="24"/>
        </w:rPr>
      </w:pPr>
    </w:p>
    <w:p w14:paraId="4520A56A" w14:textId="1940EBB5" w:rsidR="007D1399" w:rsidRDefault="007D1399" w:rsidP="003D6378">
      <w:pPr>
        <w:pStyle w:val="NoSpacing"/>
        <w:spacing w:line="360" w:lineRule="auto"/>
        <w:jc w:val="both"/>
        <w:rPr>
          <w:rFonts w:ascii="Calibri" w:eastAsia="Calibri" w:hAnsi="Calibri" w:cs="Times New Roman"/>
          <w:bCs/>
          <w:sz w:val="24"/>
          <w:szCs w:val="24"/>
        </w:rPr>
      </w:pPr>
    </w:p>
    <w:p w14:paraId="6A9F3453" w14:textId="77777777" w:rsidR="007D1399" w:rsidRPr="009A044E" w:rsidRDefault="007D1399" w:rsidP="003D6378">
      <w:pPr>
        <w:pStyle w:val="NoSpacing"/>
        <w:spacing w:line="360" w:lineRule="auto"/>
        <w:jc w:val="both"/>
        <w:rPr>
          <w:rFonts w:ascii="Calibri" w:eastAsia="Calibri" w:hAnsi="Calibri" w:cs="Times New Roman"/>
          <w:bCs/>
          <w:sz w:val="24"/>
          <w:szCs w:val="24"/>
        </w:rPr>
      </w:pPr>
    </w:p>
    <w:p w14:paraId="65FE9FCC" w14:textId="77777777" w:rsidR="00C405FC" w:rsidRPr="00E57016" w:rsidRDefault="00C405FC" w:rsidP="007D1399">
      <w:pPr>
        <w:pStyle w:val="Heading3"/>
      </w:pPr>
      <w:bookmarkStart w:id="62" w:name="_Toc143202508"/>
      <w:r w:rsidRPr="009A044E">
        <w:lastRenderedPageBreak/>
        <w:t xml:space="preserve">5.2.1. STRATEŠKI PRIORITET 1. </w:t>
      </w:r>
      <w:r w:rsidRPr="00E57016">
        <w:t>ODRŽIVI RAZVOJ I JAČANJE KONKURENTNOSTI LOKALNOG GOSPODARSTVA</w:t>
      </w:r>
      <w:bookmarkEnd w:id="62"/>
      <w:r w:rsidRPr="00E57016">
        <w:t xml:space="preserve"> </w:t>
      </w:r>
    </w:p>
    <w:p w14:paraId="744535FD" w14:textId="77777777" w:rsidR="00C405FC" w:rsidRPr="009A044E" w:rsidRDefault="00C405FC" w:rsidP="003D6378">
      <w:pPr>
        <w:pStyle w:val="NoSpacing"/>
        <w:spacing w:line="360" w:lineRule="auto"/>
        <w:jc w:val="both"/>
        <w:rPr>
          <w:sz w:val="24"/>
          <w:szCs w:val="24"/>
        </w:rPr>
      </w:pPr>
    </w:p>
    <w:p w14:paraId="1E3525CC" w14:textId="6353AC35" w:rsidR="00C405FC" w:rsidRPr="009A044E" w:rsidRDefault="00C405FC" w:rsidP="003D6378">
      <w:pPr>
        <w:pStyle w:val="NoSpacing"/>
        <w:spacing w:line="360" w:lineRule="auto"/>
        <w:jc w:val="both"/>
        <w:rPr>
          <w:sz w:val="24"/>
          <w:szCs w:val="24"/>
        </w:rPr>
      </w:pPr>
      <w:r w:rsidRPr="009A044E">
        <w:rPr>
          <w:sz w:val="24"/>
          <w:szCs w:val="24"/>
        </w:rPr>
        <w:t xml:space="preserve">Održivi razvoj i jačanje konkurentnosti lokalnog gospodarstva referira se kao strateški prioritet u nekoliko prioritetnih područja javnih politika uključenih u </w:t>
      </w:r>
      <w:r w:rsidRPr="00B705D9">
        <w:rPr>
          <w:i/>
          <w:iCs/>
          <w:sz w:val="24"/>
          <w:szCs w:val="24"/>
        </w:rPr>
        <w:t>Nacionalnu razvojnu strategiju</w:t>
      </w:r>
      <w:r w:rsidRPr="009A044E">
        <w:rPr>
          <w:sz w:val="24"/>
          <w:szCs w:val="24"/>
        </w:rPr>
        <w:t xml:space="preserve">. U okviru </w:t>
      </w:r>
      <w:r w:rsidRPr="009A044E">
        <w:rPr>
          <w:i/>
          <w:sz w:val="24"/>
          <w:szCs w:val="24"/>
        </w:rPr>
        <w:t>Konkurentnog i inovativnog gospodarstva</w:t>
      </w:r>
      <w:r w:rsidRPr="009A044E">
        <w:rPr>
          <w:sz w:val="24"/>
          <w:szCs w:val="24"/>
        </w:rPr>
        <w:t xml:space="preserve"> (SC 1 NRS</w:t>
      </w:r>
      <w:r w:rsidR="00B705D9">
        <w:rPr>
          <w:sz w:val="24"/>
          <w:szCs w:val="24"/>
        </w:rPr>
        <w:t>-a</w:t>
      </w:r>
      <w:r w:rsidRPr="009A044E">
        <w:rPr>
          <w:sz w:val="24"/>
          <w:szCs w:val="24"/>
        </w:rPr>
        <w:t xml:space="preserve">) ta su područja: razvoj poduzetništva i obrta, razvoj održivog, inovativnog i otpornog turizma i razvoj globalno konkurentne, zelene i digitalne industrije. U okviru </w:t>
      </w:r>
      <w:r w:rsidRPr="009A044E">
        <w:rPr>
          <w:i/>
          <w:sz w:val="24"/>
          <w:szCs w:val="24"/>
        </w:rPr>
        <w:t>Sigurnosti za stabilan razvoj</w:t>
      </w:r>
      <w:r w:rsidRPr="009A044E">
        <w:rPr>
          <w:sz w:val="24"/>
          <w:szCs w:val="24"/>
        </w:rPr>
        <w:t xml:space="preserve"> (SC 7 NRS</w:t>
      </w:r>
      <w:r w:rsidR="00B705D9">
        <w:rPr>
          <w:sz w:val="24"/>
          <w:szCs w:val="24"/>
        </w:rPr>
        <w:t>-a</w:t>
      </w:r>
      <w:r w:rsidRPr="009A044E">
        <w:rPr>
          <w:sz w:val="24"/>
          <w:szCs w:val="24"/>
        </w:rPr>
        <w:t xml:space="preserve">) referentno područje javnih politika je jačanje otpornosti na rizike od katastrofa i unaprjeđenje sustava civilne zaštite. U okviru </w:t>
      </w:r>
      <w:r w:rsidRPr="009A044E">
        <w:rPr>
          <w:i/>
          <w:sz w:val="24"/>
          <w:szCs w:val="24"/>
        </w:rPr>
        <w:t>Ekološke i energetske tranzicije za klimatsku neutralnost</w:t>
      </w:r>
      <w:r w:rsidRPr="009A044E">
        <w:rPr>
          <w:sz w:val="24"/>
          <w:szCs w:val="24"/>
        </w:rPr>
        <w:t xml:space="preserve"> (SC 8 NRS</w:t>
      </w:r>
      <w:r w:rsidR="00B705D9">
        <w:rPr>
          <w:sz w:val="24"/>
          <w:szCs w:val="24"/>
        </w:rPr>
        <w:t>-a</w:t>
      </w:r>
      <w:r w:rsidRPr="009A044E">
        <w:rPr>
          <w:sz w:val="24"/>
          <w:szCs w:val="24"/>
        </w:rPr>
        <w:t>) referentno područje javnih politika je zaštita prirodnih resursa i borba protiv klimatskih promjena.</w:t>
      </w:r>
    </w:p>
    <w:p w14:paraId="77F7B263" w14:textId="77777777" w:rsidR="00C405FC" w:rsidRPr="009A044E" w:rsidRDefault="00C405FC" w:rsidP="003D6378">
      <w:pPr>
        <w:pStyle w:val="NoSpacing"/>
        <w:spacing w:line="360" w:lineRule="auto"/>
        <w:jc w:val="both"/>
        <w:rPr>
          <w:sz w:val="24"/>
          <w:szCs w:val="24"/>
        </w:rPr>
      </w:pPr>
    </w:p>
    <w:p w14:paraId="74837167" w14:textId="7482FACE" w:rsidR="00C405FC" w:rsidRPr="009A044E" w:rsidRDefault="00C405FC" w:rsidP="003D6378">
      <w:pPr>
        <w:pStyle w:val="NoSpacing"/>
        <w:spacing w:line="360" w:lineRule="auto"/>
        <w:jc w:val="both"/>
        <w:rPr>
          <w:sz w:val="24"/>
          <w:szCs w:val="24"/>
        </w:rPr>
      </w:pPr>
      <w:r w:rsidRPr="009A044E">
        <w:rPr>
          <w:sz w:val="24"/>
          <w:szCs w:val="24"/>
        </w:rPr>
        <w:t xml:space="preserve">Razvoj poduzetništva i obrta podrazumijeva spoznaju da su mala i srednja poduzeća ključna za konkurentnost i prosperitet gospodarstva te da je nužno osigurati njihovu ključnu ulogu u gospodarskom rastu i razvoju. Održivi razvoj kroz širenje gospodarske strukture moguć je kroz </w:t>
      </w:r>
      <w:r w:rsidRPr="00835CF0">
        <w:rPr>
          <w:sz w:val="24"/>
          <w:szCs w:val="24"/>
        </w:rPr>
        <w:t xml:space="preserve">stalno </w:t>
      </w:r>
      <w:r w:rsidR="0059178B" w:rsidRPr="00835CF0">
        <w:rPr>
          <w:sz w:val="24"/>
          <w:szCs w:val="24"/>
        </w:rPr>
        <w:t>unaprjeđivanje</w:t>
      </w:r>
      <w:r w:rsidRPr="009A044E">
        <w:rPr>
          <w:sz w:val="24"/>
          <w:szCs w:val="24"/>
        </w:rPr>
        <w:t xml:space="preserve"> poduzetničke infrastrukture i vještina, malog i srednjeg poduzetništva i proizvodnog obrtništva.</w:t>
      </w:r>
    </w:p>
    <w:p w14:paraId="71A27CEB" w14:textId="77777777" w:rsidR="00C405FC" w:rsidRPr="009A044E" w:rsidRDefault="00C405FC" w:rsidP="003D6378">
      <w:pPr>
        <w:pStyle w:val="NoSpacing"/>
        <w:spacing w:line="360" w:lineRule="auto"/>
        <w:jc w:val="both"/>
        <w:rPr>
          <w:sz w:val="24"/>
          <w:szCs w:val="24"/>
        </w:rPr>
      </w:pPr>
    </w:p>
    <w:p w14:paraId="019F30FF" w14:textId="154D0D09" w:rsidR="00C405FC" w:rsidRPr="009A044E" w:rsidRDefault="00C405FC" w:rsidP="003D6378">
      <w:pPr>
        <w:pStyle w:val="NoSpacing"/>
        <w:spacing w:line="360" w:lineRule="auto"/>
        <w:jc w:val="both"/>
        <w:rPr>
          <w:sz w:val="24"/>
          <w:szCs w:val="24"/>
        </w:rPr>
      </w:pPr>
      <w:r w:rsidRPr="009A044E">
        <w:rPr>
          <w:sz w:val="23"/>
          <w:szCs w:val="23"/>
        </w:rPr>
        <w:t>Ranjivost turističkog sektora predstavlja prijetnju za stabilnost gospodarstva što je osobito vidljivo danas</w:t>
      </w:r>
      <w:r w:rsidR="00E57016">
        <w:rPr>
          <w:sz w:val="23"/>
          <w:szCs w:val="23"/>
        </w:rPr>
        <w:t>,</w:t>
      </w:r>
      <w:r w:rsidRPr="009A044E">
        <w:rPr>
          <w:sz w:val="23"/>
          <w:szCs w:val="23"/>
        </w:rPr>
        <w:t xml:space="preserve"> kada se cijeli svijet suočio s globalnom zdravstvenom krizom. Hrvatska će zajedno s ostalim državama članicama morati uložiti napore kako bi se turističkom ekosustavu pomoglo u oporavku od krize. </w:t>
      </w:r>
      <w:r w:rsidRPr="009A044E">
        <w:rPr>
          <w:sz w:val="24"/>
          <w:szCs w:val="24"/>
        </w:rPr>
        <w:t xml:space="preserve">Dominacija sezonskog turizma i trgovine u gospodarstvu </w:t>
      </w:r>
      <w:r w:rsidR="00E57016">
        <w:rPr>
          <w:sz w:val="24"/>
          <w:szCs w:val="24"/>
        </w:rPr>
        <w:t>G</w:t>
      </w:r>
      <w:r w:rsidRPr="009A044E">
        <w:rPr>
          <w:sz w:val="24"/>
          <w:szCs w:val="24"/>
        </w:rPr>
        <w:t>rada Crikvenice uz relativno nisku produktivnost trajna su obilježja lokalnog gospodarstva koja održivi razvoj i jačanje konkurentnosti stavljaju u fokus strateških nastojanja. Navedena obilježja čine gospodarstvo neotpornim na krize i potiču nepovoljne demografske i socijalne trendove pa su održivost i konkurentnost također trajni razvojni prioriteti. Iako je evaluacija dosadašnje strategije pokazala pozitivne pomake u smjeru rasta najznačajnijih gospodarskih pokazatelja, smanjenja udjela djelatnosti trgovine u gospodarskoj strukturi</w:t>
      </w:r>
      <w:r w:rsidR="00B705D9">
        <w:rPr>
          <w:sz w:val="24"/>
          <w:szCs w:val="24"/>
        </w:rPr>
        <w:t>,</w:t>
      </w:r>
      <w:r w:rsidRPr="009A044E">
        <w:rPr>
          <w:sz w:val="24"/>
          <w:szCs w:val="24"/>
        </w:rPr>
        <w:t xml:space="preserve"> kao i u smanjenju sezonalnosti i povećanju kvalitete turističke ponude, još uvijek je prisutna niska produktivnost. </w:t>
      </w:r>
    </w:p>
    <w:p w14:paraId="53275039" w14:textId="77777777" w:rsidR="00C405FC" w:rsidRPr="009A044E" w:rsidRDefault="00C405FC" w:rsidP="003D6378">
      <w:pPr>
        <w:pStyle w:val="NoSpacing"/>
        <w:spacing w:line="360" w:lineRule="auto"/>
        <w:jc w:val="both"/>
        <w:rPr>
          <w:sz w:val="24"/>
          <w:szCs w:val="24"/>
        </w:rPr>
      </w:pPr>
    </w:p>
    <w:p w14:paraId="263D6D48" w14:textId="5B1A786D" w:rsidR="00C405FC" w:rsidRPr="009A044E" w:rsidRDefault="00C405FC" w:rsidP="003D6378">
      <w:pPr>
        <w:pStyle w:val="NoSpacing"/>
        <w:spacing w:line="360" w:lineRule="auto"/>
        <w:jc w:val="both"/>
        <w:rPr>
          <w:sz w:val="24"/>
          <w:szCs w:val="24"/>
        </w:rPr>
      </w:pPr>
      <w:r w:rsidRPr="009A044E">
        <w:rPr>
          <w:sz w:val="24"/>
          <w:szCs w:val="24"/>
        </w:rPr>
        <w:lastRenderedPageBreak/>
        <w:t>Jačanje konkurentnosti lokalnog gospodarstva usmjereno je primarno na daljnji razvoj turizma i turističke infrastrukture, kao i na neophodnu diver</w:t>
      </w:r>
      <w:r w:rsidR="00B705D9">
        <w:rPr>
          <w:sz w:val="24"/>
          <w:szCs w:val="24"/>
        </w:rPr>
        <w:t>s</w:t>
      </w:r>
      <w:r w:rsidRPr="009A044E">
        <w:rPr>
          <w:sz w:val="24"/>
          <w:szCs w:val="24"/>
        </w:rPr>
        <w:t xml:space="preserve">ifikaciju turističke ponude kao preduvjeta stvaranja visoke dodane vrijednosti, povećanja produktivnosti i usmjerenja prema cjelogodišnjoj djelatnosti. </w:t>
      </w:r>
    </w:p>
    <w:p w14:paraId="1D96288B" w14:textId="77777777" w:rsidR="00C405FC" w:rsidRPr="009A044E" w:rsidRDefault="00C405FC" w:rsidP="003D6378">
      <w:pPr>
        <w:pStyle w:val="NoSpacing"/>
        <w:spacing w:line="360" w:lineRule="auto"/>
        <w:jc w:val="both"/>
        <w:rPr>
          <w:sz w:val="24"/>
          <w:szCs w:val="24"/>
        </w:rPr>
      </w:pPr>
    </w:p>
    <w:p w14:paraId="249E179E" w14:textId="5842F298" w:rsidR="00C405FC" w:rsidRPr="009A044E" w:rsidRDefault="00C405FC" w:rsidP="003D6378">
      <w:pPr>
        <w:pStyle w:val="NoSpacing"/>
        <w:spacing w:line="360" w:lineRule="auto"/>
        <w:jc w:val="both"/>
        <w:rPr>
          <w:sz w:val="24"/>
          <w:szCs w:val="24"/>
        </w:rPr>
      </w:pPr>
      <w:r w:rsidRPr="009A044E">
        <w:rPr>
          <w:sz w:val="24"/>
          <w:szCs w:val="24"/>
        </w:rPr>
        <w:t xml:space="preserve">Neizostavna poluga jačanju konkurentnosti lokalnog gospodarstva je stvaranje atraktivnog poslovnog okruženja kroz odgovarajuće promotivne politike, snažnu javnu upravu i porezne mjere pa i to spada u ovaj strateški prioritet. U analizi subjektivne procjene lokalnog stanovništva </w:t>
      </w:r>
      <w:r w:rsidR="00E57016">
        <w:rPr>
          <w:sz w:val="24"/>
          <w:szCs w:val="24"/>
        </w:rPr>
        <w:t>G</w:t>
      </w:r>
      <w:r w:rsidRPr="009A044E">
        <w:rPr>
          <w:sz w:val="24"/>
          <w:szCs w:val="24"/>
        </w:rPr>
        <w:t>rada Crikvenice provedene u okviru evaluacije dosadašnje strategije pokazalo se da je većina stanovnika osrednje zadovoljn</w:t>
      </w:r>
      <w:r w:rsidR="00B705D9">
        <w:rPr>
          <w:sz w:val="24"/>
          <w:szCs w:val="24"/>
        </w:rPr>
        <w:t>a</w:t>
      </w:r>
      <w:r w:rsidRPr="009A044E">
        <w:rPr>
          <w:sz w:val="24"/>
          <w:szCs w:val="24"/>
        </w:rPr>
        <w:t xml:space="preserve"> atraktivnošću poslovnog okruženja što ovaj segment održivosti i konkurentnosti ostavlja u fokusu strateških prioriteta.</w:t>
      </w:r>
    </w:p>
    <w:p w14:paraId="5FFCC7F0" w14:textId="77777777" w:rsidR="00C405FC" w:rsidRPr="009A044E" w:rsidRDefault="00C405FC" w:rsidP="003D6378">
      <w:pPr>
        <w:pStyle w:val="NoSpacing"/>
        <w:spacing w:line="360" w:lineRule="auto"/>
        <w:jc w:val="both"/>
        <w:rPr>
          <w:sz w:val="24"/>
          <w:szCs w:val="24"/>
        </w:rPr>
      </w:pPr>
    </w:p>
    <w:p w14:paraId="7F8F1D39" w14:textId="06F95597" w:rsidR="00C405FC" w:rsidRPr="009A044E" w:rsidRDefault="00C405FC" w:rsidP="003D6378">
      <w:pPr>
        <w:pStyle w:val="NoSpacing"/>
        <w:spacing w:line="360" w:lineRule="auto"/>
        <w:jc w:val="both"/>
        <w:rPr>
          <w:sz w:val="24"/>
          <w:szCs w:val="24"/>
        </w:rPr>
      </w:pPr>
      <w:r w:rsidRPr="009A044E">
        <w:rPr>
          <w:sz w:val="24"/>
          <w:szCs w:val="24"/>
        </w:rPr>
        <w:t xml:space="preserve">Održivost u segmentu očuvanja prirodnih resursa i zaštite okoliša također je trajni element održivog razvoja za koji je analiza dosadašnje strategije pokazala pozitivnu ocjenu i potrebu </w:t>
      </w:r>
      <w:r w:rsidR="00B705D9">
        <w:rPr>
          <w:sz w:val="24"/>
          <w:szCs w:val="24"/>
        </w:rPr>
        <w:t xml:space="preserve">za </w:t>
      </w:r>
      <w:r w:rsidRPr="009A044E">
        <w:rPr>
          <w:sz w:val="24"/>
          <w:szCs w:val="24"/>
        </w:rPr>
        <w:t>nastavk</w:t>
      </w:r>
      <w:r w:rsidR="00B705D9">
        <w:rPr>
          <w:sz w:val="24"/>
          <w:szCs w:val="24"/>
        </w:rPr>
        <w:t>om</w:t>
      </w:r>
      <w:r w:rsidRPr="009A044E">
        <w:rPr>
          <w:sz w:val="24"/>
          <w:szCs w:val="24"/>
        </w:rPr>
        <w:t xml:space="preserve"> djelovanja u tom smjeru. Navedeno se intenzivira jačanjem globalnog okvira neophodnih i poželjnih klimatskih prilagodbi i zelene infrastrukture. Klimatske promjene povećavaju vjerojatnost katastrofa uzrokovanih prirodnim prijetnjama, primjerice poplavama, sušama ili požarima. Jačanjem Hrvatske platforme za smanjenje rizika od katastrofa unapređuje se i suradnja s privatnim sektorom i znanstvenom zajednicom radi razvijanja novih sposobnosti i inovativnih rješenja. Važno je intenzivirati razmjenu podataka među nadležnim sigurnosnim koordinatorima odgovornim za pitanja zaštite. Upravljanje rizicima od katastrofa mora biti </w:t>
      </w:r>
      <w:r w:rsidR="00B705D9">
        <w:rPr>
          <w:sz w:val="24"/>
          <w:szCs w:val="24"/>
        </w:rPr>
        <w:t>u</w:t>
      </w:r>
      <w:r w:rsidRPr="009A044E">
        <w:rPr>
          <w:sz w:val="24"/>
          <w:szCs w:val="24"/>
        </w:rPr>
        <w:t>temeljeno na istraživanjima i analizama rizika i ranjivosti te na sustavnoj provedbi mjera u suradnji svih tijela državne uprave i samouprave kao dionicima u upravljanju pojedinim rizicima. Zelena tranzicija smatra se jednom od najvažnijih promjena koje će preobraziti hrvatsku industriju te joj omogućiti održivost i konkurentnost.</w:t>
      </w:r>
    </w:p>
    <w:p w14:paraId="30610826" w14:textId="77777777" w:rsidR="00C405FC" w:rsidRPr="009A044E" w:rsidRDefault="00C405FC" w:rsidP="003D6378">
      <w:pPr>
        <w:pStyle w:val="NoSpacing"/>
        <w:spacing w:line="360" w:lineRule="auto"/>
        <w:jc w:val="both"/>
        <w:rPr>
          <w:sz w:val="24"/>
          <w:szCs w:val="24"/>
        </w:rPr>
      </w:pPr>
    </w:p>
    <w:p w14:paraId="158257C6" w14:textId="29171159" w:rsidR="00C405FC" w:rsidRPr="009A044E" w:rsidRDefault="00C405FC" w:rsidP="003D6378">
      <w:pPr>
        <w:pStyle w:val="NoSpacing"/>
        <w:spacing w:line="360" w:lineRule="auto"/>
        <w:jc w:val="both"/>
        <w:rPr>
          <w:sz w:val="24"/>
          <w:szCs w:val="24"/>
        </w:rPr>
      </w:pPr>
      <w:r w:rsidRPr="009A044E">
        <w:rPr>
          <w:sz w:val="24"/>
          <w:szCs w:val="24"/>
        </w:rPr>
        <w:t xml:space="preserve">Održivi razvoj i jačanje konkurentnosti sukladno je i </w:t>
      </w:r>
      <w:r w:rsidRPr="009A044E">
        <w:rPr>
          <w:i/>
          <w:sz w:val="24"/>
          <w:szCs w:val="24"/>
        </w:rPr>
        <w:t>Plan</w:t>
      </w:r>
      <w:r w:rsidR="00B705D9">
        <w:rPr>
          <w:i/>
          <w:sz w:val="24"/>
          <w:szCs w:val="24"/>
        </w:rPr>
        <w:t>u</w:t>
      </w:r>
      <w:r w:rsidRPr="009A044E">
        <w:rPr>
          <w:i/>
          <w:sz w:val="24"/>
          <w:szCs w:val="24"/>
        </w:rPr>
        <w:t xml:space="preserve"> razvoja PGŽ-a 2022.</w:t>
      </w:r>
      <w:r w:rsidR="00B705D9">
        <w:rPr>
          <w:i/>
          <w:sz w:val="24"/>
          <w:szCs w:val="24"/>
        </w:rPr>
        <w:t xml:space="preserve"> –</w:t>
      </w:r>
      <w:r w:rsidRPr="009A044E">
        <w:rPr>
          <w:i/>
          <w:sz w:val="24"/>
          <w:szCs w:val="24"/>
        </w:rPr>
        <w:t xml:space="preserve"> 2027.</w:t>
      </w:r>
      <w:r w:rsidR="00B705D9">
        <w:rPr>
          <w:i/>
          <w:sz w:val="24"/>
          <w:szCs w:val="24"/>
        </w:rPr>
        <w:t xml:space="preserve"> </w:t>
      </w:r>
      <w:r w:rsidRPr="009A044E">
        <w:rPr>
          <w:sz w:val="24"/>
          <w:szCs w:val="24"/>
        </w:rPr>
        <w:t>kojim se kroz posebne ciljeve naglašava potreba jačanja konkurentnog gospodarstva, gospodarskog rasta uz podizanje produktivnosti i atraktivnog poslovnog okruženja, a konkretne mjere su usmjerene prema podršci razvoju turizma visoke dodane vrijednosti i podršci jačanju konkurentnosti mikro, malog i srednjeg poduzetništva.</w:t>
      </w:r>
    </w:p>
    <w:p w14:paraId="446E02B9" w14:textId="77777777" w:rsidR="00C405FC" w:rsidRPr="009A044E" w:rsidRDefault="00C405FC" w:rsidP="003D6378">
      <w:pPr>
        <w:pStyle w:val="NoSpacing"/>
        <w:spacing w:line="360" w:lineRule="auto"/>
        <w:jc w:val="both"/>
        <w:rPr>
          <w:sz w:val="24"/>
          <w:szCs w:val="24"/>
        </w:rPr>
      </w:pPr>
    </w:p>
    <w:p w14:paraId="4B6B4B19" w14:textId="77777777" w:rsidR="00C405FC" w:rsidRPr="009A044E" w:rsidRDefault="00C405FC" w:rsidP="003D6378">
      <w:pPr>
        <w:pStyle w:val="NoSpacing"/>
        <w:spacing w:line="360" w:lineRule="auto"/>
        <w:jc w:val="both"/>
        <w:rPr>
          <w:sz w:val="24"/>
          <w:szCs w:val="24"/>
        </w:rPr>
      </w:pPr>
      <w:r w:rsidRPr="009A044E">
        <w:rPr>
          <w:sz w:val="24"/>
          <w:szCs w:val="24"/>
        </w:rPr>
        <w:t xml:space="preserve">Sukladnost prezentiranog strateškog prioriteta u budućem planskom razdoblju Grada Crikvenice sa strateškim ciljevima </w:t>
      </w:r>
      <w:r w:rsidRPr="00B705D9">
        <w:rPr>
          <w:i/>
          <w:iCs/>
          <w:sz w:val="24"/>
          <w:szCs w:val="24"/>
        </w:rPr>
        <w:t>Nacionalne razvojne strategije Republike Hrvatske do 2030. godine</w:t>
      </w:r>
      <w:r w:rsidRPr="009A044E">
        <w:rPr>
          <w:sz w:val="24"/>
          <w:szCs w:val="24"/>
        </w:rPr>
        <w:t xml:space="preserve"> prezentirana je u nastavku:</w:t>
      </w:r>
    </w:p>
    <w:p w14:paraId="6E2CDA64" w14:textId="77777777" w:rsidR="00C405FC" w:rsidRPr="009A044E" w:rsidRDefault="00C405FC" w:rsidP="003D6378">
      <w:pPr>
        <w:pStyle w:val="NoSpacing"/>
        <w:spacing w:line="360" w:lineRule="auto"/>
        <w:jc w:val="both"/>
        <w:rPr>
          <w:sz w:val="24"/>
          <w:szCs w:val="24"/>
        </w:rPr>
      </w:pPr>
    </w:p>
    <w:tbl>
      <w:tblPr>
        <w:tblStyle w:val="TableGrid"/>
        <w:tblW w:w="0" w:type="auto"/>
        <w:tblLook w:val="04A0" w:firstRow="1" w:lastRow="0" w:firstColumn="1" w:lastColumn="0" w:noHBand="0" w:noVBand="1"/>
      </w:tblPr>
      <w:tblGrid>
        <w:gridCol w:w="1555"/>
        <w:gridCol w:w="7507"/>
      </w:tblGrid>
      <w:tr w:rsidR="00C405FC" w:rsidRPr="009A044E" w14:paraId="7A1B09C5" w14:textId="77777777" w:rsidTr="00CC5D10">
        <w:tc>
          <w:tcPr>
            <w:tcW w:w="1555" w:type="dxa"/>
          </w:tcPr>
          <w:p w14:paraId="49C32623" w14:textId="77777777" w:rsidR="00C405FC" w:rsidRPr="00DC676B" w:rsidRDefault="00C405FC" w:rsidP="003D6378">
            <w:pPr>
              <w:pStyle w:val="NoSpacing"/>
              <w:spacing w:line="360" w:lineRule="auto"/>
              <w:jc w:val="center"/>
              <w:rPr>
                <w:i/>
                <w:iCs/>
                <w:sz w:val="24"/>
                <w:szCs w:val="24"/>
              </w:rPr>
            </w:pPr>
            <w:r w:rsidRPr="00DC676B">
              <w:rPr>
                <w:i/>
                <w:iCs/>
                <w:sz w:val="24"/>
                <w:szCs w:val="24"/>
              </w:rPr>
              <w:t>Nacionalna razvojna strategija</w:t>
            </w:r>
          </w:p>
        </w:tc>
        <w:tc>
          <w:tcPr>
            <w:tcW w:w="7507" w:type="dxa"/>
          </w:tcPr>
          <w:p w14:paraId="5E9AF7A3" w14:textId="77777777" w:rsidR="00C405FC" w:rsidRPr="009A044E" w:rsidRDefault="00C405FC" w:rsidP="003D6378">
            <w:pPr>
              <w:pStyle w:val="NoSpacing"/>
              <w:spacing w:line="360" w:lineRule="auto"/>
              <w:jc w:val="both"/>
              <w:rPr>
                <w:sz w:val="24"/>
                <w:szCs w:val="24"/>
              </w:rPr>
            </w:pPr>
            <w:r w:rsidRPr="009A044E">
              <w:rPr>
                <w:noProof/>
                <w:sz w:val="24"/>
                <w:szCs w:val="24"/>
                <w:lang w:eastAsia="hr-HR"/>
              </w:rPr>
              <w:drawing>
                <wp:inline distT="0" distB="0" distL="0" distR="0" wp14:anchorId="490FC1A5" wp14:editId="7C84A8C2">
                  <wp:extent cx="1545590" cy="2127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5590" cy="2127885"/>
                          </a:xfrm>
                          <a:prstGeom prst="rect">
                            <a:avLst/>
                          </a:prstGeom>
                          <a:noFill/>
                          <a:ln>
                            <a:noFill/>
                          </a:ln>
                        </pic:spPr>
                      </pic:pic>
                    </a:graphicData>
                  </a:graphic>
                </wp:inline>
              </w:drawing>
            </w:r>
            <w:r w:rsidRPr="009A044E">
              <w:rPr>
                <w:noProof/>
                <w:sz w:val="24"/>
                <w:szCs w:val="24"/>
                <w:lang w:eastAsia="hr-HR"/>
              </w:rPr>
              <w:drawing>
                <wp:inline distT="0" distB="0" distL="0" distR="0" wp14:anchorId="084B282B" wp14:editId="4650BFAE">
                  <wp:extent cx="1485900" cy="2101124"/>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6677" cy="2102223"/>
                          </a:xfrm>
                          <a:prstGeom prst="rect">
                            <a:avLst/>
                          </a:prstGeom>
                          <a:noFill/>
                          <a:ln>
                            <a:noFill/>
                          </a:ln>
                        </pic:spPr>
                      </pic:pic>
                    </a:graphicData>
                  </a:graphic>
                </wp:inline>
              </w:drawing>
            </w:r>
            <w:r w:rsidRPr="009A044E">
              <w:rPr>
                <w:sz w:val="24"/>
                <w:szCs w:val="24"/>
              </w:rPr>
              <w:t xml:space="preserve"> </w:t>
            </w:r>
            <w:r w:rsidRPr="009A044E">
              <w:rPr>
                <w:noProof/>
                <w:sz w:val="24"/>
                <w:szCs w:val="24"/>
                <w:lang w:eastAsia="hr-HR"/>
              </w:rPr>
              <w:drawing>
                <wp:inline distT="0" distB="0" distL="0" distR="0" wp14:anchorId="22D649AF" wp14:editId="11D57F64">
                  <wp:extent cx="1531620" cy="2088515"/>
                  <wp:effectExtent l="0" t="0" r="0" b="6985"/>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6803" cy="2122854"/>
                          </a:xfrm>
                          <a:prstGeom prst="rect">
                            <a:avLst/>
                          </a:prstGeom>
                          <a:noFill/>
                          <a:ln>
                            <a:noFill/>
                          </a:ln>
                        </pic:spPr>
                      </pic:pic>
                    </a:graphicData>
                  </a:graphic>
                </wp:inline>
              </w:drawing>
            </w:r>
          </w:p>
        </w:tc>
      </w:tr>
    </w:tbl>
    <w:p w14:paraId="7A52B76F" w14:textId="09AEA768" w:rsidR="00C405FC" w:rsidRDefault="00C405FC" w:rsidP="003D6378">
      <w:pPr>
        <w:pStyle w:val="NoSpacing"/>
        <w:spacing w:line="360" w:lineRule="auto"/>
        <w:jc w:val="both"/>
        <w:rPr>
          <w:sz w:val="24"/>
          <w:szCs w:val="24"/>
        </w:rPr>
      </w:pPr>
    </w:p>
    <w:p w14:paraId="0C58EC8B" w14:textId="77777777" w:rsidR="007D1399" w:rsidRPr="009A044E" w:rsidRDefault="007D1399" w:rsidP="003D6378">
      <w:pPr>
        <w:pStyle w:val="NoSpacing"/>
        <w:spacing w:line="360" w:lineRule="auto"/>
        <w:jc w:val="both"/>
        <w:rPr>
          <w:sz w:val="24"/>
          <w:szCs w:val="24"/>
        </w:rPr>
      </w:pPr>
    </w:p>
    <w:p w14:paraId="7F905AB3" w14:textId="43EC8502" w:rsidR="00C405FC" w:rsidRPr="00DC676B" w:rsidRDefault="00C405FC" w:rsidP="007D1399">
      <w:pPr>
        <w:pStyle w:val="Heading3"/>
      </w:pPr>
      <w:bookmarkStart w:id="63" w:name="_Toc143202509"/>
      <w:r w:rsidRPr="009A044E">
        <w:t>5.2.2.</w:t>
      </w:r>
      <w:r w:rsidR="00B10B51">
        <w:t xml:space="preserve"> </w:t>
      </w:r>
      <w:r w:rsidRPr="009A044E">
        <w:t xml:space="preserve">STRATEŠKI PRIORITET 2. </w:t>
      </w:r>
      <w:r w:rsidRPr="00DC676B">
        <w:t>POZITIVNI DEMOGRAFSKI TRENDOVI I VISOKA KVALITETA ŽIVOTA U GRADU</w:t>
      </w:r>
      <w:bookmarkEnd w:id="63"/>
      <w:r w:rsidRPr="00DC676B">
        <w:t xml:space="preserve"> </w:t>
      </w:r>
    </w:p>
    <w:p w14:paraId="5FF48EE5" w14:textId="77777777" w:rsidR="00C405FC" w:rsidRPr="009A044E" w:rsidRDefault="00C405FC" w:rsidP="003D6378">
      <w:pPr>
        <w:pStyle w:val="NoSpacing"/>
        <w:spacing w:line="360" w:lineRule="auto"/>
        <w:jc w:val="both"/>
        <w:rPr>
          <w:sz w:val="24"/>
          <w:szCs w:val="24"/>
        </w:rPr>
      </w:pPr>
    </w:p>
    <w:p w14:paraId="441AC96C" w14:textId="7996DA24" w:rsidR="00C405FC" w:rsidRPr="009A044E" w:rsidRDefault="00C405FC" w:rsidP="003D6378">
      <w:pPr>
        <w:pStyle w:val="NoSpacing"/>
        <w:spacing w:line="360" w:lineRule="auto"/>
        <w:jc w:val="both"/>
        <w:rPr>
          <w:sz w:val="24"/>
          <w:szCs w:val="24"/>
        </w:rPr>
      </w:pPr>
      <w:r w:rsidRPr="009A044E">
        <w:rPr>
          <w:sz w:val="24"/>
          <w:szCs w:val="24"/>
        </w:rPr>
        <w:t xml:space="preserve">Pozitivni demografski trendovi i visoka kvaliteta života strateški su prioriteti u nekoliko prioritetnih područja javnih politika uključenih u </w:t>
      </w:r>
      <w:r w:rsidRPr="00B10B51">
        <w:rPr>
          <w:i/>
          <w:iCs/>
          <w:sz w:val="24"/>
          <w:szCs w:val="24"/>
        </w:rPr>
        <w:t>Nacionalnu razvojnu strategiju</w:t>
      </w:r>
      <w:r w:rsidRPr="009A044E">
        <w:rPr>
          <w:sz w:val="24"/>
          <w:szCs w:val="24"/>
        </w:rPr>
        <w:t xml:space="preserve">. U okviru strateškog cilja </w:t>
      </w:r>
      <w:r w:rsidRPr="009A044E">
        <w:rPr>
          <w:i/>
          <w:sz w:val="24"/>
          <w:szCs w:val="24"/>
        </w:rPr>
        <w:t>Obrazovani i zaposleni ljudi</w:t>
      </w:r>
      <w:r w:rsidRPr="009A044E">
        <w:rPr>
          <w:sz w:val="24"/>
          <w:szCs w:val="24"/>
        </w:rPr>
        <w:t xml:space="preserve"> (SC 2 NRS</w:t>
      </w:r>
      <w:r w:rsidR="00B10B51">
        <w:rPr>
          <w:sz w:val="24"/>
          <w:szCs w:val="24"/>
        </w:rPr>
        <w:t>-a</w:t>
      </w:r>
      <w:r w:rsidRPr="009A044E">
        <w:rPr>
          <w:sz w:val="24"/>
          <w:szCs w:val="24"/>
        </w:rPr>
        <w:t xml:space="preserve">) ta su područja javnih politika: pristupačnost ranog i predškolskog odgoja i obrazovanja, stjecanje i razvoj temeljnih i strukovnih kompetencija i usklađeno i perspektivno tržište rada. U okviru strateškog cilja </w:t>
      </w:r>
      <w:r w:rsidRPr="009A044E">
        <w:rPr>
          <w:i/>
          <w:sz w:val="24"/>
          <w:szCs w:val="24"/>
        </w:rPr>
        <w:t>Zdrav, aktivan i kvalitetan život</w:t>
      </w:r>
      <w:r w:rsidRPr="009A044E">
        <w:rPr>
          <w:sz w:val="24"/>
          <w:szCs w:val="24"/>
        </w:rPr>
        <w:t xml:space="preserve"> (SC 5 NRS</w:t>
      </w:r>
      <w:r w:rsidR="00B10B51">
        <w:rPr>
          <w:sz w:val="24"/>
          <w:szCs w:val="24"/>
        </w:rPr>
        <w:t>-a</w:t>
      </w:r>
      <w:r w:rsidRPr="009A044E">
        <w:rPr>
          <w:sz w:val="24"/>
          <w:szCs w:val="24"/>
        </w:rPr>
        <w:t xml:space="preserve">) ta su područja: kvalitetna i dostupna zdravstvena zaštita i zdravstvena skrb, područje zdravlja i zdravih prehrambenih navika te aktivnog života kroz sport, dostojanstveno starenje i socijalna solidarnost i odgovornost. U okviru </w:t>
      </w:r>
      <w:r w:rsidRPr="009A044E">
        <w:rPr>
          <w:i/>
          <w:sz w:val="24"/>
          <w:szCs w:val="24"/>
        </w:rPr>
        <w:t>Demografske revitalizacije i boljeg položaja obitelji</w:t>
      </w:r>
      <w:r w:rsidRPr="009A044E">
        <w:rPr>
          <w:sz w:val="24"/>
          <w:szCs w:val="24"/>
        </w:rPr>
        <w:t xml:space="preserve"> (SC 6 NRS</w:t>
      </w:r>
      <w:r w:rsidR="00B10B51">
        <w:rPr>
          <w:sz w:val="24"/>
          <w:szCs w:val="24"/>
        </w:rPr>
        <w:t>-a</w:t>
      </w:r>
      <w:r w:rsidRPr="009A044E">
        <w:rPr>
          <w:sz w:val="24"/>
          <w:szCs w:val="24"/>
        </w:rPr>
        <w:t xml:space="preserve">) to je područje ublažavanja negativnih demografskih trendova i izgradnja poticajnog okruženja za mlade i obitelj. </w:t>
      </w:r>
    </w:p>
    <w:p w14:paraId="52AE1318" w14:textId="77777777" w:rsidR="00C405FC" w:rsidRPr="009A044E" w:rsidRDefault="00C405FC" w:rsidP="003D6378">
      <w:pPr>
        <w:pStyle w:val="NoSpacing"/>
        <w:spacing w:line="360" w:lineRule="auto"/>
        <w:jc w:val="both"/>
        <w:rPr>
          <w:sz w:val="24"/>
          <w:szCs w:val="24"/>
        </w:rPr>
      </w:pPr>
    </w:p>
    <w:p w14:paraId="7B1F57E8" w14:textId="75C5BBA8" w:rsidR="00C405FC" w:rsidRPr="009A044E" w:rsidRDefault="00C405FC" w:rsidP="003D6378">
      <w:pPr>
        <w:pStyle w:val="NoSpacing"/>
        <w:spacing w:line="360" w:lineRule="auto"/>
        <w:jc w:val="both"/>
        <w:rPr>
          <w:sz w:val="24"/>
          <w:szCs w:val="24"/>
        </w:rPr>
      </w:pPr>
      <w:r w:rsidRPr="009A044E">
        <w:rPr>
          <w:sz w:val="24"/>
          <w:szCs w:val="24"/>
        </w:rPr>
        <w:t xml:space="preserve">U dosadašnjoj strategiji Grada Crikvenice jedan od dva strateška cilja bio je zaustavljanje negativnih demografskih procesa i razvoj ljudskih potencijala. Visok stupanj zaposlenosti </w:t>
      </w:r>
      <w:r w:rsidRPr="009A044E">
        <w:rPr>
          <w:sz w:val="24"/>
          <w:szCs w:val="24"/>
        </w:rPr>
        <w:lastRenderedPageBreak/>
        <w:t>domicilnog stanovništva i jačanje obrazovne, zdravstvene i socijalne dimenzije kvalitete života bili su i ostat će razvojni prioriteti Grada. Realizacijom velikog broja mjera, aktivnosti i projekata ostvareni su značajni razvojni pomaci na tržištu rada i jačanju ključnih dimenzija kvalitete života, što se očitovalo povećanjem broja zaposlenih i stope ekonomske aktivnosti stanovništva, smanjenjem nezaposlenosti, poboljšanjem uvjeta zbrinjavanja predškolske djece i kvalitete socijalnih programa. No</w:t>
      </w:r>
      <w:r w:rsidR="00B10B51">
        <w:rPr>
          <w:sz w:val="24"/>
          <w:szCs w:val="24"/>
        </w:rPr>
        <w:t>,</w:t>
      </w:r>
      <w:r w:rsidRPr="009A044E">
        <w:rPr>
          <w:sz w:val="24"/>
          <w:szCs w:val="24"/>
        </w:rPr>
        <w:t xml:space="preserve"> </w:t>
      </w:r>
      <w:r w:rsidR="00B10B51">
        <w:rPr>
          <w:sz w:val="24"/>
          <w:szCs w:val="24"/>
        </w:rPr>
        <w:t>budući da</w:t>
      </w:r>
      <w:r w:rsidRPr="009A044E">
        <w:rPr>
          <w:sz w:val="24"/>
          <w:szCs w:val="24"/>
        </w:rPr>
        <w:t xml:space="preserve"> se depopulacijski procesi nisu zaustavili</w:t>
      </w:r>
      <w:r w:rsidR="00B10B51">
        <w:rPr>
          <w:sz w:val="24"/>
          <w:szCs w:val="24"/>
        </w:rPr>
        <w:t>,</w:t>
      </w:r>
      <w:r w:rsidRPr="009A044E">
        <w:rPr>
          <w:sz w:val="24"/>
          <w:szCs w:val="24"/>
        </w:rPr>
        <w:t xml:space="preserve"> nastojanja na pozitivnim demografskim trendovima ostaju i dalje razvojni prioritet.</w:t>
      </w:r>
    </w:p>
    <w:p w14:paraId="7C7C5776" w14:textId="77777777" w:rsidR="00C405FC" w:rsidRPr="009A044E" w:rsidRDefault="00C405FC" w:rsidP="003D6378">
      <w:pPr>
        <w:pStyle w:val="NoSpacing"/>
        <w:spacing w:line="360" w:lineRule="auto"/>
        <w:jc w:val="both"/>
        <w:rPr>
          <w:sz w:val="24"/>
          <w:szCs w:val="24"/>
        </w:rPr>
      </w:pPr>
    </w:p>
    <w:p w14:paraId="4934578E" w14:textId="77777777" w:rsidR="00C405FC" w:rsidRPr="009A044E" w:rsidRDefault="00C405FC" w:rsidP="003D6378">
      <w:pPr>
        <w:pStyle w:val="NoSpacing"/>
        <w:spacing w:line="360" w:lineRule="auto"/>
        <w:jc w:val="both"/>
        <w:rPr>
          <w:sz w:val="24"/>
          <w:szCs w:val="24"/>
        </w:rPr>
      </w:pPr>
      <w:r w:rsidRPr="009A044E">
        <w:rPr>
          <w:sz w:val="24"/>
          <w:szCs w:val="24"/>
        </w:rPr>
        <w:t>Razvoj poduzetničke infrastrukture preduvjet je ne samo širenja gospodarske strukture nego i osiguranja zaposlenosti i ekonomske aktivnosti stanovništva. Za održanje i povećanje zaposlenosti domicilnog stanovništva nužno se usmjeravati prema projektima visoke zapošljivosti i provoditi različite programe usavršavanja i cjeloživotnog učenja. Razvoj ljudskih potencijala moguć je kroz profesionalno usmjeravanje, osiguranje potpore odraslima za uključivanje u obrazovanje i osposobljavanje te unaprjeđivanje vještina i znanja radno sposobnog stanovništva, posebno mladih, s naglaskom na poduzetničke i digitalne vještine.</w:t>
      </w:r>
    </w:p>
    <w:p w14:paraId="780FCF01" w14:textId="77777777" w:rsidR="00C405FC" w:rsidRPr="009A044E" w:rsidRDefault="00C405FC" w:rsidP="003D6378">
      <w:pPr>
        <w:pStyle w:val="NoSpacing"/>
        <w:spacing w:line="360" w:lineRule="auto"/>
        <w:jc w:val="both"/>
        <w:rPr>
          <w:sz w:val="24"/>
          <w:szCs w:val="24"/>
        </w:rPr>
      </w:pPr>
    </w:p>
    <w:p w14:paraId="11855333" w14:textId="3DBD1A5C" w:rsidR="00C405FC" w:rsidRPr="009A044E" w:rsidRDefault="00C405FC" w:rsidP="003D6378">
      <w:pPr>
        <w:pStyle w:val="NoSpacing"/>
        <w:spacing w:line="360" w:lineRule="auto"/>
        <w:jc w:val="both"/>
        <w:rPr>
          <w:sz w:val="24"/>
          <w:szCs w:val="24"/>
        </w:rPr>
      </w:pPr>
      <w:r w:rsidRPr="009A044E">
        <w:rPr>
          <w:sz w:val="24"/>
          <w:szCs w:val="24"/>
        </w:rPr>
        <w:t>Kvaliteta života kao strateški prioritet uključuje različite aspekte i dimenzije od individualne, obiteljske i društvene, a da bi demografski procesi postali povoljni</w:t>
      </w:r>
      <w:r w:rsidR="00B10B51">
        <w:rPr>
          <w:sz w:val="24"/>
          <w:szCs w:val="24"/>
        </w:rPr>
        <w:t>,</w:t>
      </w:r>
      <w:r w:rsidRPr="009A044E">
        <w:rPr>
          <w:sz w:val="24"/>
          <w:szCs w:val="24"/>
        </w:rPr>
        <w:t xml:space="preserve"> potrebno je graditi prosperitetnu i solidarnu zajednicu kojoj je u fokusu briga o čovjeku, njegovanje ljudskih potencijala i stvaranje prilika za njihovo iskazivanje. Osiguranje uvjeta za rad i život mladih i njihovih obitelji moguće je kroz njihovo lakše uključivanje na tržište rada, dostupnost atraktivnih poslova, dostupnost stanovanja i unaprjeđenje uvjeta rada predškolskih i školskih ustanova. U širem kontekstu za zdrav život zajednice nužna je podrška organizaciji i provedbi različitih sadržaja za mlade, kao i programa za rekreaciju, sport, umjetnost i ostale aktivnosti za kvalitetno odrastanje i obiteljski život. Kapaciteti civilnog društva ključan su segment u provedbi programa od javnog interesa te je nužno kontinuirano raditi na jačanju tih kapaciteta. </w:t>
      </w:r>
    </w:p>
    <w:p w14:paraId="42D58C7E" w14:textId="77777777" w:rsidR="00C405FC" w:rsidRPr="009A044E" w:rsidRDefault="00C405FC" w:rsidP="003D6378">
      <w:pPr>
        <w:pStyle w:val="NoSpacing"/>
        <w:spacing w:line="360" w:lineRule="auto"/>
        <w:jc w:val="both"/>
        <w:rPr>
          <w:sz w:val="24"/>
          <w:szCs w:val="24"/>
        </w:rPr>
      </w:pPr>
    </w:p>
    <w:p w14:paraId="157B83C2" w14:textId="5E0C6D69" w:rsidR="00C405FC" w:rsidRPr="009A044E" w:rsidRDefault="00C405FC" w:rsidP="003D6378">
      <w:pPr>
        <w:pStyle w:val="NoSpacing"/>
        <w:spacing w:line="360" w:lineRule="auto"/>
        <w:jc w:val="both"/>
        <w:rPr>
          <w:sz w:val="24"/>
          <w:szCs w:val="24"/>
        </w:rPr>
      </w:pPr>
      <w:r w:rsidRPr="009A044E">
        <w:rPr>
          <w:sz w:val="24"/>
          <w:szCs w:val="24"/>
        </w:rPr>
        <w:t xml:space="preserve">U analizi subjektivne procjene lokalnog stanovništva </w:t>
      </w:r>
      <w:r w:rsidR="00DC676B">
        <w:rPr>
          <w:sz w:val="24"/>
          <w:szCs w:val="24"/>
        </w:rPr>
        <w:t>G</w:t>
      </w:r>
      <w:r w:rsidRPr="009A044E">
        <w:rPr>
          <w:sz w:val="24"/>
          <w:szCs w:val="24"/>
        </w:rPr>
        <w:t>rada Crikvenice provedene u okviru evaluacije dosadašnje strategije pokazalo se da je većina stanovnika osrednje zadovoljn</w:t>
      </w:r>
      <w:r w:rsidR="00B10B51">
        <w:rPr>
          <w:sz w:val="24"/>
          <w:szCs w:val="24"/>
        </w:rPr>
        <w:t>a</w:t>
      </w:r>
      <w:r w:rsidRPr="009A044E">
        <w:rPr>
          <w:sz w:val="24"/>
          <w:szCs w:val="24"/>
        </w:rPr>
        <w:t xml:space="preserve"> i zadovoljn</w:t>
      </w:r>
      <w:r w:rsidR="00B10B51">
        <w:rPr>
          <w:sz w:val="24"/>
          <w:szCs w:val="24"/>
        </w:rPr>
        <w:t>a</w:t>
      </w:r>
      <w:r w:rsidRPr="009A044E">
        <w:rPr>
          <w:sz w:val="24"/>
          <w:szCs w:val="24"/>
        </w:rPr>
        <w:t xml:space="preserve"> napretkom u kvaliteti života u </w:t>
      </w:r>
      <w:r w:rsidR="00B10B51">
        <w:rPr>
          <w:sz w:val="24"/>
          <w:szCs w:val="24"/>
        </w:rPr>
        <w:t>g</w:t>
      </w:r>
      <w:r w:rsidRPr="009A044E">
        <w:rPr>
          <w:sz w:val="24"/>
          <w:szCs w:val="24"/>
        </w:rPr>
        <w:t xml:space="preserve">radu, što ukazuje na značajan prostor </w:t>
      </w:r>
      <w:r w:rsidR="001052FE">
        <w:rPr>
          <w:sz w:val="24"/>
          <w:szCs w:val="24"/>
        </w:rPr>
        <w:t>za napredak</w:t>
      </w:r>
      <w:r w:rsidRPr="009A044E">
        <w:rPr>
          <w:sz w:val="24"/>
          <w:szCs w:val="24"/>
        </w:rPr>
        <w:t xml:space="preserve"> i opravdano postavljanje visoke kvalitete života u strateški prioritet.</w:t>
      </w:r>
    </w:p>
    <w:p w14:paraId="3E7A75FB" w14:textId="77777777" w:rsidR="00C405FC" w:rsidRPr="009A044E" w:rsidRDefault="00C405FC" w:rsidP="003D6378">
      <w:pPr>
        <w:pStyle w:val="NoSpacing"/>
        <w:spacing w:line="360" w:lineRule="auto"/>
        <w:jc w:val="both"/>
        <w:rPr>
          <w:sz w:val="24"/>
          <w:szCs w:val="24"/>
        </w:rPr>
      </w:pPr>
    </w:p>
    <w:p w14:paraId="7B0CE31D" w14:textId="77777777" w:rsidR="00C405FC" w:rsidRPr="009A044E" w:rsidRDefault="00C405FC" w:rsidP="003D6378">
      <w:pPr>
        <w:pStyle w:val="NoSpacing"/>
        <w:spacing w:line="360" w:lineRule="auto"/>
        <w:jc w:val="both"/>
        <w:rPr>
          <w:sz w:val="24"/>
          <w:szCs w:val="24"/>
        </w:rPr>
      </w:pPr>
      <w:r w:rsidRPr="009A044E">
        <w:rPr>
          <w:sz w:val="24"/>
          <w:szCs w:val="24"/>
        </w:rPr>
        <w:t>Promicanje zdravlja, zdravih prehrambenih navika i aktivnog života kroz sport i rekreaciju nisu značajni samo za radno aktivno stanovništvo, mlade i djecu, već i građane starije životne dobi. Stoga je unaprjeđenje kvalitete života starijih građana nezaobilazan segment stvaranja solidarne zajednice zadovoljnih građana.</w:t>
      </w:r>
    </w:p>
    <w:p w14:paraId="3871D3EF" w14:textId="77777777" w:rsidR="00C405FC" w:rsidRPr="009A044E" w:rsidRDefault="00C405FC" w:rsidP="003D6378">
      <w:pPr>
        <w:pStyle w:val="NoSpacing"/>
        <w:spacing w:line="360" w:lineRule="auto"/>
        <w:jc w:val="both"/>
        <w:rPr>
          <w:sz w:val="24"/>
          <w:szCs w:val="24"/>
        </w:rPr>
      </w:pPr>
    </w:p>
    <w:p w14:paraId="01DC502B" w14:textId="3302E358" w:rsidR="00C405FC" w:rsidRPr="009A044E" w:rsidRDefault="00C405FC" w:rsidP="003D6378">
      <w:pPr>
        <w:pStyle w:val="NoSpacing"/>
        <w:spacing w:line="360" w:lineRule="auto"/>
        <w:jc w:val="both"/>
        <w:rPr>
          <w:sz w:val="24"/>
          <w:szCs w:val="24"/>
        </w:rPr>
      </w:pPr>
      <w:r w:rsidRPr="009A044E">
        <w:rPr>
          <w:sz w:val="24"/>
          <w:szCs w:val="24"/>
        </w:rPr>
        <w:t>Kao važan segment kvalitete ističe se kvaliteta javnih usluga čije je unaprjeđenje nužno u okviru ovog</w:t>
      </w:r>
      <w:r w:rsidR="001052FE">
        <w:rPr>
          <w:sz w:val="24"/>
          <w:szCs w:val="24"/>
        </w:rPr>
        <w:t>a</w:t>
      </w:r>
      <w:r w:rsidRPr="009A044E">
        <w:rPr>
          <w:sz w:val="24"/>
          <w:szCs w:val="24"/>
        </w:rPr>
        <w:t xml:space="preserve"> strateškog prioriteta Grada. S obzirom </w:t>
      </w:r>
      <w:r w:rsidR="001052FE">
        <w:rPr>
          <w:sz w:val="24"/>
          <w:szCs w:val="24"/>
        </w:rPr>
        <w:t xml:space="preserve">na to </w:t>
      </w:r>
      <w:r w:rsidRPr="009A044E">
        <w:rPr>
          <w:sz w:val="24"/>
          <w:szCs w:val="24"/>
        </w:rPr>
        <w:t>da je digitalizacija razvojni prioritet na svim razinama planiranja, od digitalizacije poslovnih i sigurnosnih sustava, zdravstvenog i</w:t>
      </w:r>
      <w:r w:rsidR="00E10A22">
        <w:rPr>
          <w:sz w:val="24"/>
          <w:szCs w:val="24"/>
        </w:rPr>
        <w:t xml:space="preserve"> </w:t>
      </w:r>
      <w:r w:rsidRPr="009A044E">
        <w:rPr>
          <w:sz w:val="24"/>
          <w:szCs w:val="24"/>
        </w:rPr>
        <w:t xml:space="preserve">pravosudnog sustava, nužna je i u uslugama i procesima javne uprave. U administrativnom postupanju između građana i uprave nužno je unaprijediti pristup informacijama kroz digitalizaciju te komunikaciju s građanima uskladiti s mogućnostima suvremene informatičke tehnologije. </w:t>
      </w:r>
    </w:p>
    <w:p w14:paraId="7BFC3B03" w14:textId="77777777" w:rsidR="00C405FC" w:rsidRPr="009A044E" w:rsidRDefault="00C405FC" w:rsidP="003D6378">
      <w:pPr>
        <w:pStyle w:val="NoSpacing"/>
        <w:spacing w:line="360" w:lineRule="auto"/>
        <w:jc w:val="both"/>
        <w:rPr>
          <w:sz w:val="24"/>
          <w:szCs w:val="24"/>
        </w:rPr>
      </w:pPr>
    </w:p>
    <w:p w14:paraId="1670E78B" w14:textId="33496949" w:rsidR="00C405FC" w:rsidRPr="009A044E" w:rsidRDefault="00C405FC" w:rsidP="003D6378">
      <w:pPr>
        <w:pStyle w:val="NoSpacing"/>
        <w:spacing w:line="360" w:lineRule="auto"/>
        <w:jc w:val="both"/>
        <w:rPr>
          <w:sz w:val="24"/>
          <w:szCs w:val="24"/>
        </w:rPr>
      </w:pPr>
      <w:r w:rsidRPr="009A044E">
        <w:rPr>
          <w:sz w:val="24"/>
          <w:szCs w:val="24"/>
        </w:rPr>
        <w:t xml:space="preserve">Pozitivni demografski trendovi i visoka kvaliteta života sukladni su i s </w:t>
      </w:r>
      <w:r w:rsidRPr="009A044E">
        <w:rPr>
          <w:i/>
          <w:sz w:val="24"/>
          <w:szCs w:val="24"/>
        </w:rPr>
        <w:t>Planom razvoja PGŽ-a 2022.</w:t>
      </w:r>
      <w:r w:rsidR="001052FE">
        <w:rPr>
          <w:i/>
          <w:sz w:val="24"/>
          <w:szCs w:val="24"/>
        </w:rPr>
        <w:t xml:space="preserve"> </w:t>
      </w:r>
      <w:r w:rsidR="00DC676B">
        <w:rPr>
          <w:i/>
          <w:sz w:val="24"/>
          <w:szCs w:val="24"/>
        </w:rPr>
        <w:t xml:space="preserve">– </w:t>
      </w:r>
      <w:r w:rsidRPr="009A044E">
        <w:rPr>
          <w:i/>
          <w:sz w:val="24"/>
          <w:szCs w:val="24"/>
        </w:rPr>
        <w:t>2027</w:t>
      </w:r>
      <w:r w:rsidR="00DC676B" w:rsidRPr="00DC676B">
        <w:rPr>
          <w:i/>
          <w:sz w:val="24"/>
          <w:szCs w:val="24"/>
        </w:rPr>
        <w:t>.</w:t>
      </w:r>
      <w:r w:rsidR="001052FE">
        <w:rPr>
          <w:i/>
          <w:sz w:val="24"/>
          <w:szCs w:val="24"/>
        </w:rPr>
        <w:t xml:space="preserve"> </w:t>
      </w:r>
      <w:r w:rsidRPr="009A044E">
        <w:rPr>
          <w:sz w:val="24"/>
          <w:szCs w:val="24"/>
        </w:rPr>
        <w:t>kojim se kroz posebne ciljeve naglašava podrška osnivanju i funkcioniranju obitelji te razvoj sustava brige o djeci i mladima te dostupnost stanovanja i atraktivnih bolje plaćenih poslova za mlade. Konkretne mjere</w:t>
      </w:r>
      <w:r w:rsidR="001052FE">
        <w:rPr>
          <w:sz w:val="24"/>
          <w:szCs w:val="24"/>
        </w:rPr>
        <w:t xml:space="preserve"> </w:t>
      </w:r>
      <w:r w:rsidRPr="009A044E">
        <w:rPr>
          <w:sz w:val="24"/>
          <w:szCs w:val="24"/>
        </w:rPr>
        <w:t>usmjerene</w:t>
      </w:r>
      <w:r w:rsidR="001052FE">
        <w:rPr>
          <w:sz w:val="24"/>
          <w:szCs w:val="24"/>
        </w:rPr>
        <w:t xml:space="preserve"> su</w:t>
      </w:r>
      <w:r w:rsidRPr="009A044E">
        <w:rPr>
          <w:sz w:val="24"/>
          <w:szCs w:val="24"/>
        </w:rPr>
        <w:t xml:space="preserve"> prema poticanju razvoja industrije zdravlja i srebrne ekonomije, kvalitetnom i dostupnom stanovanju izgradnjom stanova i poticanjem modela najma, unaprjeđenju poduzetničkih vještina te spremnosti za poduzetništvo i samozapošljavanje mladih, jednostavnijem uključivanju žena i mladih na tržište rada te stvaranju uvjeta kvalitetnog radnog života koji omogućuje dostojanstven rad i razvoj talenata i karijera. Ovome treba dodati i visok socijalni standard i dostojanstveno starenje, razvoj kulture i sporta te poticanje kreativnosti kao i unaprjeđenje i daljnji razvoj civilnog društva.</w:t>
      </w:r>
    </w:p>
    <w:p w14:paraId="046F76DF" w14:textId="77777777" w:rsidR="00C405FC" w:rsidRPr="009A044E" w:rsidRDefault="00C405FC" w:rsidP="003D6378">
      <w:pPr>
        <w:pStyle w:val="NoSpacing"/>
        <w:spacing w:line="360" w:lineRule="auto"/>
        <w:jc w:val="both"/>
        <w:rPr>
          <w:sz w:val="24"/>
          <w:szCs w:val="24"/>
        </w:rPr>
      </w:pPr>
    </w:p>
    <w:p w14:paraId="43300567" w14:textId="77777777" w:rsidR="00C405FC" w:rsidRPr="009A044E" w:rsidRDefault="00C405FC" w:rsidP="003D6378">
      <w:pPr>
        <w:pStyle w:val="NoSpacing"/>
        <w:spacing w:line="360" w:lineRule="auto"/>
        <w:jc w:val="both"/>
        <w:rPr>
          <w:sz w:val="24"/>
          <w:szCs w:val="24"/>
        </w:rPr>
      </w:pPr>
      <w:r w:rsidRPr="009A044E">
        <w:rPr>
          <w:sz w:val="24"/>
          <w:szCs w:val="24"/>
        </w:rPr>
        <w:t xml:space="preserve">Sukladnost prezentiranog strateškog prioriteta u budućem planskom razdoblju Grada Crikvenice sa strateškim ciljevima </w:t>
      </w:r>
      <w:r w:rsidRPr="001052FE">
        <w:rPr>
          <w:i/>
          <w:iCs/>
          <w:sz w:val="24"/>
          <w:szCs w:val="24"/>
        </w:rPr>
        <w:t>Nacionalne razvojne strategije Republike Hrvatske do 2030. godine</w:t>
      </w:r>
      <w:r w:rsidRPr="009A044E">
        <w:rPr>
          <w:sz w:val="24"/>
          <w:szCs w:val="24"/>
        </w:rPr>
        <w:t xml:space="preserve"> prezentirana je u nastavku:</w:t>
      </w:r>
    </w:p>
    <w:p w14:paraId="244C29B2" w14:textId="77777777" w:rsidR="00C405FC" w:rsidRPr="009A044E" w:rsidRDefault="00C405FC" w:rsidP="003D6378">
      <w:pPr>
        <w:pStyle w:val="NoSpacing"/>
        <w:spacing w:line="360" w:lineRule="auto"/>
        <w:jc w:val="both"/>
        <w:rPr>
          <w:sz w:val="24"/>
          <w:szCs w:val="24"/>
        </w:rPr>
      </w:pPr>
    </w:p>
    <w:tbl>
      <w:tblPr>
        <w:tblStyle w:val="TableGrid"/>
        <w:tblW w:w="0" w:type="auto"/>
        <w:tblLook w:val="04A0" w:firstRow="1" w:lastRow="0" w:firstColumn="1" w:lastColumn="0" w:noHBand="0" w:noVBand="1"/>
      </w:tblPr>
      <w:tblGrid>
        <w:gridCol w:w="1555"/>
        <w:gridCol w:w="7507"/>
      </w:tblGrid>
      <w:tr w:rsidR="00C405FC" w:rsidRPr="009A044E" w14:paraId="63FBD8A8" w14:textId="77777777" w:rsidTr="00CC5D10">
        <w:tc>
          <w:tcPr>
            <w:tcW w:w="1555" w:type="dxa"/>
          </w:tcPr>
          <w:p w14:paraId="18E84D03" w14:textId="77777777" w:rsidR="00C405FC" w:rsidRPr="001052FE" w:rsidRDefault="00C405FC" w:rsidP="003D6378">
            <w:pPr>
              <w:pStyle w:val="NoSpacing"/>
              <w:spacing w:line="360" w:lineRule="auto"/>
              <w:jc w:val="center"/>
              <w:rPr>
                <w:i/>
                <w:iCs/>
                <w:sz w:val="24"/>
                <w:szCs w:val="24"/>
              </w:rPr>
            </w:pPr>
            <w:r w:rsidRPr="001052FE">
              <w:rPr>
                <w:i/>
                <w:iCs/>
                <w:sz w:val="24"/>
                <w:szCs w:val="24"/>
              </w:rPr>
              <w:lastRenderedPageBreak/>
              <w:t>Nacionalna razvojna strategija</w:t>
            </w:r>
          </w:p>
        </w:tc>
        <w:tc>
          <w:tcPr>
            <w:tcW w:w="7507" w:type="dxa"/>
          </w:tcPr>
          <w:p w14:paraId="22DF1A2C" w14:textId="77777777" w:rsidR="00C405FC" w:rsidRPr="009A044E" w:rsidRDefault="00C405FC" w:rsidP="003D6378">
            <w:pPr>
              <w:pStyle w:val="NoSpacing"/>
              <w:spacing w:line="360" w:lineRule="auto"/>
              <w:jc w:val="both"/>
              <w:rPr>
                <w:sz w:val="24"/>
                <w:szCs w:val="24"/>
              </w:rPr>
            </w:pPr>
            <w:r w:rsidRPr="009A044E">
              <w:rPr>
                <w:noProof/>
                <w:sz w:val="24"/>
                <w:szCs w:val="24"/>
                <w:lang w:eastAsia="hr-HR"/>
              </w:rPr>
              <w:drawing>
                <wp:inline distT="0" distB="0" distL="0" distR="0" wp14:anchorId="4684D760" wp14:editId="7147529E">
                  <wp:extent cx="1485900" cy="1925955"/>
                  <wp:effectExtent l="0" t="0" r="0" b="0"/>
                  <wp:docPr id="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6831" cy="1953085"/>
                          </a:xfrm>
                          <a:prstGeom prst="rect">
                            <a:avLst/>
                          </a:prstGeom>
                          <a:noFill/>
                          <a:ln>
                            <a:noFill/>
                          </a:ln>
                        </pic:spPr>
                      </pic:pic>
                    </a:graphicData>
                  </a:graphic>
                </wp:inline>
              </w:drawing>
            </w:r>
            <w:r w:rsidRPr="009A044E">
              <w:rPr>
                <w:noProof/>
                <w:sz w:val="24"/>
                <w:szCs w:val="24"/>
                <w:lang w:eastAsia="hr-HR"/>
              </w:rPr>
              <w:drawing>
                <wp:inline distT="0" distB="0" distL="0" distR="0" wp14:anchorId="583961F2" wp14:editId="2C6F6625">
                  <wp:extent cx="1470660" cy="1927860"/>
                  <wp:effectExtent l="0" t="0" r="0" b="0"/>
                  <wp:docPr id="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0660" cy="1927860"/>
                          </a:xfrm>
                          <a:prstGeom prst="rect">
                            <a:avLst/>
                          </a:prstGeom>
                          <a:noFill/>
                          <a:ln>
                            <a:noFill/>
                          </a:ln>
                        </pic:spPr>
                      </pic:pic>
                    </a:graphicData>
                  </a:graphic>
                </wp:inline>
              </w:drawing>
            </w:r>
            <w:r w:rsidRPr="009A044E">
              <w:rPr>
                <w:sz w:val="24"/>
                <w:szCs w:val="24"/>
              </w:rPr>
              <w:t xml:space="preserve"> </w:t>
            </w:r>
            <w:r w:rsidRPr="009A044E">
              <w:rPr>
                <w:noProof/>
                <w:sz w:val="24"/>
                <w:szCs w:val="24"/>
                <w:lang w:eastAsia="hr-HR"/>
              </w:rPr>
              <w:drawing>
                <wp:inline distT="0" distB="0" distL="0" distR="0" wp14:anchorId="48AE5C21" wp14:editId="64112ACA">
                  <wp:extent cx="1577340" cy="1912620"/>
                  <wp:effectExtent l="0" t="0" r="3810" b="0"/>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7340" cy="1912620"/>
                          </a:xfrm>
                          <a:prstGeom prst="rect">
                            <a:avLst/>
                          </a:prstGeom>
                          <a:noFill/>
                          <a:ln>
                            <a:noFill/>
                          </a:ln>
                        </pic:spPr>
                      </pic:pic>
                    </a:graphicData>
                  </a:graphic>
                </wp:inline>
              </w:drawing>
            </w:r>
          </w:p>
        </w:tc>
      </w:tr>
    </w:tbl>
    <w:p w14:paraId="4FB39A98" w14:textId="77777777" w:rsidR="00C405FC" w:rsidRPr="009A044E" w:rsidRDefault="00C405FC" w:rsidP="003D6378">
      <w:pPr>
        <w:pStyle w:val="NoSpacing"/>
        <w:spacing w:line="360" w:lineRule="auto"/>
        <w:jc w:val="both"/>
        <w:rPr>
          <w:sz w:val="24"/>
          <w:szCs w:val="24"/>
        </w:rPr>
      </w:pPr>
    </w:p>
    <w:p w14:paraId="5393D882" w14:textId="77777777" w:rsidR="00C405FC" w:rsidRPr="00DC676B" w:rsidRDefault="00C405FC" w:rsidP="007D1399">
      <w:pPr>
        <w:pStyle w:val="Heading3"/>
      </w:pPr>
      <w:bookmarkStart w:id="64" w:name="_Toc143202510"/>
      <w:r w:rsidRPr="009A044E">
        <w:t xml:space="preserve">5.2.3. STRATEŠKI PRIORITET 3. </w:t>
      </w:r>
      <w:r w:rsidRPr="00DC676B">
        <w:t>ENERGETSKI UČINKOVITO I EFIKASNO UPRAVLJANJE JAVNOM INFRASTRUKTUROM</w:t>
      </w:r>
      <w:bookmarkEnd w:id="64"/>
    </w:p>
    <w:p w14:paraId="69E5D8FA" w14:textId="77777777" w:rsidR="00C405FC" w:rsidRPr="009A044E" w:rsidRDefault="00C405FC" w:rsidP="003D6378">
      <w:pPr>
        <w:spacing w:before="0" w:after="0" w:line="360" w:lineRule="auto"/>
        <w:jc w:val="both"/>
        <w:rPr>
          <w:rFonts w:ascii="Calibri" w:eastAsia="Calibri" w:hAnsi="Calibri" w:cs="Times New Roman"/>
          <w:bCs/>
          <w:sz w:val="24"/>
          <w:szCs w:val="24"/>
        </w:rPr>
      </w:pPr>
    </w:p>
    <w:p w14:paraId="31C1E249" w14:textId="0231CA57" w:rsidR="00C405FC" w:rsidRPr="009A044E" w:rsidRDefault="00C405FC" w:rsidP="003D6378">
      <w:pPr>
        <w:spacing w:before="0" w:after="0" w:line="360" w:lineRule="auto"/>
        <w:jc w:val="both"/>
        <w:rPr>
          <w:sz w:val="24"/>
          <w:szCs w:val="24"/>
        </w:rPr>
      </w:pPr>
      <w:r w:rsidRPr="009A044E">
        <w:rPr>
          <w:sz w:val="24"/>
          <w:szCs w:val="24"/>
        </w:rPr>
        <w:t xml:space="preserve">Energetski učinkovito i efikasno upravljanje javnom infrastrukturom referira se kao strateški prioritet u više prioritetnih područja javnih politika uključenih u </w:t>
      </w:r>
      <w:r w:rsidRPr="001052FE">
        <w:rPr>
          <w:i/>
          <w:iCs/>
          <w:sz w:val="24"/>
          <w:szCs w:val="24"/>
        </w:rPr>
        <w:t>Nacionalnu razvojnu strategiju</w:t>
      </w:r>
      <w:r w:rsidRPr="009A044E">
        <w:rPr>
          <w:sz w:val="24"/>
          <w:szCs w:val="24"/>
        </w:rPr>
        <w:t xml:space="preserve">. U okviru strateškog cilja </w:t>
      </w:r>
      <w:r w:rsidRPr="009A044E">
        <w:rPr>
          <w:i/>
          <w:sz w:val="24"/>
          <w:szCs w:val="24"/>
        </w:rPr>
        <w:t xml:space="preserve">Ekološka i energetska tranzicija za klimatsku </w:t>
      </w:r>
      <w:r w:rsidR="00E10A22" w:rsidRPr="00750634">
        <w:rPr>
          <w:i/>
          <w:sz w:val="24"/>
          <w:szCs w:val="24"/>
        </w:rPr>
        <w:t>neutralnost</w:t>
      </w:r>
      <w:r w:rsidRPr="00750634">
        <w:rPr>
          <w:sz w:val="24"/>
          <w:szCs w:val="24"/>
        </w:rPr>
        <w:t xml:space="preserve"> (</w:t>
      </w:r>
      <w:r w:rsidRPr="009A044E">
        <w:rPr>
          <w:sz w:val="24"/>
          <w:szCs w:val="24"/>
        </w:rPr>
        <w:t>SC 8 NRS</w:t>
      </w:r>
      <w:r w:rsidR="001052FE">
        <w:rPr>
          <w:sz w:val="24"/>
          <w:szCs w:val="24"/>
        </w:rPr>
        <w:t>-a</w:t>
      </w:r>
      <w:r w:rsidRPr="009A044E">
        <w:rPr>
          <w:sz w:val="24"/>
          <w:szCs w:val="24"/>
        </w:rPr>
        <w:t xml:space="preserve">) to je područje javne politike energetske samodostatnosti i tranzicije na čistu energiju. U okviru strateškog cilja </w:t>
      </w:r>
      <w:r w:rsidRPr="009A044E">
        <w:rPr>
          <w:i/>
          <w:sz w:val="24"/>
          <w:szCs w:val="24"/>
        </w:rPr>
        <w:t>Održiva mobilnost</w:t>
      </w:r>
      <w:r w:rsidRPr="009A044E">
        <w:rPr>
          <w:sz w:val="24"/>
          <w:szCs w:val="24"/>
        </w:rPr>
        <w:t xml:space="preserve"> (SC 10 NRS</w:t>
      </w:r>
      <w:r w:rsidR="001052FE">
        <w:rPr>
          <w:sz w:val="24"/>
          <w:szCs w:val="24"/>
        </w:rPr>
        <w:t>-a</w:t>
      </w:r>
      <w:r w:rsidRPr="009A044E">
        <w:rPr>
          <w:sz w:val="24"/>
          <w:szCs w:val="24"/>
        </w:rPr>
        <w:t xml:space="preserve">) to je područje javne politike uspostave novih prometnih procesa u svim vidovima prometa i autonomnih sustava za mobilnost. U okviru </w:t>
      </w:r>
      <w:r w:rsidRPr="009A044E">
        <w:rPr>
          <w:i/>
          <w:sz w:val="24"/>
          <w:szCs w:val="24"/>
        </w:rPr>
        <w:t>Digitalne tranzicije društva i gospodarstva</w:t>
      </w:r>
      <w:r w:rsidRPr="009A044E">
        <w:rPr>
          <w:sz w:val="24"/>
          <w:szCs w:val="24"/>
        </w:rPr>
        <w:t xml:space="preserve"> (SC 11 NRS</w:t>
      </w:r>
      <w:r w:rsidR="001052FE">
        <w:rPr>
          <w:sz w:val="24"/>
          <w:szCs w:val="24"/>
        </w:rPr>
        <w:t>-a</w:t>
      </w:r>
      <w:r w:rsidRPr="009A044E">
        <w:rPr>
          <w:sz w:val="24"/>
          <w:szCs w:val="24"/>
        </w:rPr>
        <w:t>) to su područja:</w:t>
      </w:r>
      <w:r w:rsidR="00E10A22">
        <w:rPr>
          <w:sz w:val="24"/>
          <w:szCs w:val="24"/>
        </w:rPr>
        <w:t xml:space="preserve"> </w:t>
      </w:r>
      <w:r w:rsidRPr="009A044E">
        <w:rPr>
          <w:sz w:val="24"/>
          <w:szCs w:val="24"/>
        </w:rPr>
        <w:t xml:space="preserve">digitalne tranzicije gospodarstva, digitalizacije javne uprave i razvoja digitalnih kompetencija i digitalnih radnih mjesta. U okviru </w:t>
      </w:r>
      <w:r w:rsidRPr="009A044E">
        <w:rPr>
          <w:i/>
          <w:sz w:val="24"/>
          <w:szCs w:val="24"/>
        </w:rPr>
        <w:t>Regionalne konkurentnosti</w:t>
      </w:r>
      <w:r w:rsidRPr="009A044E">
        <w:rPr>
          <w:sz w:val="24"/>
          <w:szCs w:val="24"/>
        </w:rPr>
        <w:t xml:space="preserve"> (SC 13 NRS</w:t>
      </w:r>
      <w:r w:rsidR="001052FE">
        <w:rPr>
          <w:sz w:val="24"/>
          <w:szCs w:val="24"/>
        </w:rPr>
        <w:t>-a</w:t>
      </w:r>
      <w:r w:rsidRPr="009A044E">
        <w:rPr>
          <w:sz w:val="24"/>
          <w:szCs w:val="24"/>
        </w:rPr>
        <w:t>) to je područje javne politike razvoja pametnih i održivih gradova.</w:t>
      </w:r>
    </w:p>
    <w:p w14:paraId="7612E0D5" w14:textId="77777777" w:rsidR="00C405FC" w:rsidRPr="009A044E" w:rsidRDefault="00C405FC" w:rsidP="003D6378">
      <w:pPr>
        <w:spacing w:before="0" w:after="0" w:line="360" w:lineRule="auto"/>
        <w:jc w:val="both"/>
        <w:rPr>
          <w:sz w:val="24"/>
          <w:szCs w:val="24"/>
        </w:rPr>
      </w:pPr>
    </w:p>
    <w:p w14:paraId="4D48552C" w14:textId="07F7F2AD" w:rsidR="00C405FC" w:rsidRPr="009A044E" w:rsidRDefault="00C405FC" w:rsidP="003D6378">
      <w:pPr>
        <w:spacing w:before="0" w:after="0" w:line="360" w:lineRule="auto"/>
        <w:jc w:val="both"/>
        <w:rPr>
          <w:sz w:val="24"/>
          <w:szCs w:val="24"/>
        </w:rPr>
      </w:pPr>
      <w:r w:rsidRPr="009A044E">
        <w:rPr>
          <w:sz w:val="24"/>
          <w:szCs w:val="24"/>
        </w:rPr>
        <w:t>Kvalitetna i održiva komunalna i javna infrastruktura osnovni je element energetski učinkovitog i efikasnog upravljanja javnom infrastrukturom. Tu osim gospodarenja otpadom</w:t>
      </w:r>
      <w:r w:rsidR="00E10A22">
        <w:rPr>
          <w:sz w:val="24"/>
          <w:szCs w:val="24"/>
        </w:rPr>
        <w:t xml:space="preserve"> </w:t>
      </w:r>
      <w:r w:rsidRPr="009A044E">
        <w:rPr>
          <w:sz w:val="24"/>
          <w:szCs w:val="24"/>
        </w:rPr>
        <w:t xml:space="preserve">spadaju i sustavi vodoopskrbe, odvodnje, prometne infrastrukture i vizura obale i obalnog pojasa. U analizi subjektivne procjene lokalnog stanovništva </w:t>
      </w:r>
      <w:r w:rsidR="00DC676B">
        <w:rPr>
          <w:sz w:val="24"/>
          <w:szCs w:val="24"/>
        </w:rPr>
        <w:t>G</w:t>
      </w:r>
      <w:r w:rsidRPr="009A044E">
        <w:rPr>
          <w:sz w:val="24"/>
          <w:szCs w:val="24"/>
        </w:rPr>
        <w:t>rada Crikvenice provedene u okviru evaluacije dosadašnje strategije pokazalo se da je</w:t>
      </w:r>
      <w:r w:rsidR="001052FE">
        <w:rPr>
          <w:sz w:val="24"/>
          <w:szCs w:val="24"/>
        </w:rPr>
        <w:t>,</w:t>
      </w:r>
      <w:r w:rsidRPr="009A044E">
        <w:rPr>
          <w:sz w:val="24"/>
          <w:szCs w:val="24"/>
        </w:rPr>
        <w:t xml:space="preserve"> za razliku od opće kvalitete života, relativno manji broj ispitanika nezadovoljan povećanjem komunalnog standarda u </w:t>
      </w:r>
      <w:r w:rsidR="001052FE">
        <w:rPr>
          <w:sz w:val="24"/>
          <w:szCs w:val="24"/>
        </w:rPr>
        <w:t>g</w:t>
      </w:r>
      <w:r w:rsidRPr="009A044E">
        <w:rPr>
          <w:sz w:val="24"/>
          <w:szCs w:val="24"/>
        </w:rPr>
        <w:t>radu</w:t>
      </w:r>
      <w:r w:rsidR="00DC676B">
        <w:rPr>
          <w:sz w:val="24"/>
          <w:szCs w:val="24"/>
        </w:rPr>
        <w:t>,</w:t>
      </w:r>
      <w:r w:rsidRPr="009A044E">
        <w:rPr>
          <w:sz w:val="24"/>
          <w:szCs w:val="24"/>
        </w:rPr>
        <w:t xml:space="preserve"> što znači da se u tom segmentu ostvaruje napredak, ali i da je to kontinuirana potreba koja mora trajno </w:t>
      </w:r>
      <w:r w:rsidR="001052FE" w:rsidRPr="009A044E">
        <w:rPr>
          <w:sz w:val="24"/>
          <w:szCs w:val="24"/>
        </w:rPr>
        <w:t xml:space="preserve">biti </w:t>
      </w:r>
      <w:r w:rsidRPr="009A044E">
        <w:rPr>
          <w:sz w:val="24"/>
          <w:szCs w:val="24"/>
        </w:rPr>
        <w:t>u fokusu</w:t>
      </w:r>
      <w:r w:rsidR="00E10A22">
        <w:rPr>
          <w:sz w:val="24"/>
          <w:szCs w:val="24"/>
        </w:rPr>
        <w:t xml:space="preserve"> </w:t>
      </w:r>
      <w:r w:rsidRPr="009A044E">
        <w:rPr>
          <w:sz w:val="24"/>
          <w:szCs w:val="24"/>
        </w:rPr>
        <w:t>strateških prioriteta.</w:t>
      </w:r>
    </w:p>
    <w:p w14:paraId="6AF85452" w14:textId="77777777" w:rsidR="00C405FC" w:rsidRPr="009A044E" w:rsidRDefault="00C405FC" w:rsidP="003D6378">
      <w:pPr>
        <w:spacing w:before="0" w:after="0" w:line="360" w:lineRule="auto"/>
        <w:jc w:val="both"/>
        <w:rPr>
          <w:sz w:val="24"/>
          <w:szCs w:val="24"/>
        </w:rPr>
      </w:pPr>
    </w:p>
    <w:p w14:paraId="53C7B7BD" w14:textId="4B83D7BF" w:rsidR="00C405FC" w:rsidRPr="009A044E" w:rsidRDefault="00C405FC" w:rsidP="003D6378">
      <w:pPr>
        <w:spacing w:before="0" w:after="0" w:line="360" w:lineRule="auto"/>
        <w:jc w:val="both"/>
        <w:rPr>
          <w:sz w:val="24"/>
          <w:szCs w:val="24"/>
        </w:rPr>
      </w:pPr>
      <w:r w:rsidRPr="009A044E">
        <w:rPr>
          <w:sz w:val="24"/>
          <w:szCs w:val="24"/>
        </w:rPr>
        <w:lastRenderedPageBreak/>
        <w:t xml:space="preserve">Poseban element kvalitetne i održive javne infrastrukture na razini </w:t>
      </w:r>
      <w:r w:rsidR="001052FE">
        <w:rPr>
          <w:sz w:val="24"/>
          <w:szCs w:val="24"/>
        </w:rPr>
        <w:t>g</w:t>
      </w:r>
      <w:r w:rsidRPr="009A044E">
        <w:rPr>
          <w:sz w:val="24"/>
          <w:szCs w:val="24"/>
        </w:rPr>
        <w:t xml:space="preserve">rada čine pametni sustavi, tzv. </w:t>
      </w:r>
      <w:r w:rsidR="001052FE" w:rsidRPr="001052FE">
        <w:rPr>
          <w:sz w:val="24"/>
          <w:szCs w:val="24"/>
        </w:rPr>
        <w:t>„</w:t>
      </w:r>
      <w:r w:rsidRPr="001052FE">
        <w:rPr>
          <w:i/>
          <w:iCs/>
          <w:sz w:val="24"/>
          <w:szCs w:val="24"/>
        </w:rPr>
        <w:t>Smart City</w:t>
      </w:r>
      <w:r w:rsidR="001052FE">
        <w:rPr>
          <w:sz w:val="24"/>
          <w:szCs w:val="24"/>
        </w:rPr>
        <w:t>“</w:t>
      </w:r>
      <w:r w:rsidRPr="009A044E">
        <w:rPr>
          <w:sz w:val="24"/>
          <w:szCs w:val="24"/>
        </w:rPr>
        <w:t xml:space="preserve"> na čijem uvođenju i unaprjeđ</w:t>
      </w:r>
      <w:r w:rsidR="001052FE">
        <w:rPr>
          <w:sz w:val="24"/>
          <w:szCs w:val="24"/>
        </w:rPr>
        <w:t>iva</w:t>
      </w:r>
      <w:r w:rsidRPr="009A044E">
        <w:rPr>
          <w:sz w:val="24"/>
          <w:szCs w:val="24"/>
        </w:rPr>
        <w:t>nju će se u budućnosti sve intenzivnije raditi. Cilj ovih nastojanja i na globalnoj i nacionalnoj razini je</w:t>
      </w:r>
      <w:r w:rsidR="001052FE">
        <w:rPr>
          <w:sz w:val="24"/>
          <w:szCs w:val="24"/>
        </w:rPr>
        <w:t>,</w:t>
      </w:r>
      <w:r w:rsidRPr="009A044E">
        <w:rPr>
          <w:sz w:val="24"/>
          <w:szCs w:val="24"/>
        </w:rPr>
        <w:t xml:space="preserve"> </w:t>
      </w:r>
      <w:r w:rsidR="001052FE">
        <w:rPr>
          <w:sz w:val="24"/>
          <w:szCs w:val="24"/>
        </w:rPr>
        <w:t>iz</w:t>
      </w:r>
      <w:r w:rsidRPr="009A044E">
        <w:rPr>
          <w:sz w:val="24"/>
          <w:szCs w:val="24"/>
        </w:rPr>
        <w:t>među ostal</w:t>
      </w:r>
      <w:r w:rsidR="001052FE">
        <w:rPr>
          <w:sz w:val="24"/>
          <w:szCs w:val="24"/>
        </w:rPr>
        <w:t>og,</w:t>
      </w:r>
      <w:r w:rsidRPr="009A044E">
        <w:rPr>
          <w:sz w:val="24"/>
          <w:szCs w:val="24"/>
        </w:rPr>
        <w:t xml:space="preserve"> poduprijeti jačanje ekonomskog dinamizma manjih gradova kako bi se njihovim razvojem umanjile razlike između urbanih i gradskih područja i povećala i ujednačila kvaliteta života ukupnog društva. Radi povećanja kvalitete života u urbanim središtima ulagat će se u unaprjeđenje prigradskog i gradskog prometa i poticanje zdravih oblika kretanja, cirkularno gospodarenje urbanim prostorom i zgradama, regeneraciju </w:t>
      </w:r>
      <w:r w:rsidRPr="001052FE">
        <w:rPr>
          <w:i/>
          <w:iCs/>
          <w:sz w:val="24"/>
          <w:szCs w:val="24"/>
        </w:rPr>
        <w:t>brownfield</w:t>
      </w:r>
      <w:r w:rsidRPr="009A044E">
        <w:rPr>
          <w:sz w:val="24"/>
          <w:szCs w:val="24"/>
        </w:rPr>
        <w:t xml:space="preserve"> lokacija i razvoj zelenih površina, obnovu i održivo korištenje kulturne i povijesne baštine i općenito poboljšanje urbane infrastrukture, </w:t>
      </w:r>
      <w:r w:rsidR="001052FE">
        <w:rPr>
          <w:sz w:val="24"/>
          <w:szCs w:val="24"/>
        </w:rPr>
        <w:t>a sve je to</w:t>
      </w:r>
      <w:r w:rsidRPr="009A044E">
        <w:rPr>
          <w:sz w:val="24"/>
          <w:szCs w:val="24"/>
        </w:rPr>
        <w:t xml:space="preserve"> povezano s provedbom koncepta </w:t>
      </w:r>
      <w:r w:rsidR="001052FE">
        <w:rPr>
          <w:sz w:val="24"/>
          <w:szCs w:val="24"/>
        </w:rPr>
        <w:t>„</w:t>
      </w:r>
      <w:r w:rsidRPr="009A044E">
        <w:rPr>
          <w:sz w:val="24"/>
          <w:szCs w:val="24"/>
        </w:rPr>
        <w:t>pametnih gradova</w:t>
      </w:r>
      <w:r w:rsidR="001052FE">
        <w:rPr>
          <w:sz w:val="24"/>
          <w:szCs w:val="24"/>
        </w:rPr>
        <w:t>“</w:t>
      </w:r>
      <w:r w:rsidRPr="009A044E">
        <w:rPr>
          <w:sz w:val="24"/>
          <w:szCs w:val="24"/>
        </w:rPr>
        <w:t>.</w:t>
      </w:r>
    </w:p>
    <w:p w14:paraId="2FE0A182" w14:textId="77777777" w:rsidR="00C405FC" w:rsidRPr="009A044E" w:rsidRDefault="00C405FC" w:rsidP="003D6378">
      <w:pPr>
        <w:spacing w:before="0" w:after="0" w:line="360" w:lineRule="auto"/>
        <w:jc w:val="both"/>
        <w:rPr>
          <w:sz w:val="24"/>
          <w:szCs w:val="24"/>
        </w:rPr>
      </w:pPr>
    </w:p>
    <w:p w14:paraId="57A0B584" w14:textId="726C2729" w:rsidR="00C405FC" w:rsidRPr="009A044E" w:rsidRDefault="00C405FC" w:rsidP="003D6378">
      <w:pPr>
        <w:spacing w:before="0" w:after="0" w:line="360" w:lineRule="auto"/>
        <w:jc w:val="both"/>
        <w:rPr>
          <w:sz w:val="24"/>
          <w:szCs w:val="24"/>
        </w:rPr>
      </w:pPr>
      <w:r w:rsidRPr="009A044E">
        <w:rPr>
          <w:sz w:val="24"/>
          <w:szCs w:val="24"/>
        </w:rPr>
        <w:t>Poticanje zelene i energetske tranzicije,</w:t>
      </w:r>
      <w:r w:rsidR="001052FE">
        <w:rPr>
          <w:sz w:val="24"/>
          <w:szCs w:val="24"/>
        </w:rPr>
        <w:t xml:space="preserve"> </w:t>
      </w:r>
      <w:r w:rsidRPr="009A044E">
        <w:rPr>
          <w:sz w:val="24"/>
          <w:szCs w:val="24"/>
        </w:rPr>
        <w:t xml:space="preserve"> koje na razini Grada uključuje provođenje planskih mjera i aktivnosti oko energetske učinkovitosti i korištenja obnovljivih izvora energije, razvoja sustava zelenog i integriranog prometa i široku prilagodbu klimatskim promjenama</w:t>
      </w:r>
      <w:r w:rsidR="001052FE">
        <w:rPr>
          <w:sz w:val="24"/>
          <w:szCs w:val="24"/>
        </w:rPr>
        <w:t>,</w:t>
      </w:r>
      <w:r w:rsidRPr="009A044E">
        <w:rPr>
          <w:sz w:val="24"/>
          <w:szCs w:val="24"/>
        </w:rPr>
        <w:t xml:space="preserve"> dijelovi su opće tranzicije prema klimatskoj neutralnosti i digitalnoj </w:t>
      </w:r>
      <w:r w:rsidR="007C2514" w:rsidRPr="00750634">
        <w:rPr>
          <w:sz w:val="24"/>
          <w:szCs w:val="24"/>
        </w:rPr>
        <w:t>tranziciji</w:t>
      </w:r>
      <w:r w:rsidRPr="00750634">
        <w:rPr>
          <w:sz w:val="24"/>
          <w:szCs w:val="24"/>
        </w:rPr>
        <w:t>,</w:t>
      </w:r>
      <w:r w:rsidRPr="009A044E">
        <w:rPr>
          <w:sz w:val="24"/>
          <w:szCs w:val="24"/>
        </w:rPr>
        <w:t xml:space="preserve"> kao i održivoj mobilnosti. Hrvatska će prema</w:t>
      </w:r>
      <w:r w:rsidR="00E10A22">
        <w:rPr>
          <w:sz w:val="24"/>
          <w:szCs w:val="24"/>
        </w:rPr>
        <w:t xml:space="preserve"> </w:t>
      </w:r>
      <w:r w:rsidRPr="001052FE">
        <w:rPr>
          <w:i/>
          <w:iCs/>
          <w:sz w:val="24"/>
          <w:szCs w:val="24"/>
        </w:rPr>
        <w:t>Nacionalnoj strategiji</w:t>
      </w:r>
      <w:r w:rsidRPr="009A044E">
        <w:rPr>
          <w:sz w:val="24"/>
          <w:szCs w:val="24"/>
        </w:rPr>
        <w:t xml:space="preserve"> biti predvodnica u opisanim procesima pri čemu će se digitalna tranzicija ostvarit</w:t>
      </w:r>
      <w:r w:rsidR="001052FE">
        <w:rPr>
          <w:sz w:val="24"/>
          <w:szCs w:val="24"/>
        </w:rPr>
        <w:t>i</w:t>
      </w:r>
      <w:r w:rsidRPr="009A044E">
        <w:rPr>
          <w:sz w:val="24"/>
          <w:szCs w:val="24"/>
        </w:rPr>
        <w:t xml:space="preserve"> prelaskom na čistu i dostupniju energiju</w:t>
      </w:r>
      <w:r w:rsidR="001052FE">
        <w:rPr>
          <w:sz w:val="24"/>
          <w:szCs w:val="24"/>
        </w:rPr>
        <w:t>,</w:t>
      </w:r>
      <w:r w:rsidRPr="009A044E">
        <w:rPr>
          <w:sz w:val="24"/>
          <w:szCs w:val="24"/>
        </w:rPr>
        <w:t xml:space="preserve"> poticanjem zelenih i plavih ulaganja, dekarbonizacijom zgrada, razvojem kružnog gospodarstva, jačanjem samodostatnosti u proizvodnji hrane, razvojem biogospodarstva te očuvanjem i obnovom ekosustava i bioraznolikosti. </w:t>
      </w:r>
    </w:p>
    <w:p w14:paraId="4B60791F" w14:textId="77777777" w:rsidR="00C405FC" w:rsidRPr="009A044E" w:rsidRDefault="00C405FC" w:rsidP="003D6378">
      <w:pPr>
        <w:spacing w:before="0" w:after="0" w:line="360" w:lineRule="auto"/>
        <w:jc w:val="both"/>
        <w:rPr>
          <w:sz w:val="24"/>
          <w:szCs w:val="24"/>
        </w:rPr>
      </w:pPr>
    </w:p>
    <w:p w14:paraId="4F1370E1" w14:textId="71644641" w:rsidR="00C405FC" w:rsidRPr="009A044E" w:rsidRDefault="00C405FC" w:rsidP="003D6378">
      <w:pPr>
        <w:spacing w:before="0" w:after="0" w:line="360" w:lineRule="auto"/>
        <w:jc w:val="both"/>
        <w:rPr>
          <w:sz w:val="24"/>
          <w:szCs w:val="24"/>
        </w:rPr>
      </w:pPr>
      <w:r w:rsidRPr="009A044E">
        <w:rPr>
          <w:sz w:val="24"/>
          <w:szCs w:val="24"/>
        </w:rPr>
        <w:t xml:space="preserve">Pametno postaje opći imperativ u svim razvojnim procesima pa se danas govori o pametnom gospodarstvu, pametnim regijama, pametnom upravljanju prometom, pametnom upravljanju resursima, pametnom življenju, pametnim gradovima i selima, pametnim otocima, pametnim specijalizacijama i pametnom rastu društva u cjelini kao fokusu nacionalne razvojne strategije prema kojoj je usmjeren i lokalni razvoj. </w:t>
      </w:r>
      <w:r w:rsidRPr="009A044E">
        <w:rPr>
          <w:i/>
          <w:sz w:val="24"/>
          <w:szCs w:val="24"/>
        </w:rPr>
        <w:t>Planom razvoja PGŽ-a 2022.</w:t>
      </w:r>
      <w:r w:rsidR="001052FE">
        <w:rPr>
          <w:i/>
          <w:sz w:val="24"/>
          <w:szCs w:val="24"/>
        </w:rPr>
        <w:t xml:space="preserve"> –</w:t>
      </w:r>
      <w:r w:rsidRPr="009A044E">
        <w:rPr>
          <w:i/>
          <w:sz w:val="24"/>
          <w:szCs w:val="24"/>
        </w:rPr>
        <w:t xml:space="preserve"> 2027</w:t>
      </w:r>
      <w:r w:rsidR="001052FE">
        <w:rPr>
          <w:i/>
          <w:sz w:val="24"/>
          <w:szCs w:val="24"/>
        </w:rPr>
        <w:t xml:space="preserve">. </w:t>
      </w:r>
      <w:r w:rsidRPr="009A044E">
        <w:rPr>
          <w:sz w:val="24"/>
          <w:szCs w:val="24"/>
        </w:rPr>
        <w:t>svi su elementi energetski učinkovitog i efikasnog upravljanja javnom infrastrukturom kao strateškim prioritetom Grada Crikvenice, uključ</w:t>
      </w:r>
      <w:r w:rsidR="001052FE">
        <w:rPr>
          <w:sz w:val="24"/>
          <w:szCs w:val="24"/>
        </w:rPr>
        <w:t>ujući</w:t>
      </w:r>
      <w:r w:rsidRPr="009A044E">
        <w:rPr>
          <w:sz w:val="24"/>
          <w:szCs w:val="24"/>
        </w:rPr>
        <w:t xml:space="preserve"> pamet</w:t>
      </w:r>
      <w:r w:rsidR="001052FE">
        <w:rPr>
          <w:sz w:val="24"/>
          <w:szCs w:val="24"/>
        </w:rPr>
        <w:t>an</w:t>
      </w:r>
      <w:r w:rsidRPr="009A044E">
        <w:rPr>
          <w:sz w:val="24"/>
          <w:szCs w:val="24"/>
        </w:rPr>
        <w:t xml:space="preserve"> pristup, ugrađeni u razvojne prioritete, posebne ciljeve i konkretne mjere, kao što su: pametan i održiv pristup upravljanju prostorom i prirodnim resursima, zelena i energetska tranzicija prema ugljičnoj neutralnosti, kvalitetna, dostupna i održiva javna i komunalna infrastruktura na cjelokupnom području. </w:t>
      </w:r>
    </w:p>
    <w:p w14:paraId="37DE40AE" w14:textId="77777777" w:rsidR="00C405FC" w:rsidRPr="009A044E" w:rsidRDefault="00C405FC" w:rsidP="003D6378">
      <w:pPr>
        <w:spacing w:before="0" w:after="0" w:line="360" w:lineRule="auto"/>
        <w:jc w:val="both"/>
        <w:rPr>
          <w:sz w:val="24"/>
          <w:szCs w:val="24"/>
        </w:rPr>
      </w:pPr>
    </w:p>
    <w:p w14:paraId="64641DFD" w14:textId="77777777" w:rsidR="00C405FC" w:rsidRPr="009A044E" w:rsidRDefault="00C405FC" w:rsidP="003D6378">
      <w:pPr>
        <w:spacing w:before="0" w:after="0" w:line="360" w:lineRule="auto"/>
        <w:jc w:val="both"/>
        <w:rPr>
          <w:sz w:val="24"/>
          <w:szCs w:val="24"/>
        </w:rPr>
      </w:pPr>
      <w:r w:rsidRPr="009A044E">
        <w:rPr>
          <w:sz w:val="24"/>
          <w:szCs w:val="24"/>
        </w:rPr>
        <w:t xml:space="preserve">Sukladnost prezentiranog strateškog prioriteta u budućem planskom razdoblju Grada Crikvenice sa strateškim ciljevima </w:t>
      </w:r>
      <w:r w:rsidRPr="001052FE">
        <w:rPr>
          <w:i/>
          <w:iCs/>
          <w:sz w:val="24"/>
          <w:szCs w:val="24"/>
        </w:rPr>
        <w:t>Nacionalne razvojne strategije Republike Hrvatske do 2030. godine</w:t>
      </w:r>
      <w:r w:rsidRPr="009A044E">
        <w:rPr>
          <w:sz w:val="24"/>
          <w:szCs w:val="24"/>
        </w:rPr>
        <w:t xml:space="preserve"> prezentirana je u nastavku:</w:t>
      </w:r>
    </w:p>
    <w:p w14:paraId="6FDF5763" w14:textId="77777777" w:rsidR="00C405FC" w:rsidRPr="009A044E" w:rsidRDefault="00C405FC" w:rsidP="003D6378">
      <w:pPr>
        <w:spacing w:before="0" w:after="0" w:line="360" w:lineRule="auto"/>
        <w:jc w:val="both"/>
        <w:rPr>
          <w:rFonts w:ascii="Calibri" w:eastAsia="Calibri" w:hAnsi="Calibri" w:cs="Times New Roman"/>
          <w:bCs/>
          <w:sz w:val="24"/>
          <w:szCs w:val="24"/>
        </w:rPr>
      </w:pPr>
    </w:p>
    <w:tbl>
      <w:tblPr>
        <w:tblStyle w:val="TableGrid"/>
        <w:tblW w:w="0" w:type="auto"/>
        <w:tblLook w:val="04A0" w:firstRow="1" w:lastRow="0" w:firstColumn="1" w:lastColumn="0" w:noHBand="0" w:noVBand="1"/>
      </w:tblPr>
      <w:tblGrid>
        <w:gridCol w:w="1555"/>
        <w:gridCol w:w="7507"/>
      </w:tblGrid>
      <w:tr w:rsidR="00C405FC" w:rsidRPr="009A044E" w14:paraId="72BAADD8" w14:textId="77777777" w:rsidTr="00CC5D10">
        <w:tc>
          <w:tcPr>
            <w:tcW w:w="1555" w:type="dxa"/>
          </w:tcPr>
          <w:p w14:paraId="6628610E" w14:textId="77777777" w:rsidR="00C405FC" w:rsidRPr="001052FE" w:rsidRDefault="00C405FC" w:rsidP="003D6378">
            <w:pPr>
              <w:pStyle w:val="NoSpacing"/>
              <w:spacing w:line="360" w:lineRule="auto"/>
              <w:jc w:val="center"/>
              <w:rPr>
                <w:i/>
                <w:iCs/>
                <w:sz w:val="24"/>
                <w:szCs w:val="24"/>
              </w:rPr>
            </w:pPr>
            <w:r w:rsidRPr="001052FE">
              <w:rPr>
                <w:i/>
                <w:iCs/>
                <w:sz w:val="24"/>
                <w:szCs w:val="24"/>
              </w:rPr>
              <w:t>Nacionalna razvojna strategija</w:t>
            </w:r>
          </w:p>
        </w:tc>
        <w:tc>
          <w:tcPr>
            <w:tcW w:w="7507" w:type="dxa"/>
          </w:tcPr>
          <w:p w14:paraId="36204C19" w14:textId="77777777" w:rsidR="00C405FC" w:rsidRPr="009A044E" w:rsidRDefault="00C405FC" w:rsidP="003D6378">
            <w:pPr>
              <w:pStyle w:val="NoSpacing"/>
              <w:spacing w:line="360" w:lineRule="auto"/>
              <w:jc w:val="both"/>
              <w:rPr>
                <w:sz w:val="24"/>
                <w:szCs w:val="24"/>
              </w:rPr>
            </w:pPr>
            <w:r w:rsidRPr="009A044E">
              <w:rPr>
                <w:sz w:val="24"/>
                <w:szCs w:val="24"/>
              </w:rPr>
              <w:t xml:space="preserve"> </w:t>
            </w:r>
            <w:r w:rsidRPr="009A044E">
              <w:rPr>
                <w:noProof/>
                <w:sz w:val="24"/>
                <w:szCs w:val="24"/>
                <w:lang w:eastAsia="hr-HR"/>
              </w:rPr>
              <w:drawing>
                <wp:inline distT="0" distB="0" distL="0" distR="0" wp14:anchorId="01A36832" wp14:editId="74E0ED59">
                  <wp:extent cx="1531620" cy="2088515"/>
                  <wp:effectExtent l="0" t="0" r="0" b="6985"/>
                  <wp:docPr id="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6803" cy="2122854"/>
                          </a:xfrm>
                          <a:prstGeom prst="rect">
                            <a:avLst/>
                          </a:prstGeom>
                          <a:noFill/>
                          <a:ln>
                            <a:noFill/>
                          </a:ln>
                        </pic:spPr>
                      </pic:pic>
                    </a:graphicData>
                  </a:graphic>
                </wp:inline>
              </w:drawing>
            </w:r>
            <w:r w:rsidRPr="009A044E">
              <w:rPr>
                <w:noProof/>
                <w:sz w:val="24"/>
                <w:szCs w:val="24"/>
                <w:lang w:eastAsia="hr-HR"/>
              </w:rPr>
              <w:t xml:space="preserve"> </w:t>
            </w:r>
            <w:r w:rsidRPr="009A044E">
              <w:rPr>
                <w:noProof/>
                <w:sz w:val="24"/>
                <w:szCs w:val="24"/>
                <w:lang w:eastAsia="hr-HR"/>
              </w:rPr>
              <w:drawing>
                <wp:inline distT="0" distB="0" distL="0" distR="0" wp14:anchorId="73FE6F75" wp14:editId="0306D81D">
                  <wp:extent cx="1303020" cy="2049780"/>
                  <wp:effectExtent l="0" t="0" r="0" b="762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3020" cy="2049780"/>
                          </a:xfrm>
                          <a:prstGeom prst="rect">
                            <a:avLst/>
                          </a:prstGeom>
                          <a:noFill/>
                          <a:ln>
                            <a:noFill/>
                          </a:ln>
                        </pic:spPr>
                      </pic:pic>
                    </a:graphicData>
                  </a:graphic>
                </wp:inline>
              </w:drawing>
            </w:r>
            <w:r w:rsidRPr="009A044E">
              <w:rPr>
                <w:noProof/>
                <w:sz w:val="24"/>
                <w:szCs w:val="24"/>
                <w:lang w:eastAsia="hr-HR"/>
              </w:rPr>
              <w:drawing>
                <wp:inline distT="0" distB="0" distL="0" distR="0" wp14:anchorId="389D86B6" wp14:editId="0E45B41D">
                  <wp:extent cx="1546860" cy="2080260"/>
                  <wp:effectExtent l="0" t="0" r="0" b="0"/>
                  <wp:docPr id="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6860" cy="2080260"/>
                          </a:xfrm>
                          <a:prstGeom prst="rect">
                            <a:avLst/>
                          </a:prstGeom>
                          <a:noFill/>
                          <a:ln>
                            <a:noFill/>
                          </a:ln>
                        </pic:spPr>
                      </pic:pic>
                    </a:graphicData>
                  </a:graphic>
                </wp:inline>
              </w:drawing>
            </w:r>
          </w:p>
          <w:p w14:paraId="10143825" w14:textId="77777777" w:rsidR="00C405FC" w:rsidRPr="009A044E" w:rsidRDefault="00C405FC" w:rsidP="003D6378">
            <w:pPr>
              <w:pStyle w:val="NoSpacing"/>
              <w:spacing w:line="360" w:lineRule="auto"/>
              <w:jc w:val="both"/>
              <w:rPr>
                <w:sz w:val="24"/>
                <w:szCs w:val="24"/>
              </w:rPr>
            </w:pPr>
            <w:r w:rsidRPr="009A044E">
              <w:rPr>
                <w:noProof/>
                <w:sz w:val="24"/>
                <w:szCs w:val="24"/>
                <w:lang w:eastAsia="hr-HR"/>
              </w:rPr>
              <w:drawing>
                <wp:inline distT="0" distB="0" distL="0" distR="0" wp14:anchorId="231B654C" wp14:editId="6D09E741">
                  <wp:extent cx="1607820" cy="2133600"/>
                  <wp:effectExtent l="0" t="0" r="0" b="0"/>
                  <wp:docPr id="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7820" cy="2133600"/>
                          </a:xfrm>
                          <a:prstGeom prst="rect">
                            <a:avLst/>
                          </a:prstGeom>
                          <a:noFill/>
                          <a:ln>
                            <a:noFill/>
                          </a:ln>
                        </pic:spPr>
                      </pic:pic>
                    </a:graphicData>
                  </a:graphic>
                </wp:inline>
              </w:drawing>
            </w:r>
          </w:p>
        </w:tc>
      </w:tr>
    </w:tbl>
    <w:p w14:paraId="7EAC1F77"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2C401CEE" w14:textId="77777777" w:rsidR="00C405FC" w:rsidRPr="009A044E" w:rsidRDefault="00C405FC" w:rsidP="003D6378">
      <w:pPr>
        <w:spacing w:before="0" w:after="0" w:line="360" w:lineRule="auto"/>
        <w:rPr>
          <w:rFonts w:eastAsiaTheme="minorHAnsi"/>
          <w:b/>
          <w:sz w:val="24"/>
          <w:szCs w:val="24"/>
        </w:rPr>
      </w:pPr>
      <w:r w:rsidRPr="009A044E">
        <w:rPr>
          <w:b/>
          <w:sz w:val="24"/>
          <w:szCs w:val="24"/>
        </w:rPr>
        <w:br w:type="page"/>
      </w:r>
    </w:p>
    <w:p w14:paraId="32A2A450" w14:textId="2D710B3F" w:rsidR="00C405FC" w:rsidRPr="007D1399" w:rsidRDefault="00C405FC" w:rsidP="007D1399">
      <w:pPr>
        <w:pStyle w:val="Heading2"/>
      </w:pPr>
      <w:bookmarkStart w:id="65" w:name="_Toc143202511"/>
      <w:r w:rsidRPr="007D1399">
        <w:lastRenderedPageBreak/>
        <w:t>POSEBNI CILJEVI I MJERE</w:t>
      </w:r>
      <w:bookmarkEnd w:id="65"/>
      <w:r w:rsidRPr="007D1399">
        <w:t xml:space="preserve"> </w:t>
      </w:r>
    </w:p>
    <w:p w14:paraId="24866057"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522AA3D3" w14:textId="077AC3D5" w:rsidR="00C405FC" w:rsidRPr="009A044E" w:rsidRDefault="00C405FC" w:rsidP="003D6378">
      <w:pPr>
        <w:spacing w:before="0" w:after="0" w:line="360" w:lineRule="auto"/>
        <w:jc w:val="both"/>
        <w:rPr>
          <w:sz w:val="24"/>
          <w:szCs w:val="24"/>
        </w:rPr>
      </w:pPr>
      <w:r w:rsidRPr="009A044E">
        <w:rPr>
          <w:sz w:val="24"/>
          <w:szCs w:val="24"/>
        </w:rPr>
        <w:t xml:space="preserve">Posebni ciljevi predstavljaju osnovu za operativnu razradu strateških prioriteta pa se njihovim definiranjem detaljnije usmjerava razvoj </w:t>
      </w:r>
      <w:r w:rsidR="009E2181">
        <w:rPr>
          <w:sz w:val="24"/>
          <w:szCs w:val="24"/>
        </w:rPr>
        <w:t>g</w:t>
      </w:r>
      <w:r w:rsidRPr="009A044E">
        <w:rPr>
          <w:sz w:val="24"/>
          <w:szCs w:val="24"/>
        </w:rPr>
        <w:t xml:space="preserve">rada. Oni predstavljaju segmentirane pravce djelovanja koji proizlaze iz postojećih razvojnih potreba. Mjere su operativna razrada posebnih ciljeva iz kojih </w:t>
      </w:r>
      <w:r w:rsidR="007C2514" w:rsidRPr="00750634">
        <w:rPr>
          <w:sz w:val="24"/>
          <w:szCs w:val="24"/>
        </w:rPr>
        <w:t>proizlaze</w:t>
      </w:r>
      <w:r w:rsidRPr="00750634">
        <w:rPr>
          <w:sz w:val="24"/>
          <w:szCs w:val="24"/>
        </w:rPr>
        <w:t xml:space="preserve"> k</w:t>
      </w:r>
      <w:r w:rsidRPr="009A044E">
        <w:rPr>
          <w:sz w:val="24"/>
          <w:szCs w:val="24"/>
        </w:rPr>
        <w:t>onkretne aktivnosti pojedinih nositelja zaduženih za njihovu provedbu. Nositelji pojedinih mjera su</w:t>
      </w:r>
      <w:r w:rsidR="009E2181">
        <w:rPr>
          <w:sz w:val="24"/>
          <w:szCs w:val="24"/>
        </w:rPr>
        <w:t>,</w:t>
      </w:r>
      <w:r w:rsidRPr="009A044E">
        <w:rPr>
          <w:sz w:val="24"/>
          <w:szCs w:val="24"/>
        </w:rPr>
        <w:t xml:space="preserve"> osim Grada Crikvenice i javnih poduzeća</w:t>
      </w:r>
      <w:r w:rsidR="009E2181">
        <w:rPr>
          <w:sz w:val="24"/>
          <w:szCs w:val="24"/>
        </w:rPr>
        <w:t>,</w:t>
      </w:r>
      <w:r w:rsidRPr="009A044E">
        <w:rPr>
          <w:sz w:val="24"/>
          <w:szCs w:val="24"/>
        </w:rPr>
        <w:t xml:space="preserve"> i poduzetnici, obrtnici – Obrtnička komora i </w:t>
      </w:r>
      <w:r w:rsidR="007C2514" w:rsidRPr="00750634">
        <w:rPr>
          <w:sz w:val="24"/>
          <w:szCs w:val="24"/>
        </w:rPr>
        <w:t>Udruženje</w:t>
      </w:r>
      <w:r w:rsidRPr="009A044E">
        <w:rPr>
          <w:sz w:val="24"/>
          <w:szCs w:val="24"/>
        </w:rPr>
        <w:t xml:space="preserve"> obrtnika, Primorsko-goranska županija, državni zavodi, uredi i agencije,</w:t>
      </w:r>
      <w:r w:rsidR="00E10A22">
        <w:rPr>
          <w:sz w:val="24"/>
          <w:szCs w:val="24"/>
        </w:rPr>
        <w:t xml:space="preserve"> </w:t>
      </w:r>
      <w:r w:rsidRPr="009A044E">
        <w:rPr>
          <w:sz w:val="24"/>
          <w:szCs w:val="24"/>
        </w:rPr>
        <w:t xml:space="preserve">obrazovne institucije, zdravstvene i druge ustanove, financijske institucije, udruge – organizacije civilnog društva, </w:t>
      </w:r>
      <w:r>
        <w:rPr>
          <w:sz w:val="24"/>
          <w:szCs w:val="24"/>
        </w:rPr>
        <w:t xml:space="preserve">građani, </w:t>
      </w:r>
      <w:r w:rsidRPr="009A044E">
        <w:rPr>
          <w:sz w:val="24"/>
          <w:szCs w:val="24"/>
        </w:rPr>
        <w:t xml:space="preserve">Turistička zajednica, Lučka uprava i </w:t>
      </w:r>
      <w:r>
        <w:rPr>
          <w:sz w:val="24"/>
          <w:szCs w:val="24"/>
        </w:rPr>
        <w:t>drugi</w:t>
      </w:r>
      <w:r w:rsidRPr="009A044E">
        <w:rPr>
          <w:sz w:val="24"/>
          <w:szCs w:val="24"/>
        </w:rPr>
        <w:t>.</w:t>
      </w:r>
    </w:p>
    <w:p w14:paraId="48DBB4A9" w14:textId="77777777" w:rsidR="00C405FC" w:rsidRPr="009A044E" w:rsidRDefault="00C405FC" w:rsidP="003D6378">
      <w:pPr>
        <w:spacing w:before="0" w:after="0" w:line="360" w:lineRule="auto"/>
        <w:jc w:val="both"/>
        <w:rPr>
          <w:sz w:val="24"/>
          <w:szCs w:val="24"/>
        </w:rPr>
      </w:pPr>
    </w:p>
    <w:p w14:paraId="2FAE9D86" w14:textId="0BB77B54" w:rsidR="00C405FC" w:rsidRPr="009A044E" w:rsidRDefault="00C405FC" w:rsidP="003D6378">
      <w:pPr>
        <w:spacing w:before="0" w:after="0" w:line="360" w:lineRule="auto"/>
        <w:jc w:val="both"/>
        <w:rPr>
          <w:sz w:val="24"/>
          <w:szCs w:val="24"/>
        </w:rPr>
      </w:pPr>
      <w:r w:rsidRPr="009A044E">
        <w:rPr>
          <w:sz w:val="24"/>
          <w:szCs w:val="24"/>
        </w:rPr>
        <w:t>Iz prethodno opisanih strateških prioriteta proizlaze sljedeći posebni ciljevi:</w:t>
      </w:r>
    </w:p>
    <w:p w14:paraId="58DDE742"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Širenje gospodarske strukture</w:t>
      </w:r>
    </w:p>
    <w:p w14:paraId="53FDB70D"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Povećanje kvalitete turističke ponude i smanjenje sezonalnosti</w:t>
      </w:r>
    </w:p>
    <w:p w14:paraId="47645307"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Razvoj atraktivnog poslovnog okruženja</w:t>
      </w:r>
    </w:p>
    <w:p w14:paraId="6ED1FD32" w14:textId="087D3266"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Pametan i održiv pristup upravljanj</w:t>
      </w:r>
      <w:r w:rsidR="00C33830" w:rsidRPr="002A5D2C">
        <w:rPr>
          <w:rFonts w:ascii="Calibri" w:eastAsia="Times New Roman" w:hAnsi="Calibri" w:cs="Calibri"/>
          <w:i/>
          <w:iCs/>
          <w:sz w:val="24"/>
          <w:szCs w:val="24"/>
        </w:rPr>
        <w:t>u</w:t>
      </w:r>
      <w:r w:rsidRPr="002A5D2C">
        <w:rPr>
          <w:rFonts w:ascii="Calibri" w:eastAsia="Times New Roman" w:hAnsi="Calibri" w:cs="Calibri"/>
          <w:i/>
          <w:iCs/>
          <w:sz w:val="24"/>
          <w:szCs w:val="24"/>
        </w:rPr>
        <w:t xml:space="preserve"> prostorom i prirodnim resursima</w:t>
      </w:r>
    </w:p>
    <w:p w14:paraId="08EB5636"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Osiguranje visoke razine zaposlenosti domicilnog stanovništva</w:t>
      </w:r>
    </w:p>
    <w:p w14:paraId="47571096"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Unaprjeđenje svih dimenzija kvalitete života stanovništva</w:t>
      </w:r>
    </w:p>
    <w:p w14:paraId="72242275"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Osiguranje uvjeta za rad i život mladih i njihovih obitelji</w:t>
      </w:r>
    </w:p>
    <w:p w14:paraId="6F4AC5C8" w14:textId="77777777"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Kvalitetna, dostupna i održiva javna i komunalna infrastruktura</w:t>
      </w:r>
    </w:p>
    <w:p w14:paraId="22927D6C" w14:textId="6D8444CE" w:rsidR="00C405FC" w:rsidRPr="002A5D2C" w:rsidRDefault="00C405FC" w:rsidP="007C2514">
      <w:pPr>
        <w:pStyle w:val="ListParagraph"/>
        <w:numPr>
          <w:ilvl w:val="0"/>
          <w:numId w:val="30"/>
        </w:numPr>
        <w:spacing w:before="0" w:after="120" w:line="240" w:lineRule="auto"/>
        <w:ind w:left="714" w:hanging="357"/>
        <w:contextualSpacing w:val="0"/>
        <w:jc w:val="both"/>
        <w:rPr>
          <w:rFonts w:ascii="Calibri" w:eastAsia="Times New Roman" w:hAnsi="Calibri" w:cs="Calibri"/>
          <w:i/>
          <w:iCs/>
          <w:sz w:val="24"/>
          <w:szCs w:val="24"/>
        </w:rPr>
      </w:pPr>
      <w:r w:rsidRPr="002A5D2C">
        <w:rPr>
          <w:rFonts w:ascii="Calibri" w:eastAsia="Times New Roman" w:hAnsi="Calibri" w:cs="Calibri"/>
          <w:i/>
          <w:iCs/>
          <w:sz w:val="24"/>
          <w:szCs w:val="24"/>
        </w:rPr>
        <w:t>Poticanje zelene i energetske tranzicije</w:t>
      </w:r>
      <w:r w:rsidR="002A5D2C">
        <w:rPr>
          <w:rFonts w:ascii="Calibri" w:eastAsia="Times New Roman" w:hAnsi="Calibri" w:cs="Calibri"/>
          <w:sz w:val="24"/>
          <w:szCs w:val="24"/>
        </w:rPr>
        <w:t>.</w:t>
      </w:r>
    </w:p>
    <w:p w14:paraId="68E26422"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50286CA1" w14:textId="4D19D2AB"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U nastavku su posebni ciljevi tablično prezentirani </w:t>
      </w:r>
      <w:r w:rsidR="00C33830">
        <w:rPr>
          <w:rFonts w:ascii="Calibri" w:eastAsia="Times New Roman" w:hAnsi="Calibri" w:cs="Calibri"/>
          <w:sz w:val="24"/>
          <w:szCs w:val="24"/>
        </w:rPr>
        <w:t>u vezi s</w:t>
      </w:r>
      <w:r w:rsidRPr="009A044E">
        <w:rPr>
          <w:rFonts w:ascii="Calibri" w:eastAsia="Times New Roman" w:hAnsi="Calibri" w:cs="Calibri"/>
          <w:sz w:val="24"/>
          <w:szCs w:val="24"/>
        </w:rPr>
        <w:t xml:space="preserve"> pripadajućim strateškim prioritetima i mjerama za njihovu provedbu koje su detaljnije opisane i razrađene u daljnjoj prezentaciji strateškog okvira.</w:t>
      </w:r>
    </w:p>
    <w:p w14:paraId="39DC3521" w14:textId="77777777" w:rsidR="00C405FC" w:rsidRDefault="00C405FC" w:rsidP="003D6378">
      <w:pPr>
        <w:spacing w:before="0" w:after="0" w:line="360" w:lineRule="auto"/>
        <w:jc w:val="both"/>
        <w:rPr>
          <w:rFonts w:ascii="Calibri" w:eastAsia="Times New Roman" w:hAnsi="Calibri" w:cs="Calibri"/>
          <w:sz w:val="24"/>
          <w:szCs w:val="24"/>
        </w:rPr>
      </w:pPr>
    </w:p>
    <w:p w14:paraId="577375AB" w14:textId="77777777" w:rsidR="00DC5808" w:rsidRDefault="00DC5808" w:rsidP="003D6378">
      <w:pPr>
        <w:spacing w:before="0" w:after="0" w:line="360" w:lineRule="auto"/>
        <w:jc w:val="both"/>
        <w:rPr>
          <w:rFonts w:ascii="Calibri" w:eastAsia="Times New Roman" w:hAnsi="Calibri" w:cs="Calibri"/>
          <w:sz w:val="24"/>
          <w:szCs w:val="24"/>
        </w:rPr>
      </w:pPr>
    </w:p>
    <w:p w14:paraId="5FB90A12" w14:textId="77777777" w:rsidR="00DC5808" w:rsidRDefault="00DC5808" w:rsidP="003D6378">
      <w:pPr>
        <w:spacing w:before="0" w:after="0" w:line="360" w:lineRule="auto"/>
        <w:jc w:val="both"/>
        <w:rPr>
          <w:rFonts w:ascii="Calibri" w:eastAsia="Times New Roman" w:hAnsi="Calibri" w:cs="Calibri"/>
          <w:sz w:val="24"/>
          <w:szCs w:val="24"/>
        </w:rPr>
      </w:pPr>
    </w:p>
    <w:p w14:paraId="79E928C2" w14:textId="77777777" w:rsidR="00DC5808" w:rsidRDefault="00DC5808" w:rsidP="003D6378">
      <w:pPr>
        <w:spacing w:before="0" w:after="0" w:line="360" w:lineRule="auto"/>
        <w:jc w:val="both"/>
        <w:rPr>
          <w:rFonts w:ascii="Calibri" w:eastAsia="Times New Roman" w:hAnsi="Calibri" w:cs="Calibri"/>
          <w:sz w:val="24"/>
          <w:szCs w:val="24"/>
        </w:rPr>
      </w:pPr>
    </w:p>
    <w:p w14:paraId="6BF8A844" w14:textId="77777777" w:rsidR="00DC5808" w:rsidRDefault="00DC5808" w:rsidP="003D6378">
      <w:pPr>
        <w:spacing w:before="0" w:after="0" w:line="360" w:lineRule="auto"/>
        <w:jc w:val="both"/>
        <w:rPr>
          <w:rFonts w:ascii="Calibri" w:eastAsia="Times New Roman" w:hAnsi="Calibri" w:cs="Calibri"/>
          <w:sz w:val="24"/>
          <w:szCs w:val="24"/>
        </w:rPr>
      </w:pPr>
    </w:p>
    <w:p w14:paraId="1522A374" w14:textId="77777777" w:rsidR="00DC5808" w:rsidRDefault="00DC5808" w:rsidP="003D6378">
      <w:pPr>
        <w:spacing w:before="0" w:after="0" w:line="360" w:lineRule="auto"/>
        <w:jc w:val="both"/>
        <w:rPr>
          <w:rFonts w:ascii="Calibri" w:eastAsia="Times New Roman" w:hAnsi="Calibri" w:cs="Calibri"/>
          <w:sz w:val="24"/>
          <w:szCs w:val="24"/>
        </w:rPr>
      </w:pPr>
    </w:p>
    <w:p w14:paraId="350F2BAE" w14:textId="77777777" w:rsidR="00DC5808" w:rsidRPr="009A044E" w:rsidRDefault="00DC5808" w:rsidP="003D6378">
      <w:pPr>
        <w:spacing w:before="0" w:after="0" w:line="360" w:lineRule="auto"/>
        <w:jc w:val="both"/>
        <w:rPr>
          <w:rFonts w:ascii="Calibri" w:eastAsia="Times New Roman" w:hAnsi="Calibri" w:cs="Calibri"/>
          <w:sz w:val="24"/>
          <w:szCs w:val="24"/>
        </w:rPr>
      </w:pPr>
    </w:p>
    <w:p w14:paraId="4FEF0842" w14:textId="46042DC5" w:rsidR="00C405FC" w:rsidRDefault="00C405FC" w:rsidP="007C2514">
      <w:pPr>
        <w:spacing w:before="0" w:after="0" w:line="240" w:lineRule="auto"/>
        <w:jc w:val="center"/>
        <w:rPr>
          <w:rFonts w:ascii="Calibri" w:eastAsia="Calibri" w:hAnsi="Calibri" w:cs="Times New Roman"/>
          <w:b/>
          <w:i/>
          <w:iCs/>
          <w:sz w:val="24"/>
          <w:szCs w:val="24"/>
        </w:rPr>
      </w:pPr>
      <w:r>
        <w:rPr>
          <w:b/>
          <w:sz w:val="24"/>
          <w:szCs w:val="24"/>
        </w:rPr>
        <w:lastRenderedPageBreak/>
        <w:t>Tablica 5</w:t>
      </w:r>
      <w:r w:rsidRPr="009A044E">
        <w:rPr>
          <w:b/>
          <w:sz w:val="24"/>
          <w:szCs w:val="24"/>
        </w:rPr>
        <w:t xml:space="preserve">.1. </w:t>
      </w:r>
      <w:r w:rsidRPr="009A044E">
        <w:rPr>
          <w:rFonts w:ascii="Calibri" w:eastAsia="Calibri" w:hAnsi="Calibri" w:cs="Times New Roman"/>
          <w:b/>
          <w:sz w:val="24"/>
          <w:szCs w:val="24"/>
        </w:rPr>
        <w:t xml:space="preserve">Strateški prioriteti, posebni ciljevi i mjere </w:t>
      </w:r>
      <w:r w:rsidRPr="00C33830">
        <w:rPr>
          <w:rFonts w:ascii="Calibri" w:eastAsia="Calibri" w:hAnsi="Calibri" w:cs="Times New Roman"/>
          <w:b/>
          <w:i/>
          <w:iCs/>
          <w:sz w:val="24"/>
          <w:szCs w:val="24"/>
        </w:rPr>
        <w:t>Plana razvoja</w:t>
      </w:r>
    </w:p>
    <w:p w14:paraId="295CC49F" w14:textId="77777777" w:rsidR="003443A4" w:rsidRPr="009A044E" w:rsidRDefault="003443A4" w:rsidP="007C2514">
      <w:pPr>
        <w:spacing w:before="0" w:after="0" w:line="240" w:lineRule="auto"/>
        <w:jc w:val="center"/>
        <w:rPr>
          <w:rFonts w:ascii="Calibri" w:eastAsia="Times New Roman" w:hAnsi="Calibri" w:cs="Calibri"/>
          <w:sz w:val="24"/>
          <w:szCs w:val="24"/>
        </w:rPr>
      </w:pPr>
    </w:p>
    <w:tbl>
      <w:tblPr>
        <w:tblStyle w:val="TableGrid1"/>
        <w:tblpPr w:leftFromText="180" w:rightFromText="180" w:vertAnchor="text" w:tblpXSpec="center" w:tblpY="1"/>
        <w:tblOverlap w:val="never"/>
        <w:tblW w:w="9782" w:type="dxa"/>
        <w:tblLayout w:type="fixed"/>
        <w:tblLook w:val="04A0" w:firstRow="1" w:lastRow="0" w:firstColumn="1" w:lastColumn="0" w:noHBand="0" w:noVBand="1"/>
      </w:tblPr>
      <w:tblGrid>
        <w:gridCol w:w="2411"/>
        <w:gridCol w:w="2693"/>
        <w:gridCol w:w="4678"/>
      </w:tblGrid>
      <w:tr w:rsidR="00C405FC" w:rsidRPr="007C2514" w14:paraId="7AC9BF86" w14:textId="77777777" w:rsidTr="003443A4">
        <w:trPr>
          <w:trHeight w:val="382"/>
          <w:tblHeader/>
        </w:trPr>
        <w:tc>
          <w:tcPr>
            <w:tcW w:w="2411" w:type="dxa"/>
            <w:shd w:val="clear" w:color="auto" w:fill="auto"/>
            <w:vAlign w:val="center"/>
          </w:tcPr>
          <w:p w14:paraId="201C9A94" w14:textId="77777777" w:rsidR="00C405FC" w:rsidRPr="007C2514" w:rsidRDefault="00C405FC" w:rsidP="007C2514">
            <w:pPr>
              <w:spacing w:before="0"/>
              <w:jc w:val="center"/>
              <w:rPr>
                <w:rFonts w:eastAsia="Calibri" w:cstheme="minorHAnsi"/>
                <w:b/>
                <w:bCs/>
                <w:iCs/>
                <w:sz w:val="24"/>
                <w:szCs w:val="24"/>
                <w:lang w:val="hr-HR"/>
              </w:rPr>
            </w:pPr>
            <w:r w:rsidRPr="007C2514">
              <w:rPr>
                <w:rFonts w:eastAsia="Calibri" w:cstheme="minorHAnsi"/>
                <w:b/>
                <w:bCs/>
                <w:iCs/>
                <w:sz w:val="24"/>
                <w:szCs w:val="24"/>
                <w:lang w:val="hr-HR"/>
              </w:rPr>
              <w:t>STRATEŠKI PRIORITETI</w:t>
            </w:r>
          </w:p>
        </w:tc>
        <w:tc>
          <w:tcPr>
            <w:tcW w:w="2693" w:type="dxa"/>
            <w:shd w:val="clear" w:color="auto" w:fill="auto"/>
            <w:vAlign w:val="center"/>
          </w:tcPr>
          <w:p w14:paraId="616AFF5F" w14:textId="77777777" w:rsidR="00C405FC" w:rsidRPr="007C2514" w:rsidRDefault="00C405FC" w:rsidP="007C2514">
            <w:pPr>
              <w:spacing w:before="0"/>
              <w:contextualSpacing/>
              <w:jc w:val="center"/>
              <w:rPr>
                <w:rFonts w:eastAsia="Calibri" w:cstheme="minorHAnsi"/>
                <w:b/>
                <w:bCs/>
                <w:iCs/>
                <w:sz w:val="24"/>
                <w:szCs w:val="24"/>
                <w:lang w:val="hr-HR"/>
              </w:rPr>
            </w:pPr>
            <w:r w:rsidRPr="007C2514">
              <w:rPr>
                <w:rFonts w:eastAsia="Calibri" w:cstheme="minorHAnsi"/>
                <w:b/>
                <w:bCs/>
                <w:iCs/>
                <w:sz w:val="24"/>
                <w:szCs w:val="24"/>
                <w:lang w:val="hr-HR"/>
              </w:rPr>
              <w:t>POSEBNI CILJEVI</w:t>
            </w:r>
          </w:p>
        </w:tc>
        <w:tc>
          <w:tcPr>
            <w:tcW w:w="4678" w:type="dxa"/>
            <w:shd w:val="clear" w:color="auto" w:fill="auto"/>
            <w:vAlign w:val="center"/>
          </w:tcPr>
          <w:p w14:paraId="36D093FA" w14:textId="77777777" w:rsidR="00C405FC" w:rsidRPr="007C2514" w:rsidRDefault="00C405FC" w:rsidP="007C2514">
            <w:pPr>
              <w:spacing w:before="0"/>
              <w:ind w:right="38"/>
              <w:contextualSpacing/>
              <w:jc w:val="center"/>
              <w:rPr>
                <w:rFonts w:eastAsia="Calibri" w:cstheme="minorHAnsi"/>
                <w:b/>
                <w:bCs/>
                <w:sz w:val="24"/>
                <w:szCs w:val="24"/>
                <w:lang w:val="hr-HR"/>
              </w:rPr>
            </w:pPr>
            <w:r w:rsidRPr="007C2514">
              <w:rPr>
                <w:rFonts w:eastAsia="Calibri" w:cstheme="minorHAnsi"/>
                <w:b/>
                <w:bCs/>
                <w:sz w:val="24"/>
                <w:szCs w:val="24"/>
                <w:lang w:val="hr-HR"/>
              </w:rPr>
              <w:t>MJERE</w:t>
            </w:r>
          </w:p>
        </w:tc>
      </w:tr>
      <w:tr w:rsidR="00C405FC" w:rsidRPr="007C2514" w14:paraId="271A2ED7" w14:textId="77777777" w:rsidTr="003443A4">
        <w:trPr>
          <w:trHeight w:val="382"/>
        </w:trPr>
        <w:tc>
          <w:tcPr>
            <w:tcW w:w="2411" w:type="dxa"/>
            <w:vMerge w:val="restart"/>
            <w:shd w:val="clear" w:color="auto" w:fill="DBE5F1" w:themeFill="accent1" w:themeFillTint="33"/>
          </w:tcPr>
          <w:p w14:paraId="28C5727D"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Strateški prioritet 1.:</w:t>
            </w:r>
          </w:p>
          <w:p w14:paraId="39C5F429" w14:textId="77777777" w:rsidR="00C405FC" w:rsidRPr="006B5E63" w:rsidRDefault="00C405FC" w:rsidP="007C2514">
            <w:pPr>
              <w:spacing w:before="0"/>
              <w:rPr>
                <w:rFonts w:eastAsia="Calibri" w:cstheme="minorHAnsi"/>
                <w:bCs/>
                <w:i/>
                <w:sz w:val="22"/>
                <w:szCs w:val="22"/>
                <w:lang w:val="hr-HR"/>
              </w:rPr>
            </w:pPr>
            <w:r w:rsidRPr="006B5E63">
              <w:rPr>
                <w:rFonts w:eastAsia="Calibri" w:cstheme="minorHAnsi"/>
                <w:bCs/>
                <w:i/>
                <w:sz w:val="22"/>
                <w:szCs w:val="22"/>
                <w:lang w:val="hr-HR"/>
              </w:rPr>
              <w:t xml:space="preserve">Održivi razvoj i jačanje konkurentnosti lokalnog gospodarstva </w:t>
            </w:r>
          </w:p>
        </w:tc>
        <w:tc>
          <w:tcPr>
            <w:tcW w:w="2693" w:type="dxa"/>
            <w:shd w:val="clear" w:color="auto" w:fill="DBE5F1" w:themeFill="accent1" w:themeFillTint="33"/>
          </w:tcPr>
          <w:p w14:paraId="7A349F0F" w14:textId="77777777" w:rsidR="00C405FC" w:rsidRPr="006B5E63" w:rsidRDefault="00C405FC" w:rsidP="007C2514">
            <w:pPr>
              <w:numPr>
                <w:ilvl w:val="1"/>
                <w:numId w:val="24"/>
              </w:numPr>
              <w:spacing w:before="0"/>
              <w:ind w:left="34" w:firstLine="22"/>
              <w:contextualSpacing/>
              <w:rPr>
                <w:rFonts w:eastAsia="Calibri" w:cstheme="minorHAnsi"/>
                <w:b/>
                <w:bCs/>
                <w:i/>
                <w:sz w:val="24"/>
                <w:szCs w:val="24"/>
                <w:lang w:val="hr-HR"/>
              </w:rPr>
            </w:pPr>
            <w:r w:rsidRPr="006B5E63">
              <w:rPr>
                <w:rFonts w:eastAsia="Calibri" w:cstheme="minorHAnsi"/>
                <w:b/>
                <w:bCs/>
                <w:i/>
                <w:sz w:val="24"/>
                <w:szCs w:val="24"/>
                <w:lang w:val="hr-HR"/>
              </w:rPr>
              <w:t>Širenje gospodarske strukture</w:t>
            </w:r>
          </w:p>
        </w:tc>
        <w:tc>
          <w:tcPr>
            <w:tcW w:w="4678" w:type="dxa"/>
            <w:shd w:val="clear" w:color="auto" w:fill="DBE5F1" w:themeFill="accent1" w:themeFillTint="33"/>
          </w:tcPr>
          <w:p w14:paraId="4FC6FE4E" w14:textId="77777777" w:rsidR="00C405FC" w:rsidRPr="006B5E63" w:rsidRDefault="00C405FC" w:rsidP="007C2514">
            <w:pPr>
              <w:numPr>
                <w:ilvl w:val="2"/>
                <w:numId w:val="24"/>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Razvoj gospodarstva i poduzetničke infrastrukture</w:t>
            </w:r>
          </w:p>
          <w:p w14:paraId="2016D9EB" w14:textId="3705E1C5" w:rsidR="00C405FC" w:rsidRPr="006B5E63" w:rsidRDefault="00C405FC" w:rsidP="007C2514">
            <w:pPr>
              <w:numPr>
                <w:ilvl w:val="2"/>
                <w:numId w:val="24"/>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 xml:space="preserve">Poticanje </w:t>
            </w:r>
            <w:r w:rsidR="009517B9" w:rsidRPr="006B5E63">
              <w:rPr>
                <w:rFonts w:eastAsia="Calibri" w:cstheme="minorHAnsi"/>
                <w:bCs/>
                <w:i/>
                <w:iCs/>
                <w:sz w:val="22"/>
                <w:szCs w:val="22"/>
                <w:lang w:val="hr-HR"/>
              </w:rPr>
              <w:t>proizvodnog obrtništva</w:t>
            </w:r>
            <w:r w:rsidRPr="006B5E63">
              <w:rPr>
                <w:rFonts w:eastAsia="Calibri" w:cstheme="minorHAnsi"/>
                <w:bCs/>
                <w:i/>
                <w:iCs/>
                <w:sz w:val="22"/>
                <w:szCs w:val="22"/>
                <w:lang w:val="hr-HR"/>
              </w:rPr>
              <w:t xml:space="preserve"> </w:t>
            </w:r>
          </w:p>
          <w:p w14:paraId="27B2CF35" w14:textId="77777777" w:rsidR="00C405FC" w:rsidRPr="006B5E63" w:rsidRDefault="00C405FC" w:rsidP="007C2514">
            <w:pPr>
              <w:numPr>
                <w:ilvl w:val="2"/>
                <w:numId w:val="24"/>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Podrška jačanju konkurentnosti mikro, malog i srednjeg poduzetništva</w:t>
            </w:r>
          </w:p>
          <w:p w14:paraId="11C3FEFF" w14:textId="77777777" w:rsidR="00C405FC" w:rsidRPr="006B5E63" w:rsidRDefault="00C405FC" w:rsidP="007C2514">
            <w:pPr>
              <w:numPr>
                <w:ilvl w:val="2"/>
                <w:numId w:val="24"/>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Unaprjeđenje poduzetničkih vještina te spremnosti za poduzetništvo i samozapošljavanje mladih</w:t>
            </w:r>
          </w:p>
        </w:tc>
      </w:tr>
      <w:tr w:rsidR="00C405FC" w:rsidRPr="007C2514" w14:paraId="31896A5A" w14:textId="77777777" w:rsidTr="003443A4">
        <w:trPr>
          <w:trHeight w:val="380"/>
        </w:trPr>
        <w:tc>
          <w:tcPr>
            <w:tcW w:w="2411" w:type="dxa"/>
            <w:vMerge/>
            <w:shd w:val="clear" w:color="auto" w:fill="DBE5F1" w:themeFill="accent1" w:themeFillTint="33"/>
          </w:tcPr>
          <w:p w14:paraId="3283BC68"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DBE5F1" w:themeFill="accent1" w:themeFillTint="33"/>
          </w:tcPr>
          <w:p w14:paraId="02DFB482" w14:textId="68179955" w:rsidR="00C405FC" w:rsidRPr="006B5E63" w:rsidRDefault="00C405FC" w:rsidP="007C2514">
            <w:pPr>
              <w:numPr>
                <w:ilvl w:val="1"/>
                <w:numId w:val="24"/>
              </w:numPr>
              <w:spacing w:before="0"/>
              <w:ind w:left="34" w:firstLine="22"/>
              <w:contextualSpacing/>
              <w:rPr>
                <w:rFonts w:eastAsia="Calibri" w:cstheme="minorHAnsi"/>
                <w:b/>
                <w:bCs/>
                <w:i/>
                <w:sz w:val="24"/>
                <w:szCs w:val="24"/>
                <w:lang w:val="hr-HR"/>
              </w:rPr>
            </w:pPr>
            <w:r w:rsidRPr="006B5E63">
              <w:rPr>
                <w:rFonts w:eastAsia="Calibri" w:cstheme="minorHAnsi"/>
                <w:b/>
                <w:bCs/>
                <w:i/>
                <w:sz w:val="24"/>
                <w:szCs w:val="24"/>
                <w:lang w:val="hr-HR"/>
              </w:rPr>
              <w:t>Povećanje kvalitete turističke ponude i smanjenje sezonalnosti</w:t>
            </w:r>
          </w:p>
        </w:tc>
        <w:tc>
          <w:tcPr>
            <w:tcW w:w="4678" w:type="dxa"/>
            <w:shd w:val="clear" w:color="auto" w:fill="DBE5F1" w:themeFill="accent1" w:themeFillTint="33"/>
          </w:tcPr>
          <w:p w14:paraId="5B1C80B8" w14:textId="77777777" w:rsidR="00C405FC" w:rsidRPr="006B5E63" w:rsidRDefault="00C405FC" w:rsidP="007C2514">
            <w:pPr>
              <w:numPr>
                <w:ilvl w:val="2"/>
                <w:numId w:val="24"/>
              </w:numPr>
              <w:spacing w:before="0" w:after="120"/>
              <w:ind w:left="34" w:right="40" w:firstLine="0"/>
              <w:contextualSpacing/>
              <w:rPr>
                <w:rFonts w:eastAsia="Calibri" w:cstheme="minorHAnsi"/>
                <w:i/>
                <w:iCs/>
                <w:sz w:val="22"/>
                <w:szCs w:val="22"/>
                <w:lang w:val="hr-HR"/>
              </w:rPr>
            </w:pPr>
            <w:r w:rsidRPr="006B5E63">
              <w:rPr>
                <w:rFonts w:eastAsia="Calibri" w:cstheme="minorHAnsi"/>
                <w:i/>
                <w:iCs/>
                <w:sz w:val="22"/>
                <w:szCs w:val="22"/>
                <w:lang w:val="hr-HR"/>
              </w:rPr>
              <w:t>Podrška razvoju održivog turizma visoke dodatne vrijednosti</w:t>
            </w:r>
          </w:p>
          <w:p w14:paraId="6F82F41A" w14:textId="0FE5E47B" w:rsidR="00C405FC" w:rsidRPr="006B5E63" w:rsidRDefault="00C405FC" w:rsidP="007C2514">
            <w:pPr>
              <w:numPr>
                <w:ilvl w:val="2"/>
                <w:numId w:val="24"/>
              </w:numPr>
              <w:spacing w:before="0" w:after="120"/>
              <w:ind w:left="34" w:right="40" w:firstLine="0"/>
              <w:contextualSpacing/>
              <w:rPr>
                <w:rFonts w:eastAsia="Calibri" w:cstheme="minorHAnsi"/>
                <w:i/>
                <w:iCs/>
                <w:sz w:val="22"/>
                <w:szCs w:val="22"/>
                <w:lang w:val="hr-HR"/>
              </w:rPr>
            </w:pPr>
            <w:r w:rsidRPr="006B5E63">
              <w:rPr>
                <w:rFonts w:eastAsia="Calibri" w:cstheme="minorHAnsi"/>
                <w:i/>
                <w:iCs/>
                <w:sz w:val="22"/>
                <w:szCs w:val="22"/>
                <w:lang w:val="hr-HR"/>
              </w:rPr>
              <w:t>Poticanje industrije zdravlja i srebrne</w:t>
            </w:r>
          </w:p>
          <w:p w14:paraId="0DDB7173" w14:textId="77777777" w:rsidR="00C405FC" w:rsidRPr="006B5E63" w:rsidRDefault="00C405FC" w:rsidP="007C2514">
            <w:pPr>
              <w:spacing w:before="0" w:after="120"/>
              <w:ind w:left="34" w:right="40"/>
              <w:contextualSpacing/>
              <w:rPr>
                <w:rFonts w:eastAsia="Calibri" w:cstheme="minorHAnsi"/>
                <w:i/>
                <w:iCs/>
                <w:sz w:val="22"/>
                <w:szCs w:val="22"/>
                <w:lang w:val="hr-HR"/>
              </w:rPr>
            </w:pPr>
            <w:r w:rsidRPr="006B5E63">
              <w:rPr>
                <w:rFonts w:eastAsia="Calibri" w:cstheme="minorHAnsi"/>
                <w:i/>
                <w:iCs/>
                <w:sz w:val="22"/>
                <w:szCs w:val="22"/>
                <w:lang w:val="hr-HR"/>
              </w:rPr>
              <w:t>ekonomije (</w:t>
            </w:r>
            <w:r w:rsidRPr="006B5E63">
              <w:rPr>
                <w:rFonts w:eastAsia="Calibri" w:cstheme="minorHAnsi"/>
                <w:sz w:val="22"/>
                <w:szCs w:val="22"/>
                <w:lang w:val="hr-HR"/>
              </w:rPr>
              <w:t>silver-age</w:t>
            </w:r>
            <w:r w:rsidRPr="006B5E63">
              <w:rPr>
                <w:rFonts w:eastAsia="Calibri" w:cstheme="minorHAnsi"/>
                <w:i/>
                <w:iCs/>
                <w:sz w:val="22"/>
                <w:szCs w:val="22"/>
                <w:lang w:val="hr-HR"/>
              </w:rPr>
              <w:t xml:space="preserve"> ekonomije)</w:t>
            </w:r>
          </w:p>
          <w:p w14:paraId="369C00C0" w14:textId="77777777" w:rsidR="00C405FC" w:rsidRPr="007C2514" w:rsidRDefault="00C405FC" w:rsidP="007C2514">
            <w:pPr>
              <w:spacing w:before="0" w:after="120"/>
              <w:ind w:left="34" w:right="40"/>
              <w:rPr>
                <w:rFonts w:eastAsia="Calibri" w:cstheme="minorHAnsi"/>
                <w:sz w:val="22"/>
                <w:szCs w:val="22"/>
                <w:lang w:val="hr-HR"/>
              </w:rPr>
            </w:pPr>
            <w:r w:rsidRPr="007C2514">
              <w:rPr>
                <w:rFonts w:eastAsia="Calibri" w:cstheme="minorHAnsi"/>
                <w:sz w:val="22"/>
                <w:szCs w:val="22"/>
                <w:lang w:val="hr-HR"/>
              </w:rPr>
              <w:t xml:space="preserve">1.2.3. </w:t>
            </w:r>
            <w:r w:rsidRPr="006B5E63">
              <w:rPr>
                <w:rFonts w:eastAsia="Calibri" w:cstheme="minorHAnsi"/>
                <w:i/>
                <w:iCs/>
                <w:sz w:val="22"/>
                <w:szCs w:val="22"/>
                <w:lang w:val="hr-HR"/>
              </w:rPr>
              <w:t>Razvoj turističke infrastrukture</w:t>
            </w:r>
          </w:p>
          <w:p w14:paraId="19D59387" w14:textId="77777777" w:rsidR="00C405FC" w:rsidRPr="007C2514" w:rsidRDefault="00C405FC" w:rsidP="007C2514">
            <w:pPr>
              <w:spacing w:before="0" w:after="120"/>
              <w:ind w:left="34" w:right="40"/>
              <w:rPr>
                <w:rFonts w:eastAsia="Calibri" w:cstheme="minorHAnsi"/>
                <w:bCs/>
                <w:iCs/>
                <w:sz w:val="22"/>
                <w:szCs w:val="22"/>
                <w:lang w:val="hr-HR"/>
              </w:rPr>
            </w:pPr>
            <w:r w:rsidRPr="007C2514">
              <w:rPr>
                <w:rFonts w:eastAsia="Calibri" w:cstheme="minorHAnsi"/>
                <w:sz w:val="22"/>
                <w:szCs w:val="22"/>
                <w:lang w:val="hr-HR"/>
              </w:rPr>
              <w:t xml:space="preserve">1.2.4. </w:t>
            </w:r>
            <w:r w:rsidRPr="006B5E63">
              <w:rPr>
                <w:rFonts w:eastAsia="Calibri" w:cstheme="minorHAnsi"/>
                <w:i/>
                <w:iCs/>
                <w:sz w:val="22"/>
                <w:szCs w:val="22"/>
                <w:lang w:val="hr-HR"/>
              </w:rPr>
              <w:t>Diversifikacija turističke ponude razvojem specifičnih oblika turizma: zdravstveni, sportski, nautički, gastro, kulturni</w:t>
            </w:r>
          </w:p>
        </w:tc>
      </w:tr>
      <w:tr w:rsidR="00C405FC" w:rsidRPr="007C2514" w14:paraId="2DA66D74" w14:textId="77777777" w:rsidTr="003443A4">
        <w:trPr>
          <w:trHeight w:val="380"/>
        </w:trPr>
        <w:tc>
          <w:tcPr>
            <w:tcW w:w="2411" w:type="dxa"/>
            <w:vMerge/>
            <w:shd w:val="clear" w:color="auto" w:fill="DBE5F1" w:themeFill="accent1" w:themeFillTint="33"/>
          </w:tcPr>
          <w:p w14:paraId="7FC1BD08"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DBE5F1" w:themeFill="accent1" w:themeFillTint="33"/>
          </w:tcPr>
          <w:p w14:paraId="467DE0E7" w14:textId="6678C699" w:rsidR="00C405FC" w:rsidRPr="007C2514" w:rsidRDefault="00C405FC" w:rsidP="007C2514">
            <w:pPr>
              <w:spacing w:before="0"/>
              <w:ind w:left="34" w:firstLine="22"/>
              <w:rPr>
                <w:rFonts w:eastAsia="Calibri" w:cstheme="minorHAnsi"/>
                <w:b/>
                <w:bCs/>
                <w:iCs/>
                <w:sz w:val="24"/>
                <w:szCs w:val="24"/>
                <w:lang w:val="hr-HR"/>
              </w:rPr>
            </w:pPr>
            <w:r w:rsidRPr="007C2514">
              <w:rPr>
                <w:rFonts w:eastAsia="Calibri" w:cstheme="minorHAnsi"/>
                <w:b/>
                <w:bCs/>
                <w:iCs/>
                <w:sz w:val="24"/>
                <w:szCs w:val="24"/>
                <w:lang w:val="hr-HR"/>
              </w:rPr>
              <w:t xml:space="preserve">1.3. </w:t>
            </w:r>
            <w:r w:rsidRPr="006B5E63">
              <w:rPr>
                <w:rFonts w:eastAsia="Calibri" w:cstheme="minorHAnsi"/>
                <w:b/>
                <w:bCs/>
                <w:i/>
                <w:sz w:val="24"/>
                <w:szCs w:val="24"/>
                <w:lang w:val="hr-HR"/>
              </w:rPr>
              <w:t>Razvoj atraktivnog poslovnog okruženja</w:t>
            </w:r>
          </w:p>
        </w:tc>
        <w:tc>
          <w:tcPr>
            <w:tcW w:w="4678" w:type="dxa"/>
            <w:shd w:val="clear" w:color="auto" w:fill="DBE5F1" w:themeFill="accent1" w:themeFillTint="33"/>
          </w:tcPr>
          <w:p w14:paraId="6629E7A4" w14:textId="77777777" w:rsidR="00C405FC" w:rsidRPr="006B5E63" w:rsidRDefault="00C405FC" w:rsidP="007C2514">
            <w:pPr>
              <w:numPr>
                <w:ilvl w:val="2"/>
                <w:numId w:val="27"/>
              </w:numPr>
              <w:spacing w:before="0" w:after="120"/>
              <w:ind w:left="34" w:right="40" w:firstLine="0"/>
              <w:contextualSpacing/>
              <w:rPr>
                <w:rFonts w:eastAsia="Calibri" w:cstheme="minorHAnsi"/>
                <w:i/>
                <w:iCs/>
                <w:sz w:val="22"/>
                <w:szCs w:val="22"/>
                <w:lang w:val="hr-HR"/>
              </w:rPr>
            </w:pPr>
            <w:r w:rsidRPr="006B5E63">
              <w:rPr>
                <w:rFonts w:eastAsia="Calibri" w:cstheme="minorHAnsi"/>
                <w:i/>
                <w:iCs/>
                <w:sz w:val="22"/>
                <w:szCs w:val="22"/>
                <w:lang w:val="hr-HR"/>
              </w:rPr>
              <w:t>Promocija gospodarstva te privlačenje investicija</w:t>
            </w:r>
          </w:p>
          <w:p w14:paraId="70A863BB" w14:textId="72B3CF92" w:rsidR="00C405FC" w:rsidRPr="006B5E63" w:rsidRDefault="00C405FC" w:rsidP="007C2514">
            <w:pPr>
              <w:spacing w:before="0" w:after="120"/>
              <w:ind w:left="34" w:right="40"/>
              <w:rPr>
                <w:rFonts w:eastAsia="Calibri" w:cstheme="minorHAnsi"/>
                <w:i/>
                <w:iCs/>
                <w:sz w:val="22"/>
                <w:szCs w:val="22"/>
                <w:lang w:val="hr-HR"/>
              </w:rPr>
            </w:pPr>
            <w:r w:rsidRPr="007C2514">
              <w:rPr>
                <w:rFonts w:eastAsia="Calibri" w:cstheme="minorHAnsi"/>
                <w:sz w:val="22"/>
                <w:szCs w:val="22"/>
                <w:lang w:val="hr-HR"/>
              </w:rPr>
              <w:t>1.3.2.</w:t>
            </w:r>
            <w:r w:rsidR="00C33830">
              <w:rPr>
                <w:rFonts w:eastAsia="Calibri" w:cstheme="minorHAnsi"/>
                <w:sz w:val="22"/>
                <w:szCs w:val="22"/>
                <w:lang w:val="hr-HR"/>
              </w:rPr>
              <w:t xml:space="preserve"> </w:t>
            </w:r>
            <w:r w:rsidRPr="006B5E63">
              <w:rPr>
                <w:rFonts w:eastAsia="Calibri" w:cstheme="minorHAnsi"/>
                <w:i/>
                <w:iCs/>
                <w:sz w:val="22"/>
                <w:szCs w:val="22"/>
                <w:lang w:val="hr-HR"/>
              </w:rPr>
              <w:t>Poticajna porezna politika</w:t>
            </w:r>
          </w:p>
          <w:p w14:paraId="0706DF05" w14:textId="5DBE4C91" w:rsidR="00C405FC" w:rsidRPr="007C2514" w:rsidRDefault="00C405FC" w:rsidP="007C2514">
            <w:pPr>
              <w:spacing w:before="0" w:after="120"/>
              <w:ind w:left="34" w:right="40"/>
              <w:rPr>
                <w:rFonts w:eastAsia="Calibri" w:cstheme="minorHAnsi"/>
                <w:bCs/>
                <w:iCs/>
                <w:sz w:val="22"/>
                <w:szCs w:val="22"/>
                <w:lang w:val="hr-HR"/>
              </w:rPr>
            </w:pPr>
            <w:r w:rsidRPr="007C2514">
              <w:rPr>
                <w:rFonts w:eastAsia="Calibri" w:cstheme="minorHAnsi"/>
                <w:sz w:val="22"/>
                <w:szCs w:val="22"/>
                <w:lang w:val="hr-HR"/>
              </w:rPr>
              <w:t xml:space="preserve">1.3.3. </w:t>
            </w:r>
            <w:r w:rsidRPr="006B5E63">
              <w:rPr>
                <w:rFonts w:eastAsia="Calibri" w:cstheme="minorHAnsi"/>
                <w:i/>
                <w:iCs/>
                <w:sz w:val="22"/>
                <w:szCs w:val="22"/>
                <w:lang w:val="hr-HR"/>
              </w:rPr>
              <w:t>Osposobljavanje javne uprave za</w:t>
            </w:r>
            <w:r w:rsidR="00E10A22" w:rsidRPr="006B5E63">
              <w:rPr>
                <w:rFonts w:eastAsia="Calibri" w:cstheme="minorHAnsi"/>
                <w:i/>
                <w:iCs/>
                <w:sz w:val="22"/>
                <w:szCs w:val="22"/>
                <w:lang w:val="hr-HR"/>
              </w:rPr>
              <w:t xml:space="preserve"> </w:t>
            </w:r>
            <w:r w:rsidRPr="006B5E63">
              <w:rPr>
                <w:rFonts w:eastAsia="Calibri" w:cstheme="minorHAnsi"/>
                <w:i/>
                <w:iCs/>
                <w:sz w:val="22"/>
                <w:szCs w:val="22"/>
                <w:lang w:val="hr-HR"/>
              </w:rPr>
              <w:t>upravljanje lokalnim razvojem</w:t>
            </w:r>
          </w:p>
        </w:tc>
      </w:tr>
      <w:tr w:rsidR="00C405FC" w:rsidRPr="007C2514" w14:paraId="72337538" w14:textId="77777777" w:rsidTr="003443A4">
        <w:trPr>
          <w:trHeight w:val="380"/>
        </w:trPr>
        <w:tc>
          <w:tcPr>
            <w:tcW w:w="2411" w:type="dxa"/>
            <w:vMerge/>
            <w:shd w:val="clear" w:color="auto" w:fill="DBE5F1" w:themeFill="accent1" w:themeFillTint="33"/>
          </w:tcPr>
          <w:p w14:paraId="64C1BC2D"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DBE5F1" w:themeFill="accent1" w:themeFillTint="33"/>
          </w:tcPr>
          <w:p w14:paraId="775CFDA9" w14:textId="77777777" w:rsidR="00C405FC" w:rsidRPr="006B5E63" w:rsidRDefault="00C405FC" w:rsidP="007C2514">
            <w:pPr>
              <w:numPr>
                <w:ilvl w:val="1"/>
                <w:numId w:val="25"/>
              </w:numPr>
              <w:spacing w:before="0"/>
              <w:ind w:left="34" w:firstLine="22"/>
              <w:contextualSpacing/>
              <w:rPr>
                <w:rFonts w:eastAsia="Calibri" w:cstheme="minorHAnsi"/>
                <w:b/>
                <w:bCs/>
                <w:i/>
                <w:sz w:val="24"/>
                <w:szCs w:val="24"/>
                <w:lang w:val="hr-HR"/>
              </w:rPr>
            </w:pPr>
            <w:r w:rsidRPr="006B5E63">
              <w:rPr>
                <w:rFonts w:eastAsia="Calibri" w:cstheme="minorHAnsi"/>
                <w:b/>
                <w:bCs/>
                <w:i/>
                <w:sz w:val="24"/>
                <w:szCs w:val="24"/>
                <w:lang w:val="hr-HR"/>
              </w:rPr>
              <w:t xml:space="preserve">Pametan i održiv pristup upravljanja prostorom i prirodnim resursima </w:t>
            </w:r>
          </w:p>
        </w:tc>
        <w:tc>
          <w:tcPr>
            <w:tcW w:w="4678" w:type="dxa"/>
            <w:shd w:val="clear" w:color="auto" w:fill="DBE5F1" w:themeFill="accent1" w:themeFillTint="33"/>
          </w:tcPr>
          <w:p w14:paraId="457C2B23" w14:textId="418D1DD5" w:rsidR="00C405FC" w:rsidRPr="006B5E63" w:rsidRDefault="00C405FC" w:rsidP="007C2514">
            <w:pPr>
              <w:numPr>
                <w:ilvl w:val="2"/>
                <w:numId w:val="25"/>
              </w:numPr>
              <w:spacing w:before="0" w:after="120"/>
              <w:ind w:left="34" w:right="40" w:firstLine="0"/>
              <w:contextualSpacing/>
              <w:rPr>
                <w:rFonts w:eastAsia="Calibri" w:cstheme="minorHAnsi"/>
                <w:i/>
                <w:iCs/>
                <w:sz w:val="22"/>
                <w:szCs w:val="22"/>
                <w:lang w:val="hr-HR"/>
              </w:rPr>
            </w:pPr>
            <w:r w:rsidRPr="006B5E63">
              <w:rPr>
                <w:rFonts w:eastAsia="Calibri" w:cstheme="minorHAnsi"/>
                <w:i/>
                <w:iCs/>
                <w:sz w:val="22"/>
                <w:szCs w:val="22"/>
                <w:lang w:val="hr-HR"/>
              </w:rPr>
              <w:t>Održivo korištenje prirodnih resursa s ciljem</w:t>
            </w:r>
            <w:r w:rsidR="00E10A22" w:rsidRPr="006B5E63">
              <w:rPr>
                <w:rFonts w:eastAsia="Calibri" w:cstheme="minorHAnsi"/>
                <w:i/>
                <w:iCs/>
                <w:sz w:val="22"/>
                <w:szCs w:val="22"/>
                <w:lang w:val="hr-HR"/>
              </w:rPr>
              <w:t xml:space="preserve"> </w:t>
            </w:r>
            <w:r w:rsidRPr="006B5E63">
              <w:rPr>
                <w:rFonts w:eastAsia="Calibri" w:cstheme="minorHAnsi"/>
                <w:i/>
                <w:iCs/>
                <w:sz w:val="22"/>
                <w:szCs w:val="22"/>
                <w:lang w:val="hr-HR"/>
              </w:rPr>
              <w:t>ublažavanja klimatskih promjena</w:t>
            </w:r>
          </w:p>
          <w:p w14:paraId="478FC989" w14:textId="4B641A22" w:rsidR="00C405FC" w:rsidRPr="006B5E63" w:rsidRDefault="00C405FC" w:rsidP="007C2514">
            <w:pPr>
              <w:numPr>
                <w:ilvl w:val="2"/>
                <w:numId w:val="25"/>
              </w:numPr>
              <w:spacing w:before="0" w:after="120"/>
              <w:ind w:left="34" w:right="40" w:firstLine="0"/>
              <w:contextualSpacing/>
              <w:rPr>
                <w:rFonts w:eastAsia="Calibri" w:cstheme="minorHAnsi"/>
                <w:bCs/>
                <w:i/>
                <w:iCs/>
                <w:sz w:val="22"/>
                <w:szCs w:val="22"/>
                <w:lang w:val="hr-HR"/>
              </w:rPr>
            </w:pPr>
            <w:r w:rsidRPr="006B5E63">
              <w:rPr>
                <w:rFonts w:eastAsia="Calibri" w:cstheme="minorHAnsi"/>
                <w:i/>
                <w:iCs/>
                <w:sz w:val="22"/>
                <w:szCs w:val="22"/>
                <w:lang w:val="hr-HR"/>
              </w:rPr>
              <w:t xml:space="preserve">Održivo i učinkovito upravljanje prostorom </w:t>
            </w:r>
            <w:r w:rsidR="00C33830" w:rsidRPr="006B5E63">
              <w:rPr>
                <w:rFonts w:eastAsia="Calibri" w:cstheme="minorHAnsi"/>
                <w:i/>
                <w:iCs/>
                <w:sz w:val="22"/>
                <w:szCs w:val="22"/>
                <w:lang w:val="hr-HR"/>
              </w:rPr>
              <w:t>i</w:t>
            </w:r>
            <w:r w:rsidRPr="006B5E63">
              <w:rPr>
                <w:rFonts w:eastAsia="Calibri" w:cstheme="minorHAnsi"/>
                <w:i/>
                <w:iCs/>
                <w:sz w:val="22"/>
                <w:szCs w:val="22"/>
                <w:lang w:val="hr-HR"/>
              </w:rPr>
              <w:t xml:space="preserve"> poticanje razvoja zelene infrastrukture</w:t>
            </w:r>
          </w:p>
        </w:tc>
      </w:tr>
      <w:tr w:rsidR="00C405FC" w:rsidRPr="007C2514" w14:paraId="5428B71D" w14:textId="77777777" w:rsidTr="003443A4">
        <w:trPr>
          <w:trHeight w:val="498"/>
        </w:trPr>
        <w:tc>
          <w:tcPr>
            <w:tcW w:w="2411" w:type="dxa"/>
            <w:vMerge w:val="restart"/>
            <w:shd w:val="clear" w:color="auto" w:fill="FDE9D9" w:themeFill="accent6" w:themeFillTint="33"/>
          </w:tcPr>
          <w:p w14:paraId="3B24C720"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 xml:space="preserve">Strateški prioritet 2.: </w:t>
            </w:r>
          </w:p>
          <w:p w14:paraId="0CF7F21E" w14:textId="1C8B583B" w:rsidR="00C405FC" w:rsidRPr="006B5E63" w:rsidRDefault="00C405FC" w:rsidP="007C2514">
            <w:pPr>
              <w:spacing w:before="0"/>
              <w:rPr>
                <w:rFonts w:eastAsia="Calibri" w:cstheme="minorHAnsi"/>
                <w:bCs/>
                <w:i/>
                <w:iCs/>
                <w:sz w:val="22"/>
                <w:szCs w:val="22"/>
                <w:lang w:val="hr-HR"/>
              </w:rPr>
            </w:pPr>
            <w:r w:rsidRPr="006B5E63">
              <w:rPr>
                <w:rFonts w:eastAsia="Times New Roman" w:cstheme="minorHAnsi"/>
                <w:bCs/>
                <w:i/>
                <w:iCs/>
                <w:sz w:val="22"/>
                <w:szCs w:val="22"/>
                <w:lang w:val="hr-HR"/>
              </w:rPr>
              <w:t xml:space="preserve">Pozitivni demografski trendovi i visoka kvaliteta života u </w:t>
            </w:r>
            <w:r w:rsidR="00C33830" w:rsidRPr="006B5E63">
              <w:rPr>
                <w:rFonts w:eastAsia="Times New Roman" w:cstheme="minorHAnsi"/>
                <w:bCs/>
                <w:i/>
                <w:iCs/>
                <w:sz w:val="22"/>
                <w:szCs w:val="22"/>
                <w:lang w:val="hr-HR"/>
              </w:rPr>
              <w:t>g</w:t>
            </w:r>
            <w:r w:rsidRPr="006B5E63">
              <w:rPr>
                <w:rFonts w:eastAsia="Times New Roman" w:cstheme="minorHAnsi"/>
                <w:bCs/>
                <w:i/>
                <w:iCs/>
                <w:sz w:val="22"/>
                <w:szCs w:val="22"/>
                <w:lang w:val="hr-HR"/>
              </w:rPr>
              <w:t>radu</w:t>
            </w:r>
          </w:p>
        </w:tc>
        <w:tc>
          <w:tcPr>
            <w:tcW w:w="2693" w:type="dxa"/>
            <w:shd w:val="clear" w:color="auto" w:fill="FDE9D9" w:themeFill="accent6" w:themeFillTint="33"/>
          </w:tcPr>
          <w:p w14:paraId="1F10140F" w14:textId="77777777" w:rsidR="00C405FC" w:rsidRPr="007C2514" w:rsidRDefault="00C405FC" w:rsidP="007C2514">
            <w:pPr>
              <w:spacing w:before="0"/>
              <w:ind w:left="34" w:firstLine="22"/>
              <w:rPr>
                <w:rFonts w:eastAsia="Calibri" w:cstheme="minorHAnsi"/>
                <w:b/>
                <w:bCs/>
                <w:iCs/>
                <w:sz w:val="24"/>
                <w:szCs w:val="24"/>
                <w:lang w:val="hr-HR"/>
              </w:rPr>
            </w:pPr>
            <w:r w:rsidRPr="007C2514">
              <w:rPr>
                <w:rFonts w:eastAsia="Calibri" w:cstheme="minorHAnsi"/>
                <w:b/>
                <w:bCs/>
                <w:iCs/>
                <w:sz w:val="24"/>
                <w:szCs w:val="24"/>
                <w:lang w:val="hr-HR"/>
              </w:rPr>
              <w:t xml:space="preserve">2.1. </w:t>
            </w:r>
            <w:r w:rsidRPr="006B5E63">
              <w:rPr>
                <w:rFonts w:eastAsia="Calibri" w:cstheme="minorHAnsi"/>
                <w:b/>
                <w:bCs/>
                <w:i/>
                <w:sz w:val="24"/>
                <w:szCs w:val="24"/>
                <w:lang w:val="hr-HR"/>
              </w:rPr>
              <w:t>Osiguranje visoke razine zaposlenosti domicilnog stanovništva</w:t>
            </w:r>
          </w:p>
        </w:tc>
        <w:tc>
          <w:tcPr>
            <w:tcW w:w="4678" w:type="dxa"/>
            <w:shd w:val="clear" w:color="auto" w:fill="FDE9D9" w:themeFill="accent6" w:themeFillTint="33"/>
          </w:tcPr>
          <w:p w14:paraId="46DE4EE7"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2.1.1. </w:t>
            </w:r>
            <w:r w:rsidRPr="006B5E63">
              <w:rPr>
                <w:rFonts w:eastAsia="Calibri" w:cstheme="minorHAnsi"/>
                <w:bCs/>
                <w:i/>
                <w:iCs/>
                <w:sz w:val="22"/>
                <w:szCs w:val="22"/>
                <w:lang w:val="hr-HR"/>
              </w:rPr>
              <w:t>Poticanje projekata visoke zapošljivosti</w:t>
            </w:r>
          </w:p>
          <w:p w14:paraId="5985CA62"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2.1.2. </w:t>
            </w:r>
            <w:r w:rsidRPr="006B5E63">
              <w:rPr>
                <w:rFonts w:eastAsia="Calibri" w:cstheme="minorHAnsi"/>
                <w:bCs/>
                <w:i/>
                <w:iCs/>
                <w:sz w:val="22"/>
                <w:szCs w:val="22"/>
                <w:lang w:val="hr-HR"/>
              </w:rPr>
              <w:t>Podrška provedbi programa usavršavanja i cjeloživotnog učenja</w:t>
            </w:r>
          </w:p>
          <w:p w14:paraId="7CB202F7" w14:textId="77777777" w:rsidR="00C405FC" w:rsidRPr="007C2514" w:rsidRDefault="00C405FC" w:rsidP="007C2514">
            <w:pPr>
              <w:spacing w:before="0" w:after="120"/>
              <w:ind w:left="34" w:right="40"/>
              <w:rPr>
                <w:rFonts w:eastAsia="Calibri" w:cstheme="minorHAnsi"/>
                <w:bCs/>
                <w:iCs/>
                <w:sz w:val="22"/>
                <w:szCs w:val="22"/>
                <w:lang w:val="hr-HR"/>
              </w:rPr>
            </w:pPr>
          </w:p>
        </w:tc>
      </w:tr>
      <w:tr w:rsidR="00C405FC" w:rsidRPr="007C2514" w14:paraId="0E789B52" w14:textId="77777777" w:rsidTr="003443A4">
        <w:trPr>
          <w:trHeight w:val="946"/>
        </w:trPr>
        <w:tc>
          <w:tcPr>
            <w:tcW w:w="2411" w:type="dxa"/>
            <w:vMerge/>
            <w:shd w:val="clear" w:color="auto" w:fill="FDE9D9" w:themeFill="accent6" w:themeFillTint="33"/>
          </w:tcPr>
          <w:p w14:paraId="3905B744"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FDE9D9" w:themeFill="accent6" w:themeFillTint="33"/>
          </w:tcPr>
          <w:p w14:paraId="2B547C7A" w14:textId="77777777" w:rsidR="00C405FC" w:rsidRPr="007C2514" w:rsidRDefault="00C405FC" w:rsidP="007C2514">
            <w:pPr>
              <w:spacing w:before="0"/>
              <w:ind w:left="34" w:firstLine="22"/>
              <w:rPr>
                <w:rFonts w:eastAsia="Calibri" w:cstheme="minorHAnsi"/>
                <w:b/>
                <w:bCs/>
                <w:iCs/>
                <w:sz w:val="24"/>
                <w:szCs w:val="24"/>
                <w:lang w:val="hr-HR"/>
              </w:rPr>
            </w:pPr>
            <w:r w:rsidRPr="007C2514">
              <w:rPr>
                <w:rFonts w:eastAsia="Calibri" w:cstheme="minorHAnsi"/>
                <w:b/>
                <w:bCs/>
                <w:iCs/>
                <w:sz w:val="24"/>
                <w:szCs w:val="24"/>
                <w:lang w:val="hr-HR"/>
              </w:rPr>
              <w:t xml:space="preserve"> 2.2</w:t>
            </w:r>
            <w:r w:rsidRPr="006B5E63">
              <w:rPr>
                <w:rFonts w:eastAsia="Calibri" w:cstheme="minorHAnsi"/>
                <w:b/>
                <w:bCs/>
                <w:i/>
                <w:sz w:val="24"/>
                <w:szCs w:val="24"/>
                <w:lang w:val="hr-HR"/>
              </w:rPr>
              <w:t>.</w:t>
            </w:r>
            <w:r w:rsidRPr="006B5E63">
              <w:rPr>
                <w:rFonts w:eastAsia="Calibri" w:cstheme="minorHAnsi"/>
                <w:b/>
                <w:bCs/>
                <w:i/>
                <w:sz w:val="24"/>
                <w:szCs w:val="24"/>
                <w:lang w:val="hr-HR" w:eastAsia="hr-HR"/>
              </w:rPr>
              <w:t xml:space="preserve"> </w:t>
            </w:r>
            <w:r w:rsidRPr="006B5E63">
              <w:rPr>
                <w:rFonts w:eastAsia="Calibri" w:cstheme="minorHAnsi"/>
                <w:b/>
                <w:bCs/>
                <w:i/>
                <w:sz w:val="24"/>
                <w:szCs w:val="24"/>
                <w:lang w:val="hr-HR"/>
              </w:rPr>
              <w:t>Unaprjeđenje svih dimenzija kvalitete života stanovništva</w:t>
            </w:r>
          </w:p>
        </w:tc>
        <w:tc>
          <w:tcPr>
            <w:tcW w:w="4678" w:type="dxa"/>
            <w:shd w:val="clear" w:color="auto" w:fill="FDE9D9" w:themeFill="accent6" w:themeFillTint="33"/>
          </w:tcPr>
          <w:p w14:paraId="633826D1" w14:textId="77777777" w:rsidR="00C405FC" w:rsidRPr="007C2514" w:rsidRDefault="00C405FC" w:rsidP="007C2514">
            <w:pPr>
              <w:spacing w:before="0" w:after="120"/>
              <w:ind w:left="34" w:right="40"/>
              <w:rPr>
                <w:rFonts w:eastAsia="Calibri" w:cstheme="minorHAnsi"/>
                <w:bCs/>
                <w:sz w:val="22"/>
                <w:szCs w:val="22"/>
                <w:highlight w:val="green"/>
                <w:lang w:val="hr-HR"/>
              </w:rPr>
            </w:pPr>
            <w:r w:rsidRPr="007C2514">
              <w:rPr>
                <w:rFonts w:eastAsia="Calibri" w:cstheme="minorHAnsi"/>
                <w:bCs/>
                <w:sz w:val="22"/>
                <w:szCs w:val="22"/>
                <w:lang w:val="hr-HR"/>
              </w:rPr>
              <w:t xml:space="preserve">2.2.1. </w:t>
            </w:r>
            <w:r w:rsidRPr="006B5E63">
              <w:rPr>
                <w:rFonts w:eastAsia="Calibri" w:cstheme="minorHAnsi"/>
                <w:bCs/>
                <w:i/>
                <w:iCs/>
                <w:sz w:val="22"/>
                <w:szCs w:val="22"/>
                <w:lang w:val="hr-HR"/>
              </w:rPr>
              <w:t>Poticanje i provedba projekata s ciljem poticanja zdravih životnih navika</w:t>
            </w:r>
            <w:r w:rsidRPr="007C2514">
              <w:rPr>
                <w:rFonts w:eastAsia="Calibri" w:cstheme="minorHAnsi"/>
                <w:bCs/>
                <w:sz w:val="22"/>
                <w:szCs w:val="22"/>
                <w:highlight w:val="green"/>
                <w:lang w:val="hr-HR"/>
              </w:rPr>
              <w:t xml:space="preserve"> </w:t>
            </w:r>
          </w:p>
          <w:p w14:paraId="7C35F93D"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2.2.2. </w:t>
            </w:r>
            <w:r w:rsidRPr="006B5E63">
              <w:rPr>
                <w:rFonts w:eastAsia="Calibri" w:cstheme="minorHAnsi"/>
                <w:bCs/>
                <w:i/>
                <w:iCs/>
                <w:sz w:val="22"/>
                <w:szCs w:val="22"/>
                <w:lang w:val="hr-HR"/>
              </w:rPr>
              <w:t>Podrška unaprjeđenju kapaciteta civilnog društva i provedbi programa od javnog interesa</w:t>
            </w:r>
          </w:p>
          <w:p w14:paraId="3DA786C8" w14:textId="77777777" w:rsidR="00C405FC" w:rsidRPr="006B5E63" w:rsidRDefault="00C405FC" w:rsidP="007C2514">
            <w:pPr>
              <w:spacing w:before="0" w:after="120"/>
              <w:ind w:left="34" w:right="40"/>
              <w:rPr>
                <w:rFonts w:eastAsia="Calibri" w:cstheme="minorHAnsi"/>
                <w:bCs/>
                <w:i/>
                <w:iCs/>
                <w:sz w:val="22"/>
                <w:szCs w:val="22"/>
                <w:lang w:val="hr-HR"/>
              </w:rPr>
            </w:pPr>
            <w:r w:rsidRPr="007C2514">
              <w:rPr>
                <w:rFonts w:eastAsia="Calibri" w:cstheme="minorHAnsi"/>
                <w:bCs/>
                <w:sz w:val="22"/>
                <w:szCs w:val="22"/>
                <w:lang w:val="hr-HR"/>
              </w:rPr>
              <w:t xml:space="preserve">2.2.3. </w:t>
            </w:r>
            <w:r w:rsidRPr="006B5E63">
              <w:rPr>
                <w:rFonts w:eastAsia="Calibri" w:cstheme="minorHAnsi"/>
                <w:bCs/>
                <w:i/>
                <w:iCs/>
                <w:sz w:val="22"/>
                <w:szCs w:val="22"/>
                <w:lang w:val="hr-HR"/>
              </w:rPr>
              <w:t>Ulaganja u infrastrukturu za provedbu sportskih, kulturnih, umjetničkih i drugih društvenih sadržaja</w:t>
            </w:r>
          </w:p>
          <w:p w14:paraId="5EEA769A"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2.2.4. </w:t>
            </w:r>
            <w:r w:rsidRPr="006B5E63">
              <w:rPr>
                <w:rFonts w:eastAsia="Calibri" w:cstheme="minorHAnsi"/>
                <w:bCs/>
                <w:i/>
                <w:iCs/>
                <w:sz w:val="22"/>
                <w:szCs w:val="22"/>
                <w:lang w:val="hr-HR"/>
              </w:rPr>
              <w:t>Podrška razvoju sustava civilne zaštite</w:t>
            </w:r>
          </w:p>
          <w:p w14:paraId="63D4EAE1" w14:textId="77777777" w:rsidR="00C405FC" w:rsidRPr="006B5E63" w:rsidRDefault="00C405FC" w:rsidP="007C2514">
            <w:pPr>
              <w:spacing w:before="0" w:after="120"/>
              <w:ind w:left="34" w:right="40"/>
              <w:rPr>
                <w:rFonts w:eastAsia="Calibri" w:cstheme="minorHAnsi"/>
                <w:bCs/>
                <w:i/>
                <w:iCs/>
                <w:sz w:val="22"/>
                <w:szCs w:val="22"/>
                <w:lang w:val="hr-HR"/>
              </w:rPr>
            </w:pPr>
            <w:r w:rsidRPr="007C2514">
              <w:rPr>
                <w:rFonts w:eastAsia="Calibri" w:cstheme="minorHAnsi"/>
                <w:bCs/>
                <w:sz w:val="22"/>
                <w:szCs w:val="22"/>
                <w:lang w:val="hr-HR"/>
              </w:rPr>
              <w:t xml:space="preserve">2.2.5. </w:t>
            </w:r>
            <w:r w:rsidRPr="006B5E63">
              <w:rPr>
                <w:rFonts w:eastAsia="Calibri" w:cstheme="minorHAnsi"/>
                <w:bCs/>
                <w:i/>
                <w:iCs/>
                <w:sz w:val="22"/>
                <w:szCs w:val="22"/>
                <w:lang w:val="hr-HR"/>
              </w:rPr>
              <w:t xml:space="preserve">Poboljšanje kvalitete života osoba starije životne dobi </w:t>
            </w:r>
          </w:p>
          <w:p w14:paraId="7A439A05" w14:textId="77777777" w:rsidR="00C405FC" w:rsidRPr="007C2514" w:rsidRDefault="00C405FC" w:rsidP="007C2514">
            <w:pPr>
              <w:spacing w:before="0" w:after="120"/>
              <w:ind w:left="34" w:right="40"/>
              <w:rPr>
                <w:rFonts w:eastAsia="Calibri" w:cstheme="minorHAnsi"/>
                <w:bCs/>
                <w:iCs/>
                <w:sz w:val="22"/>
                <w:szCs w:val="22"/>
                <w:lang w:val="hr-HR"/>
              </w:rPr>
            </w:pPr>
            <w:r w:rsidRPr="007C2514">
              <w:rPr>
                <w:rFonts w:eastAsia="Calibri" w:cstheme="minorHAnsi"/>
                <w:bCs/>
                <w:sz w:val="22"/>
                <w:szCs w:val="22"/>
                <w:lang w:val="hr-HR"/>
              </w:rPr>
              <w:lastRenderedPageBreak/>
              <w:t xml:space="preserve">2.2.6. </w:t>
            </w:r>
            <w:r w:rsidRPr="006B5E63">
              <w:rPr>
                <w:rFonts w:eastAsia="Calibri" w:cstheme="minorHAnsi"/>
                <w:bCs/>
                <w:i/>
                <w:iCs/>
                <w:sz w:val="22"/>
                <w:szCs w:val="22"/>
                <w:lang w:val="hr-HR"/>
              </w:rPr>
              <w:t>Digitalizacija i unaprjeđenje pristupa informacijama u administrativnom postupanju između građana i uprave (e-Usluge)</w:t>
            </w:r>
          </w:p>
        </w:tc>
      </w:tr>
      <w:tr w:rsidR="00C405FC" w:rsidRPr="007C2514" w14:paraId="06F5B4A6" w14:textId="77777777" w:rsidTr="003443A4">
        <w:trPr>
          <w:trHeight w:val="498"/>
        </w:trPr>
        <w:tc>
          <w:tcPr>
            <w:tcW w:w="2411" w:type="dxa"/>
            <w:vMerge/>
            <w:shd w:val="clear" w:color="auto" w:fill="FDE9D9" w:themeFill="accent6" w:themeFillTint="33"/>
          </w:tcPr>
          <w:p w14:paraId="43EB42AD"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FDE9D9" w:themeFill="accent6" w:themeFillTint="33"/>
          </w:tcPr>
          <w:p w14:paraId="3369AEEE" w14:textId="77777777" w:rsidR="00C405FC" w:rsidRPr="007C2514" w:rsidRDefault="00C405FC" w:rsidP="007C2514">
            <w:pPr>
              <w:spacing w:before="0"/>
              <w:ind w:left="34" w:firstLine="22"/>
              <w:rPr>
                <w:rFonts w:eastAsia="Calibri" w:cstheme="minorHAnsi"/>
                <w:b/>
                <w:bCs/>
                <w:sz w:val="24"/>
                <w:szCs w:val="24"/>
                <w:lang w:val="hr-HR"/>
              </w:rPr>
            </w:pPr>
            <w:r w:rsidRPr="007C2514">
              <w:rPr>
                <w:rFonts w:eastAsia="Calibri" w:cstheme="minorHAnsi"/>
                <w:b/>
                <w:bCs/>
                <w:iCs/>
                <w:sz w:val="24"/>
                <w:szCs w:val="24"/>
                <w:lang w:val="hr-HR"/>
              </w:rPr>
              <w:t xml:space="preserve"> 2.3.</w:t>
            </w:r>
            <w:r w:rsidRPr="007C2514">
              <w:rPr>
                <w:rFonts w:eastAsia="Calibri" w:cstheme="minorHAnsi"/>
                <w:b/>
                <w:bCs/>
                <w:sz w:val="24"/>
                <w:szCs w:val="24"/>
                <w:lang w:val="hr-HR"/>
              </w:rPr>
              <w:t xml:space="preserve"> </w:t>
            </w:r>
            <w:r w:rsidRPr="006B5E63">
              <w:rPr>
                <w:rFonts w:eastAsia="Calibri" w:cstheme="minorHAnsi"/>
                <w:b/>
                <w:bCs/>
                <w:i/>
                <w:iCs/>
                <w:sz w:val="24"/>
                <w:szCs w:val="24"/>
                <w:lang w:val="hr-HR"/>
              </w:rPr>
              <w:t>Osiguranje uvjeta za rad i život mladih i njihovih obitelji</w:t>
            </w:r>
          </w:p>
        </w:tc>
        <w:tc>
          <w:tcPr>
            <w:tcW w:w="4678" w:type="dxa"/>
            <w:shd w:val="clear" w:color="auto" w:fill="FDE9D9" w:themeFill="accent6" w:themeFillTint="33"/>
          </w:tcPr>
          <w:p w14:paraId="7868B042" w14:textId="77777777" w:rsidR="00C405FC" w:rsidRPr="006B5E63" w:rsidRDefault="00C405FC" w:rsidP="007C2514">
            <w:pPr>
              <w:numPr>
                <w:ilvl w:val="2"/>
                <w:numId w:val="26"/>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Dostupnost stanovanja i atraktivnih</w:t>
            </w:r>
            <w:r w:rsidRPr="006B5E63">
              <w:rPr>
                <w:rFonts w:eastAsia="Calibri" w:cstheme="minorHAnsi"/>
                <w:bCs/>
                <w:i/>
                <w:iCs/>
                <w:color w:val="FF0000"/>
                <w:sz w:val="22"/>
                <w:szCs w:val="22"/>
                <w:lang w:val="hr-HR"/>
              </w:rPr>
              <w:t xml:space="preserve"> </w:t>
            </w:r>
            <w:r w:rsidRPr="006B5E63">
              <w:rPr>
                <w:rFonts w:eastAsia="Calibri" w:cstheme="minorHAnsi"/>
                <w:bCs/>
                <w:i/>
                <w:iCs/>
                <w:sz w:val="22"/>
                <w:szCs w:val="22"/>
                <w:lang w:val="hr-HR"/>
              </w:rPr>
              <w:t>poslova</w:t>
            </w:r>
          </w:p>
          <w:p w14:paraId="633EBEF9" w14:textId="77777777" w:rsidR="00C405FC" w:rsidRPr="006B5E63" w:rsidRDefault="00C405FC" w:rsidP="007C2514">
            <w:pPr>
              <w:numPr>
                <w:ilvl w:val="2"/>
                <w:numId w:val="26"/>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Podrška organizaciji i provedbi različitih</w:t>
            </w:r>
            <w:r w:rsidRPr="006B5E63">
              <w:rPr>
                <w:rFonts w:eastAsia="Calibri" w:cstheme="minorHAnsi"/>
                <w:bCs/>
                <w:i/>
                <w:iCs/>
                <w:color w:val="FF0000"/>
                <w:sz w:val="22"/>
                <w:szCs w:val="22"/>
                <w:lang w:val="hr-HR"/>
              </w:rPr>
              <w:t xml:space="preserve"> </w:t>
            </w:r>
            <w:r w:rsidRPr="006B5E63">
              <w:rPr>
                <w:rFonts w:eastAsia="Calibri" w:cstheme="minorHAnsi"/>
                <w:bCs/>
                <w:i/>
                <w:iCs/>
                <w:sz w:val="22"/>
                <w:szCs w:val="22"/>
                <w:lang w:val="hr-HR"/>
              </w:rPr>
              <w:t>sadržaja za mlade</w:t>
            </w:r>
          </w:p>
          <w:p w14:paraId="79313EFB" w14:textId="77777777" w:rsidR="00C405FC" w:rsidRPr="006B5E63" w:rsidRDefault="00C405FC" w:rsidP="007C2514">
            <w:pPr>
              <w:numPr>
                <w:ilvl w:val="2"/>
                <w:numId w:val="26"/>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Unaprjeđenje uvjeta i organizacije rada predškolskih i školskih ustanova</w:t>
            </w:r>
          </w:p>
          <w:p w14:paraId="714A0BEE" w14:textId="77777777" w:rsidR="00C405FC" w:rsidRPr="006B5E63" w:rsidRDefault="00C405FC" w:rsidP="007C2514">
            <w:pPr>
              <w:numPr>
                <w:ilvl w:val="2"/>
                <w:numId w:val="26"/>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Unaprjeđenje infrastrukture, sadržaja i programa za igru, rekreaciju i sport za kvalitetno odrastanje i obiteljski život</w:t>
            </w:r>
          </w:p>
          <w:p w14:paraId="40B8A744" w14:textId="77777777" w:rsidR="00C405FC" w:rsidRPr="006B5E63" w:rsidRDefault="00C405FC" w:rsidP="007C2514">
            <w:pPr>
              <w:numPr>
                <w:ilvl w:val="2"/>
                <w:numId w:val="26"/>
              </w:numPr>
              <w:spacing w:before="0" w:after="120"/>
              <w:ind w:left="34" w:right="40" w:firstLine="0"/>
              <w:contextualSpacing/>
              <w:rPr>
                <w:rFonts w:eastAsia="Calibri" w:cstheme="minorHAnsi"/>
                <w:bCs/>
                <w:i/>
                <w:iCs/>
                <w:sz w:val="22"/>
                <w:szCs w:val="22"/>
                <w:lang w:val="hr-HR"/>
              </w:rPr>
            </w:pPr>
            <w:r w:rsidRPr="006B5E63">
              <w:rPr>
                <w:rFonts w:eastAsia="Calibri" w:cstheme="minorHAnsi"/>
                <w:bCs/>
                <w:i/>
                <w:iCs/>
                <w:sz w:val="22"/>
                <w:szCs w:val="22"/>
                <w:lang w:val="hr-HR"/>
              </w:rPr>
              <w:t>Jednostavnije uključivanje žena i mladih na tržište rada</w:t>
            </w:r>
          </w:p>
        </w:tc>
      </w:tr>
      <w:tr w:rsidR="00C405FC" w:rsidRPr="007C2514" w14:paraId="1F7981A9" w14:textId="77777777" w:rsidTr="003443A4">
        <w:trPr>
          <w:trHeight w:val="747"/>
        </w:trPr>
        <w:tc>
          <w:tcPr>
            <w:tcW w:w="2411" w:type="dxa"/>
            <w:vMerge w:val="restart"/>
            <w:shd w:val="clear" w:color="auto" w:fill="EAF1DD" w:themeFill="accent3" w:themeFillTint="33"/>
          </w:tcPr>
          <w:p w14:paraId="1B1FE8B9"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 xml:space="preserve">Strateški prioritet 3.: </w:t>
            </w:r>
          </w:p>
          <w:p w14:paraId="322FBF53" w14:textId="77777777" w:rsidR="00C405FC" w:rsidRPr="006B5E63" w:rsidRDefault="00C405FC" w:rsidP="007C2514">
            <w:pPr>
              <w:spacing w:before="0"/>
              <w:rPr>
                <w:rFonts w:eastAsia="Calibri" w:cstheme="minorHAnsi"/>
                <w:bCs/>
                <w:i/>
                <w:iCs/>
                <w:sz w:val="22"/>
                <w:szCs w:val="22"/>
                <w:lang w:val="hr-HR"/>
              </w:rPr>
            </w:pPr>
            <w:r w:rsidRPr="006B5E63">
              <w:rPr>
                <w:rFonts w:eastAsia="Times New Roman" w:cstheme="minorHAnsi"/>
                <w:bCs/>
                <w:i/>
                <w:iCs/>
                <w:sz w:val="22"/>
                <w:szCs w:val="22"/>
                <w:lang w:val="hr-HR" w:eastAsia="hr-HR"/>
              </w:rPr>
              <w:t>Energetski učinkovito i efikasno upravljanje javnom infrastrukturom</w:t>
            </w:r>
          </w:p>
        </w:tc>
        <w:tc>
          <w:tcPr>
            <w:tcW w:w="2693" w:type="dxa"/>
            <w:shd w:val="clear" w:color="auto" w:fill="EAF1DD" w:themeFill="accent3" w:themeFillTint="33"/>
          </w:tcPr>
          <w:p w14:paraId="6CCB9CE1" w14:textId="77777777" w:rsidR="00C405FC" w:rsidRPr="006B5E63" w:rsidRDefault="00C405FC" w:rsidP="007C2514">
            <w:pPr>
              <w:spacing w:before="0"/>
              <w:ind w:left="34" w:firstLine="22"/>
              <w:rPr>
                <w:rFonts w:eastAsia="Calibri" w:cstheme="minorHAnsi"/>
                <w:b/>
                <w:bCs/>
                <w:i/>
                <w:iCs/>
                <w:sz w:val="24"/>
                <w:szCs w:val="24"/>
                <w:lang w:val="hr-HR"/>
              </w:rPr>
            </w:pPr>
            <w:r w:rsidRPr="007C2514">
              <w:rPr>
                <w:rFonts w:eastAsia="Calibri" w:cstheme="minorHAnsi"/>
                <w:b/>
                <w:bCs/>
                <w:iCs/>
                <w:sz w:val="24"/>
                <w:szCs w:val="24"/>
                <w:lang w:val="hr-HR"/>
              </w:rPr>
              <w:t>3.1.</w:t>
            </w:r>
            <w:r w:rsidRPr="007C2514">
              <w:rPr>
                <w:rFonts w:eastAsia="Calibri" w:cstheme="minorHAnsi"/>
                <w:b/>
                <w:bCs/>
                <w:sz w:val="24"/>
                <w:szCs w:val="24"/>
                <w:lang w:val="hr-HR"/>
              </w:rPr>
              <w:t xml:space="preserve"> </w:t>
            </w:r>
            <w:r w:rsidRPr="006B5E63">
              <w:rPr>
                <w:rFonts w:eastAsia="Calibri" w:cstheme="minorHAnsi"/>
                <w:b/>
                <w:bCs/>
                <w:i/>
                <w:iCs/>
                <w:sz w:val="24"/>
                <w:szCs w:val="24"/>
                <w:lang w:val="hr-HR"/>
              </w:rPr>
              <w:t>Kvalitetna, dostupna i održiva javna i komunalna infrastruktura</w:t>
            </w:r>
          </w:p>
          <w:p w14:paraId="5A4E59C0" w14:textId="77777777" w:rsidR="00C405FC" w:rsidRPr="007C2514" w:rsidRDefault="00C405FC" w:rsidP="007C2514">
            <w:pPr>
              <w:spacing w:before="0"/>
              <w:ind w:left="34" w:firstLine="22"/>
              <w:rPr>
                <w:rFonts w:eastAsia="Calibri" w:cstheme="minorHAnsi"/>
                <w:b/>
                <w:bCs/>
                <w:iCs/>
                <w:sz w:val="24"/>
                <w:szCs w:val="24"/>
                <w:lang w:val="hr-HR"/>
              </w:rPr>
            </w:pPr>
          </w:p>
        </w:tc>
        <w:tc>
          <w:tcPr>
            <w:tcW w:w="4678" w:type="dxa"/>
            <w:shd w:val="clear" w:color="auto" w:fill="EAF1DD" w:themeFill="accent3" w:themeFillTint="33"/>
          </w:tcPr>
          <w:p w14:paraId="0AD5F7E4" w14:textId="77777777" w:rsidR="00C405FC" w:rsidRPr="006B5E63" w:rsidRDefault="00C405FC" w:rsidP="007C2514">
            <w:pPr>
              <w:spacing w:before="0" w:after="120"/>
              <w:ind w:left="34" w:right="40"/>
              <w:rPr>
                <w:rFonts w:eastAsia="Calibri" w:cstheme="minorHAnsi"/>
                <w:bCs/>
                <w:i/>
                <w:iCs/>
                <w:sz w:val="22"/>
                <w:szCs w:val="22"/>
                <w:lang w:val="hr-HR"/>
              </w:rPr>
            </w:pPr>
            <w:r w:rsidRPr="007C2514">
              <w:rPr>
                <w:rFonts w:eastAsia="Calibri" w:cstheme="minorHAnsi"/>
                <w:bCs/>
                <w:sz w:val="22"/>
                <w:szCs w:val="22"/>
                <w:lang w:val="hr-HR"/>
              </w:rPr>
              <w:t xml:space="preserve">3.1.1. </w:t>
            </w:r>
            <w:r w:rsidRPr="006B5E63">
              <w:rPr>
                <w:rFonts w:eastAsia="Calibri" w:cstheme="minorHAnsi"/>
                <w:bCs/>
                <w:i/>
                <w:iCs/>
                <w:sz w:val="22"/>
                <w:szCs w:val="22"/>
                <w:lang w:val="hr-HR"/>
              </w:rPr>
              <w:t>Razvoj i unaprjeđenje komunalne infrastrukture</w:t>
            </w:r>
          </w:p>
          <w:p w14:paraId="4D9390D6"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3.1.2. </w:t>
            </w:r>
            <w:r w:rsidRPr="006B5E63">
              <w:rPr>
                <w:rFonts w:eastAsia="Calibri" w:cstheme="minorHAnsi"/>
                <w:bCs/>
                <w:i/>
                <w:iCs/>
                <w:sz w:val="22"/>
                <w:szCs w:val="22"/>
                <w:lang w:val="hr-HR"/>
              </w:rPr>
              <w:t>Razvoj i unaprjeđenje sustava vodoopskrbe, odvodnje i zaštite voda</w:t>
            </w:r>
          </w:p>
          <w:p w14:paraId="3128459F"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3.1.3. </w:t>
            </w:r>
            <w:r w:rsidRPr="006B5E63">
              <w:rPr>
                <w:rFonts w:eastAsia="Calibri" w:cstheme="minorHAnsi"/>
                <w:bCs/>
                <w:i/>
                <w:iCs/>
                <w:sz w:val="22"/>
                <w:szCs w:val="22"/>
                <w:lang w:val="hr-HR"/>
              </w:rPr>
              <w:t>Izgradnja i ulaganje u infrastrukturu za učinkovito gospodarenje otpadom</w:t>
            </w:r>
          </w:p>
          <w:p w14:paraId="7103C378"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3.1.4. </w:t>
            </w:r>
            <w:r w:rsidRPr="006B5E63">
              <w:rPr>
                <w:rFonts w:eastAsia="Calibri" w:cstheme="minorHAnsi"/>
                <w:bCs/>
                <w:i/>
                <w:iCs/>
                <w:sz w:val="22"/>
                <w:szCs w:val="22"/>
                <w:lang w:val="hr-HR"/>
              </w:rPr>
              <w:t>Ulaganje u prometnu infrastrukturu</w:t>
            </w:r>
          </w:p>
          <w:p w14:paraId="386EC336" w14:textId="77777777"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 xml:space="preserve">3.1.5. </w:t>
            </w:r>
            <w:r w:rsidRPr="006B5E63">
              <w:rPr>
                <w:rFonts w:eastAsia="Calibri" w:cstheme="minorHAnsi"/>
                <w:bCs/>
                <w:i/>
                <w:iCs/>
                <w:sz w:val="22"/>
                <w:szCs w:val="22"/>
                <w:lang w:val="hr-HR"/>
              </w:rPr>
              <w:t>Učinkovito upravljanje i unaprjeđenje vizure obale i obalnog pojasa</w:t>
            </w:r>
          </w:p>
          <w:p w14:paraId="0C43C8C2" w14:textId="77777777" w:rsidR="00C405FC" w:rsidRPr="007C2514" w:rsidRDefault="00C405FC" w:rsidP="007C2514">
            <w:pPr>
              <w:spacing w:before="0" w:after="120"/>
              <w:ind w:left="34" w:right="40"/>
              <w:rPr>
                <w:rFonts w:eastAsia="Calibri" w:cstheme="minorHAnsi"/>
                <w:bCs/>
                <w:iCs/>
                <w:sz w:val="22"/>
                <w:szCs w:val="22"/>
                <w:lang w:val="hr-HR"/>
              </w:rPr>
            </w:pPr>
            <w:r w:rsidRPr="007C2514">
              <w:rPr>
                <w:rFonts w:eastAsia="Calibri" w:cstheme="minorHAnsi"/>
                <w:bCs/>
                <w:sz w:val="22"/>
                <w:szCs w:val="22"/>
                <w:lang w:val="hr-HR"/>
              </w:rPr>
              <w:t xml:space="preserve">3.1.6. </w:t>
            </w:r>
            <w:r w:rsidRPr="006B5E63">
              <w:rPr>
                <w:rFonts w:eastAsia="Calibri" w:cstheme="minorHAnsi"/>
                <w:bCs/>
                <w:i/>
                <w:iCs/>
                <w:sz w:val="22"/>
                <w:szCs w:val="22"/>
                <w:lang w:val="hr-HR"/>
              </w:rPr>
              <w:t>Digitalizacija upravljanja javnom infrastrukturom i uvođenje pametnih sustava</w:t>
            </w:r>
            <w:r w:rsidRPr="007C2514">
              <w:rPr>
                <w:rFonts w:eastAsia="Calibri" w:cstheme="minorHAnsi"/>
                <w:bCs/>
                <w:sz w:val="22"/>
                <w:szCs w:val="22"/>
                <w:lang w:val="hr-HR"/>
              </w:rPr>
              <w:t xml:space="preserve"> (</w:t>
            </w:r>
            <w:r w:rsidRPr="006B5E63">
              <w:rPr>
                <w:rFonts w:eastAsia="Calibri" w:cstheme="minorHAnsi"/>
                <w:bCs/>
                <w:sz w:val="22"/>
                <w:szCs w:val="22"/>
                <w:lang w:val="hr-HR"/>
              </w:rPr>
              <w:t>Smart City</w:t>
            </w:r>
            <w:r w:rsidRPr="007C2514">
              <w:rPr>
                <w:rFonts w:eastAsia="Calibri" w:cstheme="minorHAnsi"/>
                <w:bCs/>
                <w:sz w:val="22"/>
                <w:szCs w:val="22"/>
                <w:lang w:val="hr-HR"/>
              </w:rPr>
              <w:t>)</w:t>
            </w:r>
          </w:p>
        </w:tc>
      </w:tr>
      <w:tr w:rsidR="00C405FC" w:rsidRPr="007C2514" w14:paraId="12EF2533" w14:textId="77777777" w:rsidTr="003443A4">
        <w:trPr>
          <w:trHeight w:val="747"/>
        </w:trPr>
        <w:tc>
          <w:tcPr>
            <w:tcW w:w="2411" w:type="dxa"/>
            <w:vMerge/>
            <w:shd w:val="clear" w:color="auto" w:fill="EAF1DD" w:themeFill="accent3" w:themeFillTint="33"/>
          </w:tcPr>
          <w:p w14:paraId="136FF94E" w14:textId="77777777" w:rsidR="00C405FC" w:rsidRPr="007C2514" w:rsidRDefault="00C405FC" w:rsidP="007C2514">
            <w:pPr>
              <w:spacing w:before="0"/>
              <w:rPr>
                <w:rFonts w:eastAsia="Calibri" w:cstheme="minorHAnsi"/>
                <w:bCs/>
                <w:iCs/>
                <w:sz w:val="22"/>
                <w:szCs w:val="22"/>
                <w:lang w:val="hr-HR"/>
              </w:rPr>
            </w:pPr>
          </w:p>
        </w:tc>
        <w:tc>
          <w:tcPr>
            <w:tcW w:w="2693" w:type="dxa"/>
            <w:shd w:val="clear" w:color="auto" w:fill="EAF1DD" w:themeFill="accent3" w:themeFillTint="33"/>
          </w:tcPr>
          <w:p w14:paraId="49BBCEB2" w14:textId="77777777" w:rsidR="00C405FC" w:rsidRPr="006B5E63" w:rsidRDefault="00C405FC" w:rsidP="007C2514">
            <w:pPr>
              <w:spacing w:before="0"/>
              <w:ind w:left="34" w:firstLine="22"/>
              <w:rPr>
                <w:rFonts w:eastAsia="Calibri" w:cstheme="minorHAnsi"/>
                <w:b/>
                <w:bCs/>
                <w:i/>
                <w:iCs/>
                <w:sz w:val="24"/>
                <w:szCs w:val="24"/>
                <w:lang w:val="hr-HR"/>
              </w:rPr>
            </w:pPr>
            <w:r w:rsidRPr="007C2514">
              <w:rPr>
                <w:rFonts w:eastAsia="Calibri" w:cstheme="minorHAnsi"/>
                <w:b/>
                <w:bCs/>
                <w:iCs/>
                <w:sz w:val="24"/>
                <w:szCs w:val="24"/>
                <w:lang w:val="hr-HR"/>
              </w:rPr>
              <w:t xml:space="preserve">3.2. </w:t>
            </w:r>
            <w:r w:rsidRPr="006B5E63">
              <w:rPr>
                <w:rFonts w:eastAsia="Calibri" w:cstheme="minorHAnsi"/>
                <w:b/>
                <w:bCs/>
                <w:i/>
                <w:iCs/>
                <w:sz w:val="24"/>
                <w:szCs w:val="24"/>
                <w:lang w:val="hr-HR"/>
              </w:rPr>
              <w:t xml:space="preserve">Poticanje zelene i energetske tranzicije </w:t>
            </w:r>
          </w:p>
          <w:p w14:paraId="44F566B1" w14:textId="77777777" w:rsidR="00C405FC" w:rsidRPr="007C2514" w:rsidRDefault="00C405FC" w:rsidP="007C2514">
            <w:pPr>
              <w:spacing w:before="0"/>
              <w:ind w:left="34" w:firstLine="22"/>
              <w:rPr>
                <w:rFonts w:eastAsia="Calibri" w:cstheme="minorHAnsi"/>
                <w:b/>
                <w:bCs/>
                <w:iCs/>
                <w:sz w:val="24"/>
                <w:szCs w:val="24"/>
                <w:lang w:val="hr-HR"/>
              </w:rPr>
            </w:pPr>
          </w:p>
        </w:tc>
        <w:tc>
          <w:tcPr>
            <w:tcW w:w="4678" w:type="dxa"/>
            <w:shd w:val="clear" w:color="auto" w:fill="EAF1DD" w:themeFill="accent3" w:themeFillTint="33"/>
          </w:tcPr>
          <w:p w14:paraId="157180F3" w14:textId="28C484DC"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3.2.1.</w:t>
            </w:r>
            <w:r w:rsidR="00C33830">
              <w:rPr>
                <w:rFonts w:eastAsia="Calibri" w:cstheme="minorHAnsi"/>
                <w:bCs/>
                <w:sz w:val="22"/>
                <w:szCs w:val="22"/>
                <w:lang w:val="hr-HR"/>
              </w:rPr>
              <w:t xml:space="preserve"> </w:t>
            </w:r>
            <w:r w:rsidRPr="006B5E63">
              <w:rPr>
                <w:rFonts w:eastAsia="Calibri" w:cstheme="minorHAnsi"/>
                <w:bCs/>
                <w:i/>
                <w:iCs/>
                <w:sz w:val="22"/>
                <w:szCs w:val="22"/>
                <w:lang w:val="hr-HR"/>
              </w:rPr>
              <w:t>Povećanje energetske učinkovitosti i korištenja obnovljivih izvora energije</w:t>
            </w:r>
          </w:p>
          <w:p w14:paraId="3E6CAC4A" w14:textId="1629B2F5" w:rsidR="00C405FC" w:rsidRPr="007C2514" w:rsidRDefault="00C405FC" w:rsidP="007C2514">
            <w:pPr>
              <w:spacing w:before="0" w:after="120"/>
              <w:ind w:left="34" w:right="40"/>
              <w:rPr>
                <w:rFonts w:eastAsia="Calibri" w:cstheme="minorHAnsi"/>
                <w:bCs/>
                <w:sz w:val="22"/>
                <w:szCs w:val="22"/>
                <w:lang w:val="hr-HR"/>
              </w:rPr>
            </w:pPr>
            <w:r w:rsidRPr="007C2514">
              <w:rPr>
                <w:rFonts w:eastAsia="Calibri" w:cstheme="minorHAnsi"/>
                <w:bCs/>
                <w:sz w:val="22"/>
                <w:szCs w:val="22"/>
                <w:lang w:val="hr-HR"/>
              </w:rPr>
              <w:t>3.2.2.</w:t>
            </w:r>
            <w:r w:rsidR="00C33830">
              <w:rPr>
                <w:rFonts w:eastAsia="Calibri" w:cstheme="minorHAnsi"/>
                <w:bCs/>
                <w:sz w:val="22"/>
                <w:szCs w:val="22"/>
                <w:lang w:val="hr-HR"/>
              </w:rPr>
              <w:t xml:space="preserve"> </w:t>
            </w:r>
            <w:r w:rsidRPr="006B5E63">
              <w:rPr>
                <w:rFonts w:eastAsia="Calibri" w:cstheme="minorHAnsi"/>
                <w:bCs/>
                <w:i/>
                <w:iCs/>
                <w:sz w:val="22"/>
                <w:szCs w:val="22"/>
                <w:lang w:val="hr-HR"/>
              </w:rPr>
              <w:t>Razvoj sustava pametnog, zelenog integriranog prometa</w:t>
            </w:r>
          </w:p>
          <w:p w14:paraId="6A1A6DB2" w14:textId="58C31BF9" w:rsidR="00C405FC" w:rsidRPr="007C2514" w:rsidRDefault="00C405FC" w:rsidP="007C2514">
            <w:pPr>
              <w:spacing w:before="0" w:after="120"/>
              <w:ind w:left="34" w:right="40"/>
              <w:rPr>
                <w:rFonts w:eastAsia="Calibri" w:cstheme="minorHAnsi"/>
                <w:bCs/>
                <w:iCs/>
                <w:sz w:val="22"/>
                <w:szCs w:val="22"/>
                <w:lang w:val="hr-HR"/>
              </w:rPr>
            </w:pPr>
            <w:r w:rsidRPr="007C2514">
              <w:rPr>
                <w:rFonts w:eastAsia="Calibri" w:cstheme="minorHAnsi"/>
                <w:bCs/>
                <w:sz w:val="22"/>
                <w:szCs w:val="22"/>
                <w:lang w:val="hr-HR"/>
              </w:rPr>
              <w:t>3.2.3.</w:t>
            </w:r>
            <w:r w:rsidR="00C33830">
              <w:rPr>
                <w:rFonts w:eastAsia="Calibri" w:cstheme="minorHAnsi"/>
                <w:bCs/>
                <w:sz w:val="22"/>
                <w:szCs w:val="22"/>
                <w:lang w:val="hr-HR"/>
              </w:rPr>
              <w:t xml:space="preserve"> </w:t>
            </w:r>
            <w:r w:rsidRPr="006B5E63">
              <w:rPr>
                <w:rFonts w:eastAsia="Calibri" w:cstheme="minorHAnsi"/>
                <w:bCs/>
                <w:i/>
                <w:iCs/>
                <w:sz w:val="22"/>
                <w:szCs w:val="22"/>
                <w:lang w:val="hr-HR"/>
              </w:rPr>
              <w:t>Ulaganja u prilagodbu klimatskim promjenama</w:t>
            </w:r>
          </w:p>
        </w:tc>
      </w:tr>
    </w:tbl>
    <w:p w14:paraId="7B72DFB4" w14:textId="4F64CD84" w:rsidR="00C405FC" w:rsidRPr="009A044E" w:rsidRDefault="00C405FC" w:rsidP="007C2514">
      <w:pPr>
        <w:spacing w:before="0" w:after="0" w:line="24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Izvor: </w:t>
      </w:r>
      <w:r w:rsidR="00C33830">
        <w:rPr>
          <w:rFonts w:ascii="Calibri" w:eastAsia="Times New Roman" w:hAnsi="Calibri" w:cs="Calibri"/>
          <w:sz w:val="24"/>
          <w:szCs w:val="24"/>
        </w:rPr>
        <w:t>a</w:t>
      </w:r>
      <w:r w:rsidRPr="009A044E">
        <w:rPr>
          <w:rFonts w:ascii="Calibri" w:eastAsia="Times New Roman" w:hAnsi="Calibri" w:cs="Calibri"/>
          <w:sz w:val="24"/>
          <w:szCs w:val="24"/>
        </w:rPr>
        <w:t>utori – Radna skupina</w:t>
      </w:r>
    </w:p>
    <w:p w14:paraId="00FCF5DB"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0370709C" w14:textId="77777777" w:rsidR="00C405FC" w:rsidRPr="009A044E" w:rsidRDefault="00C405FC" w:rsidP="007D1399">
      <w:pPr>
        <w:pStyle w:val="Heading3"/>
        <w:rPr>
          <w:rFonts w:eastAsia="Times New Roman" w:cs="Calibri"/>
        </w:rPr>
      </w:pPr>
      <w:bookmarkStart w:id="66" w:name="_Toc143202512"/>
      <w:r w:rsidRPr="009A044E">
        <w:t>5.3.1. ŠIRENJE GOSPODARSKE STRUKTURE</w:t>
      </w:r>
      <w:bookmarkEnd w:id="66"/>
    </w:p>
    <w:p w14:paraId="0B9CBDEF" w14:textId="77777777" w:rsidR="00C405FC" w:rsidRPr="009A044E" w:rsidRDefault="00C405FC" w:rsidP="003D6378">
      <w:pPr>
        <w:spacing w:before="0" w:after="0" w:line="360" w:lineRule="auto"/>
        <w:jc w:val="both"/>
        <w:rPr>
          <w:rFonts w:ascii="Calibri" w:eastAsia="Times New Roman" w:hAnsi="Calibri" w:cs="Calibri"/>
          <w:b/>
          <w:sz w:val="24"/>
          <w:szCs w:val="24"/>
        </w:rPr>
      </w:pPr>
    </w:p>
    <w:p w14:paraId="172F2DB6" w14:textId="1C3A12EB"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Širenje gospodarske strukture u funkciji je strateškog prioriteta 1.: </w:t>
      </w:r>
      <w:r w:rsidRPr="00C33830">
        <w:rPr>
          <w:rFonts w:ascii="Calibri" w:eastAsia="Times New Roman" w:hAnsi="Calibri" w:cs="Calibri"/>
          <w:i/>
          <w:iCs/>
          <w:sz w:val="24"/>
          <w:szCs w:val="24"/>
        </w:rPr>
        <w:t>Održivi razvoj i jačanje konkurentnosti lokalnog gospodarstva</w:t>
      </w:r>
      <w:r w:rsidRPr="009A044E">
        <w:rPr>
          <w:rFonts w:ascii="Calibri" w:eastAsia="Times New Roman" w:hAnsi="Calibri" w:cs="Calibri"/>
          <w:sz w:val="24"/>
          <w:szCs w:val="24"/>
        </w:rPr>
        <w:t xml:space="preserve">. Predstavlja uravnotežujuću polugu razvoju turizma kao dominantnoj djelatnosti </w:t>
      </w:r>
      <w:r w:rsidR="002A5D2C">
        <w:rPr>
          <w:rFonts w:ascii="Calibri" w:eastAsia="Times New Roman" w:hAnsi="Calibri" w:cs="Calibri"/>
          <w:sz w:val="24"/>
          <w:szCs w:val="24"/>
        </w:rPr>
        <w:t>u G</w:t>
      </w:r>
      <w:r w:rsidRPr="009A044E">
        <w:rPr>
          <w:rFonts w:ascii="Calibri" w:eastAsia="Times New Roman" w:hAnsi="Calibri" w:cs="Calibri"/>
          <w:sz w:val="24"/>
          <w:szCs w:val="24"/>
        </w:rPr>
        <w:t>rad</w:t>
      </w:r>
      <w:r w:rsidR="002A5D2C">
        <w:rPr>
          <w:rFonts w:ascii="Calibri" w:eastAsia="Times New Roman" w:hAnsi="Calibri" w:cs="Calibri"/>
          <w:sz w:val="24"/>
          <w:szCs w:val="24"/>
        </w:rPr>
        <w:t>u</w:t>
      </w:r>
      <w:r w:rsidRPr="009A044E">
        <w:rPr>
          <w:rFonts w:ascii="Calibri" w:eastAsia="Times New Roman" w:hAnsi="Calibri" w:cs="Calibri"/>
          <w:sz w:val="24"/>
          <w:szCs w:val="24"/>
        </w:rPr>
        <w:t>. Širenjem gospodarske strukture trebaju se prevladati</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 xml:space="preserve">slabosti koncepta lokalnog razvoja </w:t>
      </w:r>
      <w:r w:rsidR="00C33830">
        <w:rPr>
          <w:rFonts w:ascii="Calibri" w:eastAsia="Times New Roman" w:hAnsi="Calibri" w:cs="Calibri"/>
          <w:sz w:val="24"/>
          <w:szCs w:val="24"/>
        </w:rPr>
        <w:t>u</w:t>
      </w:r>
      <w:r w:rsidRPr="009A044E">
        <w:rPr>
          <w:rFonts w:ascii="Calibri" w:eastAsia="Times New Roman" w:hAnsi="Calibri" w:cs="Calibri"/>
          <w:sz w:val="24"/>
          <w:szCs w:val="24"/>
        </w:rPr>
        <w:t xml:space="preserve">temeljenog na jednoj, eventualno dvjema gospodarskim </w:t>
      </w:r>
      <w:r w:rsidRPr="009A044E">
        <w:rPr>
          <w:rFonts w:ascii="Calibri" w:eastAsia="Times New Roman" w:hAnsi="Calibri" w:cs="Calibri"/>
          <w:sz w:val="24"/>
          <w:szCs w:val="24"/>
        </w:rPr>
        <w:lastRenderedPageBreak/>
        <w:t xml:space="preserve">djelatnostima, posebno ako imaju izrazito sezonsko obilježje, kao što je to slučaj u </w:t>
      </w:r>
      <w:r w:rsidR="002A5D2C">
        <w:rPr>
          <w:rFonts w:ascii="Calibri" w:eastAsia="Times New Roman" w:hAnsi="Calibri" w:cs="Calibri"/>
          <w:sz w:val="24"/>
          <w:szCs w:val="24"/>
        </w:rPr>
        <w:t>G</w:t>
      </w:r>
      <w:r w:rsidRPr="009A044E">
        <w:rPr>
          <w:rFonts w:ascii="Calibri" w:eastAsia="Times New Roman" w:hAnsi="Calibri" w:cs="Calibri"/>
          <w:sz w:val="24"/>
          <w:szCs w:val="24"/>
        </w:rPr>
        <w:t>radu Crikvenici. Stoga je uz povećanje broja i prihoda poduzetnika nužno povećati njihovu</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strukturnu disperziju po djelatnostima uz povećanje broja i vrijednosti potpora za razvoj malog gospodarstva. Tako bi se i kroz dominantnu djelatnost omogućio razvoj drugih djelatnosti i proizvodnih obrta na lokalnoj razini. To se prije svega odnosi na proizvodnju hrane i različite uslužne djelatnosti kako u obalnom tako i u ruralnom području, odnosno crikveničkom zaleđu.</w:t>
      </w:r>
    </w:p>
    <w:p w14:paraId="07F955F3"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0363051B" w14:textId="7F374E70"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1F2BBC">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08C7A0D4" w14:textId="25EF5018"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R</w:t>
      </w:r>
      <w:r w:rsidR="00C405FC" w:rsidRPr="006B5E63">
        <w:rPr>
          <w:rFonts w:ascii="Calibri" w:eastAsia="Times New Roman" w:hAnsi="Calibri" w:cs="Calibri"/>
          <w:i/>
          <w:iCs/>
          <w:sz w:val="24"/>
          <w:szCs w:val="24"/>
        </w:rPr>
        <w:t>azvoj gospodarstva i poduzetničke infrastrukture</w:t>
      </w:r>
    </w:p>
    <w:p w14:paraId="6D719DA4" w14:textId="06540CC4"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oticanje proizvodnog</w:t>
      </w:r>
      <w:r w:rsidR="00E10A22" w:rsidRPr="006B5E63">
        <w:rPr>
          <w:rFonts w:ascii="Calibri" w:eastAsia="Times New Roman" w:hAnsi="Calibri" w:cs="Calibri"/>
          <w:i/>
          <w:iCs/>
          <w:sz w:val="24"/>
          <w:szCs w:val="24"/>
        </w:rPr>
        <w:t xml:space="preserve"> </w:t>
      </w:r>
      <w:r w:rsidR="00C405FC" w:rsidRPr="006B5E63">
        <w:rPr>
          <w:rFonts w:ascii="Calibri" w:eastAsia="Times New Roman" w:hAnsi="Calibri" w:cs="Calibri"/>
          <w:i/>
          <w:iCs/>
          <w:sz w:val="24"/>
          <w:szCs w:val="24"/>
        </w:rPr>
        <w:t xml:space="preserve">obrtništva </w:t>
      </w:r>
    </w:p>
    <w:p w14:paraId="3AB98A8E" w14:textId="304E2263"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odrška jačanju konkurentnosti mikro, malog i srednjeg poduzetništva</w:t>
      </w:r>
    </w:p>
    <w:p w14:paraId="7B053DE1" w14:textId="0629293E"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U</w:t>
      </w:r>
      <w:r w:rsidR="00C405FC" w:rsidRPr="006B5E63">
        <w:rPr>
          <w:rFonts w:ascii="Calibri" w:eastAsia="Times New Roman" w:hAnsi="Calibri" w:cs="Calibri"/>
          <w:i/>
          <w:iCs/>
          <w:sz w:val="24"/>
          <w:szCs w:val="24"/>
        </w:rPr>
        <w:t>naprjeđenje poduzetničkih vještina te spremnosti za poduzetništvo i samozapošljavanje mladih</w:t>
      </w:r>
      <w:r w:rsidR="001F2BBC" w:rsidRPr="006B5E63">
        <w:rPr>
          <w:rFonts w:ascii="Calibri" w:eastAsia="Times New Roman" w:hAnsi="Calibri" w:cs="Calibri"/>
          <w:i/>
          <w:iCs/>
          <w:sz w:val="24"/>
          <w:szCs w:val="24"/>
        </w:rPr>
        <w:t>.</w:t>
      </w:r>
    </w:p>
    <w:p w14:paraId="1323C7D8"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5EB65A8C" w14:textId="6AF78343"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 posebnog</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14BC85BA" w14:textId="77777777" w:rsidR="00C405FC" w:rsidRPr="009A044E" w:rsidRDefault="00C405FC" w:rsidP="003D6378">
      <w:pPr>
        <w:spacing w:before="0" w:after="0" w:line="360" w:lineRule="auto"/>
        <w:jc w:val="both"/>
        <w:rPr>
          <w:b/>
          <w:sz w:val="24"/>
          <w:szCs w:val="24"/>
        </w:rPr>
      </w:pPr>
    </w:p>
    <w:p w14:paraId="1F62F462" w14:textId="77777777" w:rsidR="00C405FC" w:rsidRPr="009A044E" w:rsidRDefault="00C405FC" w:rsidP="007C2514">
      <w:pPr>
        <w:spacing w:before="0" w:after="0" w:line="240" w:lineRule="auto"/>
        <w:jc w:val="center"/>
        <w:rPr>
          <w:rFonts w:ascii="Calibri" w:eastAsia="Times New Roman" w:hAnsi="Calibri" w:cs="Calibri"/>
          <w:sz w:val="24"/>
          <w:szCs w:val="24"/>
        </w:rPr>
      </w:pPr>
      <w:r>
        <w:rPr>
          <w:b/>
          <w:sz w:val="24"/>
          <w:szCs w:val="24"/>
        </w:rPr>
        <w:t>Tablica 5</w:t>
      </w:r>
      <w:r w:rsidRPr="009A044E">
        <w:rPr>
          <w:b/>
          <w:sz w:val="24"/>
          <w:szCs w:val="24"/>
        </w:rPr>
        <w:t>.2. M</w:t>
      </w:r>
      <w:r w:rsidRPr="009A044E">
        <w:rPr>
          <w:rFonts w:ascii="Calibri" w:eastAsia="Calibri" w:hAnsi="Calibri" w:cs="Times New Roman"/>
          <w:b/>
          <w:sz w:val="24"/>
          <w:szCs w:val="24"/>
        </w:rPr>
        <w:t xml:space="preserve">jere i aktivnosti za ostvarenje posebnog cilja: </w:t>
      </w:r>
      <w:r w:rsidRPr="001F2BBC">
        <w:rPr>
          <w:rFonts w:ascii="Calibri" w:eastAsia="Calibri" w:hAnsi="Calibri" w:cs="Times New Roman"/>
          <w:b/>
          <w:i/>
          <w:iCs/>
          <w:sz w:val="24"/>
          <w:szCs w:val="24"/>
        </w:rPr>
        <w:t>Širenje gospodarske strukture</w:t>
      </w:r>
    </w:p>
    <w:tbl>
      <w:tblPr>
        <w:tblStyle w:val="TableGrid1"/>
        <w:tblW w:w="9782" w:type="dxa"/>
        <w:jc w:val="center"/>
        <w:tblLayout w:type="fixed"/>
        <w:tblLook w:val="04A0" w:firstRow="1" w:lastRow="0" w:firstColumn="1" w:lastColumn="0" w:noHBand="0" w:noVBand="1"/>
      </w:tblPr>
      <w:tblGrid>
        <w:gridCol w:w="2411"/>
        <w:gridCol w:w="7371"/>
      </w:tblGrid>
      <w:tr w:rsidR="00C405FC" w:rsidRPr="007C2514" w14:paraId="0A255C0B" w14:textId="77777777" w:rsidTr="00CC5D10">
        <w:trPr>
          <w:trHeight w:val="382"/>
          <w:tblHeader/>
          <w:jc w:val="center"/>
        </w:trPr>
        <w:tc>
          <w:tcPr>
            <w:tcW w:w="2411" w:type="dxa"/>
            <w:shd w:val="clear" w:color="auto" w:fill="DBE5F1" w:themeFill="accent1" w:themeFillTint="33"/>
          </w:tcPr>
          <w:p w14:paraId="324615D7" w14:textId="77777777" w:rsidR="00C405FC" w:rsidRPr="007C2514" w:rsidRDefault="00C405FC" w:rsidP="007C2514">
            <w:pPr>
              <w:spacing w:before="0"/>
              <w:jc w:val="center"/>
              <w:rPr>
                <w:rFonts w:eastAsia="Calibri" w:cstheme="minorHAnsi"/>
                <w:b/>
                <w:bCs/>
                <w:iCs/>
                <w:sz w:val="24"/>
                <w:szCs w:val="24"/>
                <w:lang w:val="hr-HR"/>
              </w:rPr>
            </w:pPr>
            <w:r w:rsidRPr="007C2514">
              <w:rPr>
                <w:rFonts w:eastAsia="Calibri" w:cstheme="minorHAnsi"/>
                <w:b/>
                <w:bCs/>
                <w:iCs/>
                <w:sz w:val="24"/>
                <w:szCs w:val="24"/>
                <w:lang w:val="hr-HR"/>
              </w:rPr>
              <w:t>POSEBAN CILJ</w:t>
            </w:r>
          </w:p>
        </w:tc>
        <w:tc>
          <w:tcPr>
            <w:tcW w:w="7371" w:type="dxa"/>
            <w:shd w:val="clear" w:color="auto" w:fill="DBE5F1" w:themeFill="accent1" w:themeFillTint="33"/>
          </w:tcPr>
          <w:p w14:paraId="45C0A276" w14:textId="77777777" w:rsidR="00C405FC" w:rsidRPr="001F2BBC" w:rsidRDefault="00C405FC" w:rsidP="007C2514">
            <w:pPr>
              <w:pStyle w:val="ListParagraph"/>
              <w:numPr>
                <w:ilvl w:val="1"/>
                <w:numId w:val="5"/>
              </w:numPr>
              <w:spacing w:before="0"/>
              <w:ind w:right="38"/>
              <w:jc w:val="center"/>
              <w:rPr>
                <w:rFonts w:eastAsia="Calibri" w:cstheme="minorHAnsi"/>
                <w:b/>
                <w:bCs/>
                <w:i/>
                <w:iCs/>
                <w:sz w:val="24"/>
                <w:szCs w:val="24"/>
                <w:lang w:val="hr-HR"/>
              </w:rPr>
            </w:pPr>
            <w:r w:rsidRPr="001F2BBC">
              <w:rPr>
                <w:rFonts w:eastAsia="Calibri" w:cstheme="minorHAnsi"/>
                <w:b/>
                <w:bCs/>
                <w:i/>
                <w:iCs/>
                <w:sz w:val="24"/>
                <w:szCs w:val="24"/>
                <w:lang w:val="hr-HR"/>
              </w:rPr>
              <w:t>Širenje gospodarske strukture</w:t>
            </w:r>
          </w:p>
        </w:tc>
      </w:tr>
      <w:tr w:rsidR="00C405FC" w:rsidRPr="007C2514" w14:paraId="6FACAF16" w14:textId="77777777" w:rsidTr="00CC5D10">
        <w:trPr>
          <w:trHeight w:val="382"/>
          <w:jc w:val="center"/>
        </w:trPr>
        <w:tc>
          <w:tcPr>
            <w:tcW w:w="2411" w:type="dxa"/>
            <w:shd w:val="clear" w:color="auto" w:fill="DBE5F1" w:themeFill="accent1" w:themeFillTint="33"/>
          </w:tcPr>
          <w:p w14:paraId="5648B6EF"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3E9EDDB8" w14:textId="77777777" w:rsidR="00C405FC" w:rsidRPr="00E33DBB" w:rsidRDefault="00C405FC" w:rsidP="007C2514">
            <w:pPr>
              <w:spacing w:before="0"/>
              <w:ind w:right="38"/>
              <w:contextualSpacing/>
              <w:rPr>
                <w:rFonts w:eastAsia="Calibri" w:cstheme="minorHAnsi"/>
                <w:b/>
                <w:bCs/>
                <w:i/>
                <w:iCs/>
                <w:sz w:val="24"/>
                <w:szCs w:val="24"/>
                <w:lang w:val="hr-HR"/>
              </w:rPr>
            </w:pPr>
            <w:r w:rsidRPr="00E33DBB">
              <w:rPr>
                <w:rFonts w:eastAsia="Calibri" w:cstheme="minorHAnsi"/>
                <w:b/>
                <w:bCs/>
                <w:i/>
                <w:iCs/>
                <w:sz w:val="24"/>
                <w:szCs w:val="24"/>
                <w:lang w:val="hr-HR"/>
              </w:rPr>
              <w:t>Razvoj gospodarstva i poduzetničke infrastrukture</w:t>
            </w:r>
          </w:p>
        </w:tc>
      </w:tr>
      <w:tr w:rsidR="00C405FC" w:rsidRPr="007C2514" w14:paraId="4384ADEB" w14:textId="77777777" w:rsidTr="00CC5D10">
        <w:trPr>
          <w:trHeight w:val="382"/>
          <w:jc w:val="center"/>
        </w:trPr>
        <w:tc>
          <w:tcPr>
            <w:tcW w:w="2411" w:type="dxa"/>
            <w:shd w:val="clear" w:color="auto" w:fill="DBE5F1" w:themeFill="accent1" w:themeFillTint="33"/>
          </w:tcPr>
          <w:p w14:paraId="4EC5D7A0"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16EE000D" w14:textId="4F2902BE" w:rsidR="00C405FC" w:rsidRPr="007C2514" w:rsidRDefault="00C405FC" w:rsidP="00750634">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Poboljšanjem gospodarskih pokazatelja i podupiranjem poduzetničke infrastrukture proširuje se okvir za širenje gospodarske strukture bez kojeg nema ravnomjernog, uravnoteženog i stabilnog razvoja. Poduzetničkom infrastrukturom stvara</w:t>
            </w:r>
            <w:r w:rsidR="001F2BBC">
              <w:rPr>
                <w:rFonts w:eastAsia="Calibri" w:cstheme="minorHAnsi"/>
                <w:bCs/>
                <w:iCs/>
                <w:sz w:val="22"/>
                <w:szCs w:val="22"/>
                <w:lang w:val="hr-HR"/>
              </w:rPr>
              <w:t>ju</w:t>
            </w:r>
            <w:r w:rsidRPr="007C2514">
              <w:rPr>
                <w:rFonts w:eastAsia="Calibri" w:cstheme="minorHAnsi"/>
                <w:bCs/>
                <w:iCs/>
                <w:sz w:val="22"/>
                <w:szCs w:val="22"/>
                <w:lang w:val="hr-HR"/>
              </w:rPr>
              <w:t xml:space="preserve"> se povoljna poduzetnička klima i poslovno okruženje koje omogućuje privlačenje investicija i jačanje različitih gospodarskih aktivnosti. Razvoj poduzetničke infrastrukture je komplementaran svim razvojnim prioritetima Grada jer predstavlja osnovu za nadogradnju najrazličitijih aktivnosti usmjerenih </w:t>
            </w:r>
            <w:r w:rsidR="001F2BBC">
              <w:rPr>
                <w:rFonts w:eastAsia="Calibri" w:cstheme="minorHAnsi"/>
                <w:bCs/>
                <w:iCs/>
                <w:sz w:val="22"/>
                <w:szCs w:val="22"/>
                <w:lang w:val="hr-HR"/>
              </w:rPr>
              <w:t xml:space="preserve">prema </w:t>
            </w:r>
            <w:r w:rsidRPr="007C2514">
              <w:rPr>
                <w:rFonts w:eastAsia="Calibri" w:cstheme="minorHAnsi"/>
                <w:bCs/>
                <w:iCs/>
                <w:sz w:val="22"/>
                <w:szCs w:val="22"/>
                <w:lang w:val="hr-HR"/>
              </w:rPr>
              <w:t>realizaciji razvojne vizije. Osim javne infrastrukture</w:t>
            </w:r>
            <w:r w:rsidR="001F2BBC">
              <w:rPr>
                <w:rFonts w:eastAsia="Calibri" w:cstheme="minorHAnsi"/>
                <w:bCs/>
                <w:iCs/>
                <w:sz w:val="22"/>
                <w:szCs w:val="22"/>
                <w:lang w:val="hr-HR"/>
              </w:rPr>
              <w:t>,</w:t>
            </w:r>
            <w:r w:rsidRPr="007C2514">
              <w:rPr>
                <w:rFonts w:eastAsia="Calibri" w:cstheme="minorHAnsi"/>
                <w:bCs/>
                <w:iCs/>
                <w:sz w:val="22"/>
                <w:szCs w:val="22"/>
                <w:lang w:val="hr-HR"/>
              </w:rPr>
              <w:t xml:space="preserve"> nužno je stvarati preduvjete za razvoj privatne poduzetničke infrastrukture kako bi se stvorio cjelovit i harmoničan okvir za stvaranje dodane vrijednosti kao gospodarskog cilja, ali i za ostvarivanje demografskih, socijalnih i u najširem smislu društvenih ciljeva lokalne zajednice.</w:t>
            </w:r>
          </w:p>
        </w:tc>
      </w:tr>
      <w:tr w:rsidR="00C405FC" w:rsidRPr="007C2514" w14:paraId="301EF574" w14:textId="77777777" w:rsidTr="00CC5D10">
        <w:trPr>
          <w:trHeight w:val="382"/>
          <w:jc w:val="center"/>
        </w:trPr>
        <w:tc>
          <w:tcPr>
            <w:tcW w:w="2411" w:type="dxa"/>
            <w:shd w:val="clear" w:color="auto" w:fill="DBE5F1" w:themeFill="accent1" w:themeFillTint="33"/>
          </w:tcPr>
          <w:p w14:paraId="5410D6E1"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25104CA8" w14:textId="798EAF61" w:rsidR="00C405FC" w:rsidRPr="002A5D2C"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sidRPr="002A5D2C">
              <w:rPr>
                <w:rFonts w:eastAsia="Calibri" w:cstheme="minorHAnsi"/>
                <w:bCs/>
                <w:iCs/>
                <w:sz w:val="22"/>
                <w:szCs w:val="22"/>
                <w:lang w:val="hr-HR"/>
              </w:rPr>
              <w:t>i</w:t>
            </w:r>
            <w:r w:rsidR="00C405FC" w:rsidRPr="002A5D2C">
              <w:rPr>
                <w:rFonts w:eastAsia="Calibri" w:cstheme="minorHAnsi"/>
                <w:bCs/>
                <w:iCs/>
                <w:sz w:val="22"/>
                <w:szCs w:val="22"/>
                <w:lang w:val="hr-HR"/>
              </w:rPr>
              <w:t>zraditi programe podrške poduzetničkim centrima, inkubatorima i lokalnim akcijskim grupama</w:t>
            </w:r>
          </w:p>
          <w:p w14:paraId="7D59977A" w14:textId="33B7657C" w:rsidR="00C405FC" w:rsidRPr="002A5D2C"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sidRPr="002A5D2C">
              <w:rPr>
                <w:rFonts w:eastAsia="Calibri" w:cstheme="minorHAnsi"/>
                <w:bCs/>
                <w:iCs/>
                <w:sz w:val="22"/>
                <w:szCs w:val="22"/>
                <w:lang w:val="hr-HR"/>
              </w:rPr>
              <w:t>r</w:t>
            </w:r>
            <w:r w:rsidR="00C405FC" w:rsidRPr="002A5D2C">
              <w:rPr>
                <w:rFonts w:eastAsia="Calibri" w:cstheme="minorHAnsi"/>
                <w:bCs/>
                <w:iCs/>
                <w:sz w:val="22"/>
                <w:szCs w:val="22"/>
                <w:lang w:val="hr-HR"/>
              </w:rPr>
              <w:t>azraditi kriterije poticanja i sufinanciranja poljoprivredne proizvodnje, ribarstva, vinogradarstva, vinarstva i stočarstva te prerade proizvoda primarnog sektora</w:t>
            </w:r>
          </w:p>
          <w:p w14:paraId="71152A57" w14:textId="2523CCE2" w:rsidR="00C405FC" w:rsidRPr="002A5D2C"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sidRPr="002A5D2C">
              <w:rPr>
                <w:rFonts w:eastAsia="Calibri" w:cstheme="minorHAnsi"/>
                <w:bCs/>
                <w:iCs/>
                <w:sz w:val="22"/>
                <w:szCs w:val="22"/>
                <w:lang w:val="hr-HR"/>
              </w:rPr>
              <w:lastRenderedPageBreak/>
              <w:t>i</w:t>
            </w:r>
            <w:r w:rsidR="00C405FC" w:rsidRPr="002A5D2C">
              <w:rPr>
                <w:rFonts w:eastAsia="Calibri" w:cstheme="minorHAnsi"/>
                <w:bCs/>
                <w:iCs/>
                <w:sz w:val="22"/>
                <w:szCs w:val="22"/>
                <w:lang w:val="hr-HR"/>
              </w:rPr>
              <w:t>zraditi programe povezivanja učinaka primarnog sektora s turističkom i gastronomskom ponudom i trgovinom</w:t>
            </w:r>
          </w:p>
          <w:p w14:paraId="540631BB" w14:textId="200E8B09" w:rsidR="00C405FC" w:rsidRPr="002A5D2C"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sidRPr="002A5D2C">
              <w:rPr>
                <w:rFonts w:eastAsia="Calibri" w:cstheme="minorHAnsi"/>
                <w:bCs/>
                <w:iCs/>
                <w:sz w:val="22"/>
                <w:szCs w:val="22"/>
                <w:lang w:val="hr-HR"/>
              </w:rPr>
              <w:t>s</w:t>
            </w:r>
            <w:r w:rsidR="00C405FC" w:rsidRPr="002A5D2C">
              <w:rPr>
                <w:rFonts w:eastAsia="Calibri" w:cstheme="minorHAnsi"/>
                <w:bCs/>
                <w:iCs/>
                <w:sz w:val="22"/>
                <w:szCs w:val="22"/>
                <w:lang w:val="hr-HR"/>
              </w:rPr>
              <w:t>ufinancirati uređenje trgovačkog centra u Selcu</w:t>
            </w:r>
          </w:p>
          <w:p w14:paraId="0CAEC2F4" w14:textId="21D2F51F" w:rsidR="00C405FC" w:rsidRPr="007C2514"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sidRPr="002A5D2C">
              <w:rPr>
                <w:rFonts w:eastAsia="Calibri" w:cstheme="minorHAnsi"/>
                <w:bCs/>
                <w:iCs/>
                <w:sz w:val="22"/>
                <w:szCs w:val="22"/>
                <w:lang w:val="hr-HR"/>
              </w:rPr>
              <w:t>s</w:t>
            </w:r>
            <w:r w:rsidR="00C405FC" w:rsidRPr="002A5D2C">
              <w:rPr>
                <w:rFonts w:eastAsia="Calibri" w:cstheme="minorHAnsi"/>
                <w:bCs/>
                <w:iCs/>
                <w:sz w:val="22"/>
                <w:szCs w:val="22"/>
                <w:lang w:val="hr-HR"/>
              </w:rPr>
              <w:t>ufinancirati uređenje tržnice u Crikvenici</w:t>
            </w:r>
          </w:p>
          <w:p w14:paraId="2779D353" w14:textId="1B22E73E" w:rsidR="00C405FC" w:rsidRPr="007C2514" w:rsidRDefault="00E33DBB" w:rsidP="002A5D2C">
            <w:pPr>
              <w:pStyle w:val="ListParagraph"/>
              <w:numPr>
                <w:ilvl w:val="0"/>
                <w:numId w:val="41"/>
              </w:numPr>
              <w:tabs>
                <w:tab w:val="left" w:pos="448"/>
              </w:tabs>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rilagoditi postojeću i novu poduzetničku infrastrukturu zahtjevima koji proizlaze iz uvažavanja klimatskih promjena</w:t>
            </w:r>
          </w:p>
          <w:p w14:paraId="07ACD1FA" w14:textId="5EB9BA16" w:rsidR="00C405FC" w:rsidRPr="007C2514" w:rsidRDefault="00E33DBB" w:rsidP="002A5D2C">
            <w:pPr>
              <w:pStyle w:val="ListParagraph"/>
              <w:numPr>
                <w:ilvl w:val="0"/>
                <w:numId w:val="41"/>
              </w:numPr>
              <w:tabs>
                <w:tab w:val="left" w:pos="448"/>
              </w:tabs>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7C2514">
              <w:rPr>
                <w:rFonts w:eastAsia="Calibri" w:cstheme="minorHAnsi"/>
                <w:bCs/>
                <w:iCs/>
                <w:sz w:val="22"/>
                <w:szCs w:val="22"/>
                <w:lang w:val="hr-HR"/>
              </w:rPr>
              <w:t>nalizirati procedure, pojednostavljivati i uklanjati administrativne prepreke za osnivanje i upravljanje poslovnom organizacijom u okviru nadležnosti Grada</w:t>
            </w:r>
          </w:p>
          <w:p w14:paraId="0C00077D" w14:textId="3250A327" w:rsidR="00C405FC" w:rsidRPr="007C2514" w:rsidRDefault="00E33DBB" w:rsidP="002A5D2C">
            <w:pPr>
              <w:pStyle w:val="ListParagraph"/>
              <w:numPr>
                <w:ilvl w:val="0"/>
                <w:numId w:val="41"/>
              </w:numPr>
              <w:tabs>
                <w:tab w:val="left" w:pos="448"/>
              </w:tabs>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edukacije o poduzetništvu, poduzetničkim vještinama, ICT tehnologiji, zelenoj tehnologiji i drugim korisnim znanjima i vještinama</w:t>
            </w:r>
          </w:p>
          <w:p w14:paraId="782C0B91" w14:textId="2FAC6B67" w:rsidR="00C405FC" w:rsidRPr="007C2514" w:rsidRDefault="00E33DBB" w:rsidP="002A5D2C">
            <w:pPr>
              <w:pStyle w:val="ListParagraph"/>
              <w:numPr>
                <w:ilvl w:val="0"/>
                <w:numId w:val="41"/>
              </w:numPr>
              <w:tabs>
                <w:tab w:val="left" w:pos="448"/>
              </w:tabs>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okrugle stolove i radionice s gospodarstvenicima, poduzetnicima, strukovnim udruženjima radi poboljšanja komunikacije i razmjene poslovnih ideja koje bi se mogle poduprijeti putem gradskih projekata</w:t>
            </w:r>
          </w:p>
          <w:p w14:paraId="4CC4AC9E" w14:textId="26630875" w:rsidR="00C405FC" w:rsidRPr="007C2514" w:rsidRDefault="00E33DBB" w:rsidP="002A5D2C">
            <w:pPr>
              <w:pStyle w:val="ListParagraph"/>
              <w:numPr>
                <w:ilvl w:val="0"/>
                <w:numId w:val="41"/>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1F2BBC">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29BD4E7C" w14:textId="77777777" w:rsidTr="00CC5D10">
        <w:trPr>
          <w:trHeight w:val="382"/>
          <w:jc w:val="center"/>
        </w:trPr>
        <w:tc>
          <w:tcPr>
            <w:tcW w:w="2411" w:type="dxa"/>
            <w:shd w:val="clear" w:color="auto" w:fill="DBE5F1" w:themeFill="accent1" w:themeFillTint="33"/>
          </w:tcPr>
          <w:p w14:paraId="2EBB24A1"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lastRenderedPageBreak/>
              <w:t>NOSITELJI</w:t>
            </w:r>
          </w:p>
        </w:tc>
        <w:tc>
          <w:tcPr>
            <w:tcW w:w="7371" w:type="dxa"/>
            <w:shd w:val="clear" w:color="auto" w:fill="auto"/>
          </w:tcPr>
          <w:p w14:paraId="5C7904E3" w14:textId="77777777" w:rsidR="00C405FC" w:rsidRPr="007C2514" w:rsidRDefault="00C405FC" w:rsidP="007C2514">
            <w:pPr>
              <w:spacing w:before="0" w:after="120"/>
              <w:ind w:left="34" w:right="38"/>
              <w:rPr>
                <w:rFonts w:eastAsia="Calibri" w:cstheme="minorHAnsi"/>
                <w:bCs/>
                <w:iCs/>
                <w:sz w:val="22"/>
                <w:szCs w:val="22"/>
                <w:lang w:val="hr-HR"/>
              </w:rPr>
            </w:pPr>
            <w:r w:rsidRPr="007C2514">
              <w:rPr>
                <w:rFonts w:eastAsia="Calibri" w:cstheme="minorHAnsi"/>
                <w:bCs/>
                <w:iCs/>
                <w:sz w:val="22"/>
                <w:szCs w:val="22"/>
                <w:lang w:val="hr-HR"/>
              </w:rPr>
              <w:t>Grad Crikvenica, poduzetnici, potporne institucije</w:t>
            </w:r>
          </w:p>
        </w:tc>
      </w:tr>
      <w:tr w:rsidR="00C405FC" w:rsidRPr="007C2514" w14:paraId="6542CCC8" w14:textId="77777777" w:rsidTr="00CC5D10">
        <w:trPr>
          <w:trHeight w:val="382"/>
          <w:jc w:val="center"/>
        </w:trPr>
        <w:tc>
          <w:tcPr>
            <w:tcW w:w="2411" w:type="dxa"/>
            <w:shd w:val="clear" w:color="auto" w:fill="DBE5F1" w:themeFill="accent1" w:themeFillTint="33"/>
          </w:tcPr>
          <w:p w14:paraId="5E78B29A"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5768A9B1" w14:textId="47E54105" w:rsidR="00C405FC" w:rsidRPr="007C2514" w:rsidRDefault="004A5889" w:rsidP="007C2514">
            <w:pPr>
              <w:spacing w:before="0" w:after="120"/>
              <w:ind w:left="34" w:right="38"/>
              <w:rPr>
                <w:rFonts w:eastAsia="Calibri" w:cstheme="minorHAnsi"/>
                <w:bCs/>
                <w:iCs/>
                <w:sz w:val="22"/>
                <w:szCs w:val="22"/>
                <w:lang w:val="hr-HR"/>
              </w:rPr>
            </w:pPr>
            <w:r>
              <w:rPr>
                <w:rFonts w:eastAsia="Calibri" w:cstheme="minorHAnsi"/>
                <w:bCs/>
                <w:iCs/>
                <w:sz w:val="22"/>
                <w:szCs w:val="22"/>
                <w:lang w:val="hr-HR"/>
              </w:rPr>
              <w:t>9.200.000 €</w:t>
            </w:r>
          </w:p>
        </w:tc>
      </w:tr>
      <w:tr w:rsidR="00C405FC" w:rsidRPr="007C2514" w14:paraId="779329FB" w14:textId="77777777" w:rsidTr="00CC5D10">
        <w:trPr>
          <w:trHeight w:val="382"/>
          <w:jc w:val="center"/>
        </w:trPr>
        <w:tc>
          <w:tcPr>
            <w:tcW w:w="2411" w:type="dxa"/>
            <w:shd w:val="clear" w:color="auto" w:fill="DBE5F1" w:themeFill="accent1" w:themeFillTint="33"/>
          </w:tcPr>
          <w:p w14:paraId="4EB6FA8F"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shd w:val="clear" w:color="auto" w:fill="auto"/>
          </w:tcPr>
          <w:p w14:paraId="5CB71AFC" w14:textId="51FF18DE" w:rsidR="00C405FC" w:rsidRPr="007C2514" w:rsidRDefault="004A5889" w:rsidP="007C2514">
            <w:pPr>
              <w:spacing w:before="0" w:after="120"/>
              <w:ind w:left="34" w:right="38"/>
              <w:rPr>
                <w:rFonts w:eastAsia="Calibri" w:cstheme="minorHAnsi"/>
                <w:bCs/>
                <w:iCs/>
                <w:sz w:val="22"/>
                <w:szCs w:val="22"/>
                <w:lang w:val="hr-HR"/>
              </w:rPr>
            </w:pPr>
            <w:r>
              <w:rPr>
                <w:rFonts w:eastAsia="Calibri" w:cstheme="minorHAnsi"/>
                <w:bCs/>
                <w:iCs/>
                <w:sz w:val="22"/>
                <w:szCs w:val="22"/>
                <w:lang w:val="hr-HR"/>
              </w:rPr>
              <w:t>2025.</w:t>
            </w:r>
            <w:r w:rsidR="001F2BBC">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7C2514" w14:paraId="7580F862" w14:textId="77777777" w:rsidTr="00CC5D10">
        <w:trPr>
          <w:trHeight w:val="382"/>
          <w:jc w:val="center"/>
        </w:trPr>
        <w:tc>
          <w:tcPr>
            <w:tcW w:w="2411" w:type="dxa"/>
            <w:shd w:val="clear" w:color="auto" w:fill="DBE5F1" w:themeFill="accent1" w:themeFillTint="33"/>
          </w:tcPr>
          <w:p w14:paraId="63BE8CB9"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20298FDE" w14:textId="3636C947" w:rsidR="00C405FC" w:rsidRPr="00E33DBB" w:rsidRDefault="00C405FC" w:rsidP="007C2514">
            <w:pPr>
              <w:spacing w:before="0" w:after="120"/>
              <w:ind w:left="34" w:right="38"/>
              <w:rPr>
                <w:rFonts w:eastAsia="Calibri" w:cstheme="minorHAnsi"/>
                <w:b/>
                <w:bCs/>
                <w:i/>
                <w:iCs/>
                <w:sz w:val="24"/>
                <w:szCs w:val="24"/>
                <w:lang w:val="hr-HR"/>
              </w:rPr>
            </w:pPr>
            <w:r w:rsidRPr="00E33DBB">
              <w:rPr>
                <w:rFonts w:eastAsia="Calibri" w:cstheme="minorHAnsi"/>
                <w:b/>
                <w:bCs/>
                <w:i/>
                <w:iCs/>
                <w:sz w:val="24"/>
                <w:szCs w:val="24"/>
                <w:lang w:val="hr-HR"/>
              </w:rPr>
              <w:t>Poticanje proizvodnog</w:t>
            </w:r>
            <w:r w:rsidR="00E10A22" w:rsidRPr="00E33DBB">
              <w:rPr>
                <w:rFonts w:eastAsia="Calibri" w:cstheme="minorHAnsi"/>
                <w:b/>
                <w:bCs/>
                <w:i/>
                <w:iCs/>
                <w:sz w:val="24"/>
                <w:szCs w:val="24"/>
                <w:lang w:val="hr-HR"/>
              </w:rPr>
              <w:t xml:space="preserve"> </w:t>
            </w:r>
            <w:r w:rsidRPr="00E33DBB">
              <w:rPr>
                <w:rFonts w:eastAsia="Calibri" w:cstheme="minorHAnsi"/>
                <w:b/>
                <w:bCs/>
                <w:i/>
                <w:iCs/>
                <w:sz w:val="24"/>
                <w:szCs w:val="24"/>
                <w:lang w:val="hr-HR"/>
              </w:rPr>
              <w:t>obrtništva</w:t>
            </w:r>
          </w:p>
        </w:tc>
      </w:tr>
      <w:tr w:rsidR="00C405FC" w:rsidRPr="007C2514" w14:paraId="6C89270F" w14:textId="77777777" w:rsidTr="00CC5D10">
        <w:trPr>
          <w:trHeight w:val="382"/>
          <w:jc w:val="center"/>
        </w:trPr>
        <w:tc>
          <w:tcPr>
            <w:tcW w:w="2411" w:type="dxa"/>
            <w:shd w:val="clear" w:color="auto" w:fill="DBE5F1" w:themeFill="accent1" w:themeFillTint="33"/>
          </w:tcPr>
          <w:p w14:paraId="6FC5C567"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1132FFB9" w14:textId="3E0133A0" w:rsidR="00C405FC" w:rsidRPr="007C2514" w:rsidRDefault="00C405FC" w:rsidP="002A5D2C">
            <w:pPr>
              <w:spacing w:before="0" w:after="120"/>
              <w:ind w:left="34" w:right="38"/>
              <w:jc w:val="both"/>
              <w:rPr>
                <w:rFonts w:eastAsia="Calibri" w:cstheme="minorHAnsi"/>
                <w:bCs/>
                <w:iCs/>
                <w:sz w:val="22"/>
                <w:szCs w:val="22"/>
                <w:lang w:val="hr-HR"/>
              </w:rPr>
            </w:pPr>
            <w:r w:rsidRPr="007C2514">
              <w:rPr>
                <w:rFonts w:eastAsia="Calibri" w:cstheme="minorHAnsi"/>
                <w:bCs/>
                <w:iCs/>
                <w:sz w:val="22"/>
                <w:szCs w:val="22"/>
                <w:lang w:val="hr-HR"/>
              </w:rPr>
              <w:t xml:space="preserve">Proizvodnim obrtništvom se dodatno upotpunjuje </w:t>
            </w:r>
            <w:r w:rsidRPr="00750634">
              <w:rPr>
                <w:rFonts w:eastAsia="Calibri" w:cstheme="minorHAnsi"/>
                <w:bCs/>
                <w:iCs/>
                <w:sz w:val="22"/>
                <w:szCs w:val="22"/>
                <w:lang w:val="hr-HR"/>
              </w:rPr>
              <w:t xml:space="preserve">i </w:t>
            </w:r>
            <w:r w:rsidR="007C2514" w:rsidRPr="00750634">
              <w:rPr>
                <w:rFonts w:eastAsia="Calibri" w:cstheme="minorHAnsi"/>
                <w:bCs/>
                <w:iCs/>
                <w:sz w:val="22"/>
                <w:szCs w:val="22"/>
                <w:lang w:val="hr-HR"/>
              </w:rPr>
              <w:t>diversificira</w:t>
            </w:r>
            <w:r w:rsidRPr="007C2514">
              <w:rPr>
                <w:rFonts w:eastAsia="Calibri" w:cstheme="minorHAnsi"/>
                <w:bCs/>
                <w:iCs/>
                <w:sz w:val="22"/>
                <w:szCs w:val="22"/>
                <w:lang w:val="hr-HR"/>
              </w:rPr>
              <w:t xml:space="preserve"> gospodarska struktura, popunjavaju specifični tržišni segmenti za koje ne vrijedi ekonomija obujma, pozitivno se utječe na zaposlenost kroz obiteljsko samozapošljavanje, obogaćuje se turistička i gastronomska ponuda i čuvaju se tradicionalne vještine i znanja.</w:t>
            </w:r>
          </w:p>
        </w:tc>
      </w:tr>
      <w:tr w:rsidR="00C405FC" w:rsidRPr="007C2514" w14:paraId="21B1DAB7" w14:textId="77777777" w:rsidTr="00CC5D10">
        <w:trPr>
          <w:trHeight w:val="382"/>
          <w:jc w:val="center"/>
        </w:trPr>
        <w:tc>
          <w:tcPr>
            <w:tcW w:w="2411" w:type="dxa"/>
            <w:shd w:val="clear" w:color="auto" w:fill="DBE5F1" w:themeFill="accent1" w:themeFillTint="33"/>
          </w:tcPr>
          <w:p w14:paraId="64AC55E5"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42681E50" w14:textId="6A1F5359"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s</w:t>
            </w:r>
            <w:r w:rsidR="00C405FC" w:rsidRPr="007C2514">
              <w:rPr>
                <w:rFonts w:eastAsia="Calibri" w:cstheme="minorHAnsi"/>
                <w:bCs/>
                <w:iCs/>
                <w:sz w:val="22"/>
                <w:szCs w:val="22"/>
                <w:lang w:val="hr-HR"/>
              </w:rPr>
              <w:t>ufinancirati obrtnike koji otvaraju obrte i/ili realiziraju novo zapošljavanje</w:t>
            </w:r>
          </w:p>
          <w:p w14:paraId="2F5FC106" w14:textId="3ABD94CE"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prekvalifikacije i dokvalifikacije za obrtnička zanimanja</w:t>
            </w:r>
          </w:p>
          <w:p w14:paraId="077CD47B" w14:textId="79DA3A7B"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oticati (stipendirati) obrazovanje za obrtnička zanimanja</w:t>
            </w:r>
          </w:p>
          <w:p w14:paraId="5AF0293B" w14:textId="2D2EAC33"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u</w:t>
            </w:r>
            <w:r w:rsidR="00C405FC" w:rsidRPr="007C2514">
              <w:rPr>
                <w:rFonts w:eastAsia="Calibri" w:cstheme="minorHAnsi"/>
                <w:bCs/>
                <w:iCs/>
                <w:sz w:val="22"/>
                <w:szCs w:val="22"/>
                <w:lang w:val="hr-HR"/>
              </w:rPr>
              <w:t>ključiti obrtništvo u razvoj poduzetničke infrastrukture</w:t>
            </w:r>
          </w:p>
          <w:p w14:paraId="4A6A9F44" w14:textId="3B9D3F74"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oduprijeti tradicionalne obrte – klesarstvo i zidarstvo</w:t>
            </w:r>
            <w:r w:rsidR="001F2BBC">
              <w:rPr>
                <w:rFonts w:eastAsia="Calibri" w:cstheme="minorHAnsi"/>
                <w:bCs/>
                <w:iCs/>
                <w:sz w:val="22"/>
                <w:szCs w:val="22"/>
                <w:lang w:val="hr-HR"/>
              </w:rPr>
              <w:t xml:space="preserve"> –</w:t>
            </w:r>
            <w:r w:rsidR="00C405FC" w:rsidRPr="007C2514">
              <w:rPr>
                <w:rFonts w:eastAsia="Calibri" w:cstheme="minorHAnsi"/>
                <w:bCs/>
                <w:iCs/>
                <w:sz w:val="22"/>
                <w:szCs w:val="22"/>
                <w:lang w:val="hr-HR"/>
              </w:rPr>
              <w:t xml:space="preserve"> kroz uključivanje u projekte i doseg drugih stimulativnih mjera</w:t>
            </w:r>
          </w:p>
          <w:p w14:paraId="776CBD94" w14:textId="5A59444D" w:rsidR="00C405FC" w:rsidRPr="007C2514" w:rsidRDefault="00E33DBB" w:rsidP="001C6058">
            <w:pPr>
              <w:pStyle w:val="ListParagraph"/>
              <w:numPr>
                <w:ilvl w:val="0"/>
                <w:numId w:val="4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1F2BBC">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502E4279" w14:textId="77777777" w:rsidTr="00CC5D10">
        <w:trPr>
          <w:trHeight w:val="382"/>
          <w:jc w:val="center"/>
        </w:trPr>
        <w:tc>
          <w:tcPr>
            <w:tcW w:w="2411" w:type="dxa"/>
            <w:shd w:val="clear" w:color="auto" w:fill="DBE5F1" w:themeFill="accent1" w:themeFillTint="33"/>
          </w:tcPr>
          <w:p w14:paraId="3F207360"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NOSITELJI</w:t>
            </w:r>
          </w:p>
        </w:tc>
        <w:tc>
          <w:tcPr>
            <w:tcW w:w="7371" w:type="dxa"/>
            <w:shd w:val="clear" w:color="auto" w:fill="auto"/>
          </w:tcPr>
          <w:p w14:paraId="5AF6FBFF"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Grad Crikvenica, obrtnici, Udruženje obrtnika, Obrtnička komora, obrazovne ustanove i drugi poduzetnici</w:t>
            </w:r>
          </w:p>
        </w:tc>
      </w:tr>
      <w:tr w:rsidR="00C405FC" w:rsidRPr="007C2514" w14:paraId="16265119" w14:textId="77777777" w:rsidTr="00CC5D10">
        <w:trPr>
          <w:trHeight w:val="382"/>
          <w:jc w:val="center"/>
        </w:trPr>
        <w:tc>
          <w:tcPr>
            <w:tcW w:w="2411" w:type="dxa"/>
            <w:shd w:val="clear" w:color="auto" w:fill="DBE5F1" w:themeFill="accent1" w:themeFillTint="33"/>
          </w:tcPr>
          <w:p w14:paraId="19B8F7D2"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6808014A" w14:textId="7A55FA9D"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70.000 €</w:t>
            </w:r>
          </w:p>
        </w:tc>
      </w:tr>
      <w:tr w:rsidR="00C405FC" w:rsidRPr="007C2514" w14:paraId="018A6158" w14:textId="77777777" w:rsidTr="00CC5D10">
        <w:trPr>
          <w:trHeight w:val="382"/>
          <w:jc w:val="center"/>
        </w:trPr>
        <w:tc>
          <w:tcPr>
            <w:tcW w:w="2411" w:type="dxa"/>
            <w:shd w:val="clear" w:color="auto" w:fill="DBE5F1" w:themeFill="accent1" w:themeFillTint="33"/>
          </w:tcPr>
          <w:p w14:paraId="5701DE0F"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lastRenderedPageBreak/>
              <w:t>TERMINSKI PLAN</w:t>
            </w:r>
          </w:p>
        </w:tc>
        <w:tc>
          <w:tcPr>
            <w:tcW w:w="7371" w:type="dxa"/>
            <w:shd w:val="clear" w:color="auto" w:fill="auto"/>
          </w:tcPr>
          <w:p w14:paraId="7DB0C534" w14:textId="71425C56"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r w:rsidR="00C405FC" w:rsidRPr="007C2514" w14:paraId="52C02BA7" w14:textId="77777777" w:rsidTr="00CC5D10">
        <w:trPr>
          <w:trHeight w:val="382"/>
          <w:jc w:val="center"/>
        </w:trPr>
        <w:tc>
          <w:tcPr>
            <w:tcW w:w="2411" w:type="dxa"/>
            <w:shd w:val="clear" w:color="auto" w:fill="DBE5F1" w:themeFill="accent1" w:themeFillTint="33"/>
          </w:tcPr>
          <w:p w14:paraId="34C50D6A"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06A067F1" w14:textId="77777777" w:rsidR="00C405FC" w:rsidRPr="00E33DBB" w:rsidRDefault="00C405FC" w:rsidP="007C2514">
            <w:pPr>
              <w:spacing w:before="0"/>
              <w:ind w:left="34" w:right="38"/>
              <w:contextualSpacing/>
              <w:rPr>
                <w:rFonts w:eastAsia="Calibri" w:cstheme="minorHAnsi"/>
                <w:b/>
                <w:bCs/>
                <w:i/>
                <w:iCs/>
                <w:sz w:val="24"/>
                <w:szCs w:val="24"/>
                <w:lang w:val="hr-HR"/>
              </w:rPr>
            </w:pPr>
            <w:r w:rsidRPr="00E33DBB">
              <w:rPr>
                <w:rFonts w:eastAsia="Calibri" w:cstheme="minorHAnsi"/>
                <w:b/>
                <w:bCs/>
                <w:i/>
                <w:iCs/>
                <w:sz w:val="24"/>
                <w:szCs w:val="24"/>
                <w:lang w:val="hr-HR"/>
              </w:rPr>
              <w:t>Podrška jačanju konkurentnosti mikro, malog i srednjeg poduzetništva</w:t>
            </w:r>
          </w:p>
        </w:tc>
      </w:tr>
      <w:tr w:rsidR="00C405FC" w:rsidRPr="007C2514" w14:paraId="5FF4FB7F" w14:textId="77777777" w:rsidTr="00CC5D10">
        <w:trPr>
          <w:trHeight w:val="382"/>
          <w:jc w:val="center"/>
        </w:trPr>
        <w:tc>
          <w:tcPr>
            <w:tcW w:w="2411" w:type="dxa"/>
            <w:shd w:val="clear" w:color="auto" w:fill="DBE5F1" w:themeFill="accent1" w:themeFillTint="33"/>
          </w:tcPr>
          <w:p w14:paraId="31579679"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0834783A"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Mikro, malim i srednjim poduzetništvom jača se pokretačka snaga, fleksibilnost i otpornost gospodarstva s obzirom na njihovu prevladavajuću zastupljenost u poduzetničkoj strukturi. Jačanjem konkurentnosti mikro, malih i srednjih poduzetnika omogućuje se rast svih ključnih gospodarskih pokazatelja kao poželjnih kvantitativnih razvojnih ishoda.</w:t>
            </w:r>
          </w:p>
        </w:tc>
      </w:tr>
      <w:tr w:rsidR="00C405FC" w:rsidRPr="007C2514" w14:paraId="218AEFC2" w14:textId="77777777" w:rsidTr="00CC5D10">
        <w:trPr>
          <w:trHeight w:val="382"/>
          <w:jc w:val="center"/>
        </w:trPr>
        <w:tc>
          <w:tcPr>
            <w:tcW w:w="2411" w:type="dxa"/>
            <w:shd w:val="clear" w:color="auto" w:fill="DBE5F1" w:themeFill="accent1" w:themeFillTint="33"/>
          </w:tcPr>
          <w:p w14:paraId="54611A57"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2C3C6854" w14:textId="37B5D6CE" w:rsidR="00C405FC" w:rsidRPr="007C2514" w:rsidRDefault="00E33DBB" w:rsidP="001C6058">
            <w:pPr>
              <w:pStyle w:val="ListParagraph"/>
              <w:numPr>
                <w:ilvl w:val="0"/>
                <w:numId w:val="43"/>
              </w:numPr>
              <w:spacing w:before="0"/>
              <w:ind w:left="306" w:right="40"/>
              <w:jc w:val="both"/>
              <w:rPr>
                <w:rFonts w:eastAsia="Calibri" w:cstheme="minorHAnsi"/>
                <w:bCs/>
                <w:iCs/>
                <w:sz w:val="22"/>
                <w:szCs w:val="22"/>
                <w:lang w:val="hr-HR"/>
              </w:rPr>
            </w:pPr>
            <w:r>
              <w:rPr>
                <w:rFonts w:eastAsia="Calibri" w:cstheme="minorHAnsi"/>
                <w:bCs/>
                <w:iCs/>
                <w:sz w:val="22"/>
                <w:szCs w:val="22"/>
                <w:lang w:val="hr-HR"/>
              </w:rPr>
              <w:t>i</w:t>
            </w:r>
            <w:r w:rsidR="00C405FC" w:rsidRPr="007C2514">
              <w:rPr>
                <w:rFonts w:eastAsia="Calibri" w:cstheme="minorHAnsi"/>
                <w:bCs/>
                <w:iCs/>
                <w:sz w:val="22"/>
                <w:szCs w:val="22"/>
                <w:lang w:val="hr-HR"/>
              </w:rPr>
              <w:t>zraditi programe podrške i kriterije sufinanciranja mikro, malih i srednjih poduzetnika</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i novog zapošljavanja</w:t>
            </w:r>
          </w:p>
          <w:p w14:paraId="247B277F" w14:textId="1C978DFB" w:rsidR="00C405FC" w:rsidRPr="007C2514" w:rsidRDefault="00E33DBB" w:rsidP="001C6058">
            <w:pPr>
              <w:pStyle w:val="ListParagraph"/>
              <w:numPr>
                <w:ilvl w:val="0"/>
                <w:numId w:val="43"/>
              </w:numPr>
              <w:spacing w:before="0"/>
              <w:ind w:left="306" w:right="40"/>
              <w:jc w:val="both"/>
              <w:rPr>
                <w:rFonts w:eastAsia="Calibri" w:cstheme="minorHAnsi"/>
                <w:bCs/>
                <w:iCs/>
                <w:sz w:val="22"/>
                <w:szCs w:val="22"/>
                <w:lang w:val="hr-HR"/>
              </w:rPr>
            </w:pPr>
            <w:r>
              <w:rPr>
                <w:rFonts w:eastAsia="Calibri" w:cstheme="minorHAnsi"/>
                <w:bCs/>
                <w:iCs/>
                <w:sz w:val="22"/>
                <w:szCs w:val="22"/>
                <w:lang w:val="hr-HR"/>
              </w:rPr>
              <w:t>i</w:t>
            </w:r>
            <w:r w:rsidR="00C405FC" w:rsidRPr="007C2514">
              <w:rPr>
                <w:rFonts w:eastAsia="Calibri" w:cstheme="minorHAnsi"/>
                <w:bCs/>
                <w:iCs/>
                <w:sz w:val="22"/>
                <w:szCs w:val="22"/>
                <w:lang w:val="hr-HR"/>
              </w:rPr>
              <w:t xml:space="preserve">zraditi platformu </w:t>
            </w:r>
            <w:r w:rsidR="001F2BBC">
              <w:rPr>
                <w:rFonts w:eastAsia="Calibri" w:cstheme="minorHAnsi"/>
                <w:bCs/>
                <w:iCs/>
                <w:sz w:val="22"/>
                <w:szCs w:val="22"/>
                <w:lang w:val="hr-HR"/>
              </w:rPr>
              <w:t xml:space="preserve">za </w:t>
            </w:r>
            <w:r w:rsidR="00C405FC" w:rsidRPr="007C2514">
              <w:rPr>
                <w:rFonts w:eastAsia="Calibri" w:cstheme="minorHAnsi"/>
                <w:bCs/>
                <w:iCs/>
                <w:sz w:val="22"/>
                <w:szCs w:val="22"/>
                <w:lang w:val="hr-HR"/>
              </w:rPr>
              <w:t>povezivanj</w:t>
            </w:r>
            <w:r w:rsidR="001F2BBC">
              <w:rPr>
                <w:rFonts w:eastAsia="Calibri" w:cstheme="minorHAnsi"/>
                <w:bCs/>
                <w:iCs/>
                <w:sz w:val="22"/>
                <w:szCs w:val="22"/>
                <w:lang w:val="hr-HR"/>
              </w:rPr>
              <w:t>e</w:t>
            </w:r>
            <w:r w:rsidR="00C405FC" w:rsidRPr="007C2514">
              <w:rPr>
                <w:rFonts w:eastAsia="Calibri" w:cstheme="minorHAnsi"/>
                <w:bCs/>
                <w:iCs/>
                <w:sz w:val="22"/>
                <w:szCs w:val="22"/>
                <w:lang w:val="hr-HR"/>
              </w:rPr>
              <w:t>, suradnj</w:t>
            </w:r>
            <w:r w:rsidR="001F2BBC">
              <w:rPr>
                <w:rFonts w:eastAsia="Calibri" w:cstheme="minorHAnsi"/>
                <w:bCs/>
                <w:iCs/>
                <w:sz w:val="22"/>
                <w:szCs w:val="22"/>
                <w:lang w:val="hr-HR"/>
              </w:rPr>
              <w:t>u</w:t>
            </w:r>
            <w:r w:rsidR="00C405FC" w:rsidRPr="007C2514">
              <w:rPr>
                <w:rFonts w:eastAsia="Calibri" w:cstheme="minorHAnsi"/>
                <w:bCs/>
                <w:iCs/>
                <w:sz w:val="22"/>
                <w:szCs w:val="22"/>
                <w:lang w:val="hr-HR"/>
              </w:rPr>
              <w:t xml:space="preserve"> i klasterizacij</w:t>
            </w:r>
            <w:r w:rsidR="001F2BBC">
              <w:rPr>
                <w:rFonts w:eastAsia="Calibri" w:cstheme="minorHAnsi"/>
                <w:bCs/>
                <w:iCs/>
                <w:sz w:val="22"/>
                <w:szCs w:val="22"/>
                <w:lang w:val="hr-HR"/>
              </w:rPr>
              <w:t>u</w:t>
            </w:r>
            <w:r w:rsidR="00C405FC" w:rsidRPr="007C2514">
              <w:rPr>
                <w:rFonts w:eastAsia="Calibri" w:cstheme="minorHAnsi"/>
                <w:bCs/>
                <w:iCs/>
                <w:sz w:val="22"/>
                <w:szCs w:val="22"/>
                <w:lang w:val="hr-HR"/>
              </w:rPr>
              <w:t xml:space="preserve"> mikro, malih i srednjih poduzetnika</w:t>
            </w:r>
          </w:p>
          <w:p w14:paraId="23A709D5" w14:textId="0035699C" w:rsidR="00C405FC" w:rsidRPr="007C2514" w:rsidRDefault="00E33DBB" w:rsidP="001C6058">
            <w:pPr>
              <w:pStyle w:val="ListParagraph"/>
              <w:numPr>
                <w:ilvl w:val="0"/>
                <w:numId w:val="43"/>
              </w:numPr>
              <w:spacing w:before="0"/>
              <w:ind w:left="306" w:right="38"/>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edukativne programe povezane s digitalizacijom i tehnološkim rastom mikro, malih i srednjih poduzetnika</w:t>
            </w:r>
          </w:p>
          <w:p w14:paraId="5A30E9EC" w14:textId="41C276AB" w:rsidR="00C405FC" w:rsidRPr="007C2514" w:rsidRDefault="00E33DBB" w:rsidP="001C6058">
            <w:pPr>
              <w:pStyle w:val="ListParagraph"/>
              <w:numPr>
                <w:ilvl w:val="0"/>
                <w:numId w:val="43"/>
              </w:numPr>
              <w:spacing w:before="0"/>
              <w:ind w:left="306" w:right="38"/>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1F2BBC">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77AF9660" w14:textId="77777777" w:rsidTr="00CC5D10">
        <w:trPr>
          <w:trHeight w:val="382"/>
          <w:jc w:val="center"/>
        </w:trPr>
        <w:tc>
          <w:tcPr>
            <w:tcW w:w="2411" w:type="dxa"/>
            <w:shd w:val="clear" w:color="auto" w:fill="DBE5F1" w:themeFill="accent1" w:themeFillTint="33"/>
          </w:tcPr>
          <w:p w14:paraId="6A1CA3F7"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NOSITELJI</w:t>
            </w:r>
          </w:p>
        </w:tc>
        <w:tc>
          <w:tcPr>
            <w:tcW w:w="7371" w:type="dxa"/>
            <w:shd w:val="clear" w:color="auto" w:fill="auto"/>
          </w:tcPr>
          <w:p w14:paraId="67CB274D"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Grad Crikvenica, poduzetnici, obrazovne ustanove, potporne institucije</w:t>
            </w:r>
          </w:p>
        </w:tc>
      </w:tr>
      <w:tr w:rsidR="00C405FC" w:rsidRPr="007C2514" w14:paraId="16BC0A04" w14:textId="77777777" w:rsidTr="00CC5D10">
        <w:trPr>
          <w:trHeight w:val="382"/>
          <w:jc w:val="center"/>
        </w:trPr>
        <w:tc>
          <w:tcPr>
            <w:tcW w:w="2411" w:type="dxa"/>
            <w:shd w:val="clear" w:color="auto" w:fill="DBE5F1" w:themeFill="accent1" w:themeFillTint="33"/>
          </w:tcPr>
          <w:p w14:paraId="2628E62D"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0A130539" w14:textId="2C6CFEAF"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1.500.000 €</w:t>
            </w:r>
          </w:p>
        </w:tc>
      </w:tr>
      <w:tr w:rsidR="00C405FC" w:rsidRPr="007C2514" w14:paraId="07E1A188" w14:textId="77777777" w:rsidTr="00CC5D10">
        <w:trPr>
          <w:trHeight w:val="382"/>
          <w:jc w:val="center"/>
        </w:trPr>
        <w:tc>
          <w:tcPr>
            <w:tcW w:w="2411" w:type="dxa"/>
            <w:shd w:val="clear" w:color="auto" w:fill="DBE5F1" w:themeFill="accent1" w:themeFillTint="33"/>
          </w:tcPr>
          <w:p w14:paraId="46D8F8AB"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shd w:val="clear" w:color="auto" w:fill="auto"/>
          </w:tcPr>
          <w:p w14:paraId="0CC8A153" w14:textId="74166212"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r w:rsidR="00C405FC" w:rsidRPr="007C2514" w14:paraId="5B59E940" w14:textId="77777777" w:rsidTr="00CC5D10">
        <w:trPr>
          <w:trHeight w:val="382"/>
          <w:jc w:val="center"/>
        </w:trPr>
        <w:tc>
          <w:tcPr>
            <w:tcW w:w="2411" w:type="dxa"/>
            <w:shd w:val="clear" w:color="auto" w:fill="DBE5F1" w:themeFill="accent1" w:themeFillTint="33"/>
          </w:tcPr>
          <w:p w14:paraId="75FE909B"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41FE7EF9" w14:textId="77777777" w:rsidR="00C405FC" w:rsidRPr="00E33DBB" w:rsidRDefault="00C405FC" w:rsidP="007C2514">
            <w:pPr>
              <w:spacing w:before="0"/>
              <w:ind w:left="34" w:right="38"/>
              <w:contextualSpacing/>
              <w:rPr>
                <w:rFonts w:eastAsia="Calibri" w:cstheme="minorHAnsi"/>
                <w:b/>
                <w:bCs/>
                <w:i/>
                <w:iCs/>
                <w:sz w:val="24"/>
                <w:szCs w:val="24"/>
                <w:lang w:val="hr-HR"/>
              </w:rPr>
            </w:pPr>
            <w:r w:rsidRPr="00E33DBB">
              <w:rPr>
                <w:rFonts w:eastAsia="Calibri" w:cstheme="minorHAnsi"/>
                <w:b/>
                <w:bCs/>
                <w:i/>
                <w:iCs/>
                <w:sz w:val="24"/>
                <w:szCs w:val="24"/>
                <w:lang w:val="hr-HR"/>
              </w:rPr>
              <w:t>Unaprjeđenje poduzetničkih vještina te spremnosti za poduzetništvo i samozapošljavanje mladih</w:t>
            </w:r>
          </w:p>
        </w:tc>
      </w:tr>
      <w:tr w:rsidR="00C405FC" w:rsidRPr="007C2514" w14:paraId="4B48DA06" w14:textId="77777777" w:rsidTr="00CC5D10">
        <w:trPr>
          <w:trHeight w:val="382"/>
          <w:jc w:val="center"/>
        </w:trPr>
        <w:tc>
          <w:tcPr>
            <w:tcW w:w="2411" w:type="dxa"/>
            <w:shd w:val="clear" w:color="auto" w:fill="DBE5F1" w:themeFill="accent1" w:themeFillTint="33"/>
          </w:tcPr>
          <w:p w14:paraId="23563171"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3CB372D3" w14:textId="7605FDC3" w:rsidR="00C405FC" w:rsidRPr="007C2514" w:rsidRDefault="007C2514" w:rsidP="001C6058">
            <w:pPr>
              <w:spacing w:before="0"/>
              <w:ind w:left="34" w:right="38"/>
              <w:contextualSpacing/>
              <w:jc w:val="both"/>
              <w:rPr>
                <w:rFonts w:eastAsia="Calibri" w:cstheme="minorHAnsi"/>
                <w:bCs/>
                <w:iCs/>
                <w:sz w:val="22"/>
                <w:szCs w:val="22"/>
                <w:lang w:val="hr-HR"/>
              </w:rPr>
            </w:pPr>
            <w:r w:rsidRPr="00750634">
              <w:rPr>
                <w:rFonts w:eastAsia="Calibri" w:cstheme="minorHAnsi"/>
                <w:bCs/>
                <w:iCs/>
                <w:sz w:val="22"/>
                <w:szCs w:val="22"/>
                <w:lang w:val="hr-HR"/>
              </w:rPr>
              <w:t>Unaprjeđivanjem</w:t>
            </w:r>
            <w:r w:rsidR="00C405FC" w:rsidRPr="00750634">
              <w:rPr>
                <w:rFonts w:eastAsia="Calibri" w:cstheme="minorHAnsi"/>
                <w:bCs/>
                <w:iCs/>
                <w:sz w:val="22"/>
                <w:szCs w:val="22"/>
                <w:lang w:val="hr-HR"/>
              </w:rPr>
              <w:t xml:space="preserve"> poduzetničkih</w:t>
            </w:r>
            <w:r w:rsidR="00C405FC" w:rsidRPr="007C2514">
              <w:rPr>
                <w:rFonts w:eastAsia="Calibri" w:cstheme="minorHAnsi"/>
                <w:bCs/>
                <w:iCs/>
                <w:sz w:val="22"/>
                <w:szCs w:val="22"/>
                <w:lang w:val="hr-HR"/>
              </w:rPr>
              <w:t xml:space="preserve"> vještina osigurava se baza za razvoj kreativnosti kao inicijalnog impulsa za poduzetništvo. Samozapošljavanjem mladih podupiru se pozitivni ekonomski, socijalni i demografski razvojni pravci.</w:t>
            </w:r>
          </w:p>
        </w:tc>
      </w:tr>
      <w:tr w:rsidR="00C405FC" w:rsidRPr="007C2514" w14:paraId="7D44B518" w14:textId="77777777" w:rsidTr="00CC5D10">
        <w:trPr>
          <w:trHeight w:val="382"/>
          <w:jc w:val="center"/>
        </w:trPr>
        <w:tc>
          <w:tcPr>
            <w:tcW w:w="2411" w:type="dxa"/>
            <w:shd w:val="clear" w:color="auto" w:fill="DBE5F1" w:themeFill="accent1" w:themeFillTint="33"/>
          </w:tcPr>
          <w:p w14:paraId="44E0FC0F"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0632AA2A" w14:textId="5F9666BA" w:rsidR="00C405FC" w:rsidRPr="007C2514" w:rsidRDefault="00E33DBB" w:rsidP="001C6058">
            <w:pPr>
              <w:pStyle w:val="ListParagraph"/>
              <w:numPr>
                <w:ilvl w:val="0"/>
                <w:numId w:val="44"/>
              </w:numPr>
              <w:spacing w:before="0"/>
              <w:ind w:left="306" w:right="38"/>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edukativne programe o poduzetništvu i poduzetničkim vještinama</w:t>
            </w:r>
          </w:p>
          <w:p w14:paraId="60B6B126" w14:textId="3A25EB19" w:rsidR="00C405FC" w:rsidRPr="007C2514" w:rsidRDefault="00E33DBB" w:rsidP="001C6058">
            <w:pPr>
              <w:pStyle w:val="ListParagraph"/>
              <w:numPr>
                <w:ilvl w:val="0"/>
                <w:numId w:val="44"/>
              </w:numPr>
              <w:spacing w:before="0"/>
              <w:ind w:left="306" w:right="38"/>
              <w:jc w:val="both"/>
              <w:rPr>
                <w:rFonts w:eastAsia="Calibri" w:cstheme="minorHAnsi"/>
                <w:bCs/>
                <w:iCs/>
                <w:sz w:val="22"/>
                <w:szCs w:val="22"/>
                <w:lang w:val="hr-HR"/>
              </w:rPr>
            </w:pPr>
            <w:r>
              <w:rPr>
                <w:rFonts w:eastAsia="Calibri" w:cstheme="minorHAnsi"/>
                <w:bCs/>
                <w:iCs/>
                <w:sz w:val="22"/>
                <w:szCs w:val="22"/>
                <w:lang w:val="hr-HR"/>
              </w:rPr>
              <w:t>k</w:t>
            </w:r>
            <w:r w:rsidR="00C405FC" w:rsidRPr="007C2514">
              <w:rPr>
                <w:rFonts w:eastAsia="Calibri" w:cstheme="minorHAnsi"/>
                <w:bCs/>
                <w:iCs/>
                <w:sz w:val="22"/>
                <w:szCs w:val="22"/>
                <w:lang w:val="hr-HR"/>
              </w:rPr>
              <w:t xml:space="preserve">oordinirati aktivnosti i tribine oko problema i potreba mladih </w:t>
            </w:r>
            <w:r w:rsidR="001F2BBC">
              <w:rPr>
                <w:rFonts w:eastAsia="Calibri" w:cstheme="minorHAnsi"/>
                <w:bCs/>
                <w:iCs/>
                <w:sz w:val="22"/>
                <w:szCs w:val="22"/>
                <w:lang w:val="hr-HR"/>
              </w:rPr>
              <w:t>u vezi</w:t>
            </w:r>
            <w:r w:rsidR="00C405FC" w:rsidRPr="007C2514">
              <w:rPr>
                <w:rFonts w:eastAsia="Calibri" w:cstheme="minorHAnsi"/>
                <w:bCs/>
                <w:iCs/>
                <w:sz w:val="22"/>
                <w:szCs w:val="22"/>
                <w:lang w:val="hr-HR"/>
              </w:rPr>
              <w:t xml:space="preserve"> s poduzetničkim inicijativama</w:t>
            </w:r>
          </w:p>
          <w:p w14:paraId="5BB6D8DE" w14:textId="3538B762" w:rsidR="00C405FC" w:rsidRPr="007C2514" w:rsidRDefault="00E33DBB" w:rsidP="001C6058">
            <w:pPr>
              <w:pStyle w:val="ListParagraph"/>
              <w:numPr>
                <w:ilvl w:val="0"/>
                <w:numId w:val="44"/>
              </w:numPr>
              <w:spacing w:before="0"/>
              <w:ind w:left="306" w:right="38"/>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aktivnosti za potporu programima samozapošljavanja mladih</w:t>
            </w:r>
          </w:p>
          <w:p w14:paraId="10AAA33A" w14:textId="72920C32" w:rsidR="00C405FC" w:rsidRPr="007C2514" w:rsidRDefault="00E33DBB" w:rsidP="001C6058">
            <w:pPr>
              <w:pStyle w:val="ListParagraph"/>
              <w:numPr>
                <w:ilvl w:val="0"/>
                <w:numId w:val="44"/>
              </w:numPr>
              <w:spacing w:before="0"/>
              <w:ind w:left="306" w:right="38"/>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1F2BBC">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0B175A5A" w14:textId="77777777" w:rsidTr="00CC5D10">
        <w:trPr>
          <w:trHeight w:val="382"/>
          <w:jc w:val="center"/>
        </w:trPr>
        <w:tc>
          <w:tcPr>
            <w:tcW w:w="2411" w:type="dxa"/>
            <w:shd w:val="clear" w:color="auto" w:fill="DBE5F1" w:themeFill="accent1" w:themeFillTint="33"/>
          </w:tcPr>
          <w:p w14:paraId="4FE44F6E"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NOSITELJI</w:t>
            </w:r>
          </w:p>
        </w:tc>
        <w:tc>
          <w:tcPr>
            <w:tcW w:w="7371" w:type="dxa"/>
            <w:shd w:val="clear" w:color="auto" w:fill="auto"/>
          </w:tcPr>
          <w:p w14:paraId="04C81697"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Grad Crikvenica, poduzetnici, obrazovne ustanove, potporne institucije, Hrvatski zavod za zapošljavanje</w:t>
            </w:r>
          </w:p>
        </w:tc>
      </w:tr>
      <w:tr w:rsidR="00C405FC" w:rsidRPr="007C2514" w14:paraId="7EE8C4F4" w14:textId="77777777" w:rsidTr="00CC5D10">
        <w:tblPrEx>
          <w:jc w:val="left"/>
        </w:tblPrEx>
        <w:trPr>
          <w:trHeight w:val="382"/>
        </w:trPr>
        <w:tc>
          <w:tcPr>
            <w:tcW w:w="2411" w:type="dxa"/>
            <w:shd w:val="clear" w:color="auto" w:fill="DBE5F1" w:themeFill="accent1" w:themeFillTint="33"/>
          </w:tcPr>
          <w:p w14:paraId="19F1EAB7"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tcPr>
          <w:p w14:paraId="70C634E9" w14:textId="5C13E521"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150.000 €</w:t>
            </w:r>
          </w:p>
        </w:tc>
      </w:tr>
      <w:tr w:rsidR="00C405FC" w:rsidRPr="007C2514" w14:paraId="161DBCD6" w14:textId="77777777" w:rsidTr="00CC5D10">
        <w:tblPrEx>
          <w:jc w:val="left"/>
        </w:tblPrEx>
        <w:trPr>
          <w:trHeight w:val="382"/>
        </w:trPr>
        <w:tc>
          <w:tcPr>
            <w:tcW w:w="2411" w:type="dxa"/>
            <w:shd w:val="clear" w:color="auto" w:fill="DBE5F1" w:themeFill="accent1" w:themeFillTint="33"/>
          </w:tcPr>
          <w:p w14:paraId="42D8BDA6" w14:textId="77777777" w:rsidR="00C405FC" w:rsidRPr="007C2514" w:rsidRDefault="00C405FC" w:rsidP="007C2514">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tcPr>
          <w:p w14:paraId="0FF070A2" w14:textId="53406605" w:rsidR="00C405FC" w:rsidRPr="007C2514" w:rsidRDefault="004A5889" w:rsidP="007C2514">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bl>
    <w:p w14:paraId="0DE22A3F" w14:textId="6F6BEE3D" w:rsidR="00C405FC" w:rsidRDefault="00C405FC" w:rsidP="003D6378">
      <w:pPr>
        <w:spacing w:before="0" w:after="0" w:line="360" w:lineRule="auto"/>
        <w:jc w:val="both"/>
        <w:rPr>
          <w:rFonts w:ascii="Calibri" w:eastAsia="Times New Roman" w:hAnsi="Calibri" w:cs="Calibri"/>
          <w:sz w:val="24"/>
          <w:szCs w:val="24"/>
        </w:rPr>
      </w:pPr>
    </w:p>
    <w:p w14:paraId="1A9F8B14" w14:textId="77777777" w:rsidR="00C86676" w:rsidRPr="009A044E" w:rsidRDefault="00C86676" w:rsidP="003D6378">
      <w:pPr>
        <w:spacing w:before="0" w:after="0" w:line="360" w:lineRule="auto"/>
        <w:jc w:val="both"/>
        <w:rPr>
          <w:rFonts w:ascii="Calibri" w:eastAsia="Times New Roman" w:hAnsi="Calibri" w:cs="Calibri"/>
          <w:sz w:val="24"/>
          <w:szCs w:val="24"/>
        </w:rPr>
      </w:pPr>
    </w:p>
    <w:p w14:paraId="73B09152" w14:textId="22A8B1AD" w:rsidR="00C405FC" w:rsidRPr="009A044E" w:rsidRDefault="00C405FC" w:rsidP="007D1399">
      <w:pPr>
        <w:pStyle w:val="Heading3"/>
        <w:rPr>
          <w:rFonts w:eastAsia="Times New Roman" w:cs="Calibri"/>
        </w:rPr>
      </w:pPr>
      <w:bookmarkStart w:id="67" w:name="_Toc143202513"/>
      <w:r>
        <w:t>5</w:t>
      </w:r>
      <w:r w:rsidRPr="009A044E">
        <w:t>.</w:t>
      </w:r>
      <w:r>
        <w:t>3</w:t>
      </w:r>
      <w:r w:rsidRPr="009A044E">
        <w:t>.</w:t>
      </w:r>
      <w:r>
        <w:t>2.</w:t>
      </w:r>
      <w:r w:rsidR="001F2BBC">
        <w:t xml:space="preserve"> </w:t>
      </w:r>
      <w:r w:rsidRPr="009A044E">
        <w:t>POVEĆANJE KVALITETE TURISTIČKE PONUDE I SMANJENJE SEZONALNOSTI</w:t>
      </w:r>
      <w:bookmarkEnd w:id="67"/>
    </w:p>
    <w:p w14:paraId="57C3F56B" w14:textId="77777777" w:rsidR="00C405FC" w:rsidRPr="009A044E" w:rsidRDefault="00C405FC" w:rsidP="003D6378">
      <w:pPr>
        <w:spacing w:before="0" w:after="0" w:line="360" w:lineRule="auto"/>
        <w:jc w:val="both"/>
        <w:rPr>
          <w:rFonts w:ascii="Calibri" w:eastAsia="Times New Roman" w:hAnsi="Calibri" w:cs="Calibri"/>
          <w:b/>
          <w:sz w:val="24"/>
          <w:szCs w:val="24"/>
        </w:rPr>
      </w:pPr>
    </w:p>
    <w:p w14:paraId="13AAE2D0" w14:textId="35D2A595"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Povećanje kvalitete turističke ponude i smanjenje sezonalnosti u funkciji je strateškog prioriteta 1.: </w:t>
      </w:r>
      <w:r w:rsidRPr="00CA5FB3">
        <w:rPr>
          <w:rFonts w:ascii="Calibri" w:eastAsia="Times New Roman" w:hAnsi="Calibri" w:cs="Calibri"/>
          <w:i/>
          <w:iCs/>
          <w:sz w:val="24"/>
          <w:szCs w:val="24"/>
        </w:rPr>
        <w:t>Održivi razvoj i jačanje konkurentnosti lokalnog gospodarstva</w:t>
      </w:r>
      <w:r w:rsidRPr="009A044E">
        <w:rPr>
          <w:rFonts w:ascii="Calibri" w:eastAsia="Times New Roman" w:hAnsi="Calibri" w:cs="Calibri"/>
          <w:sz w:val="24"/>
          <w:szCs w:val="24"/>
        </w:rPr>
        <w:t>.</w:t>
      </w:r>
      <w:r>
        <w:rPr>
          <w:rFonts w:ascii="Calibri" w:eastAsia="Times New Roman" w:hAnsi="Calibri" w:cs="Calibri"/>
          <w:sz w:val="24"/>
          <w:szCs w:val="24"/>
        </w:rPr>
        <w:t xml:space="preserve"> Turizam je dominantna </w:t>
      </w:r>
      <w:r>
        <w:rPr>
          <w:rFonts w:ascii="Calibri" w:eastAsia="Times New Roman" w:hAnsi="Calibri" w:cs="Calibri"/>
          <w:sz w:val="24"/>
          <w:szCs w:val="24"/>
        </w:rPr>
        <w:lastRenderedPageBreak/>
        <w:t xml:space="preserve">djelatnost </w:t>
      </w:r>
      <w:r w:rsidR="00CA5FB3">
        <w:rPr>
          <w:rFonts w:ascii="Calibri" w:eastAsia="Times New Roman" w:hAnsi="Calibri" w:cs="Calibri"/>
          <w:sz w:val="24"/>
          <w:szCs w:val="24"/>
        </w:rPr>
        <w:t>g</w:t>
      </w:r>
      <w:r>
        <w:rPr>
          <w:rFonts w:ascii="Calibri" w:eastAsia="Times New Roman" w:hAnsi="Calibri" w:cs="Calibri"/>
          <w:sz w:val="24"/>
          <w:szCs w:val="24"/>
        </w:rPr>
        <w:t>rada koju treba kontinuirano razvijati.</w:t>
      </w:r>
      <w:r w:rsidRPr="009A044E">
        <w:rPr>
          <w:rFonts w:ascii="Calibri" w:eastAsia="Times New Roman" w:hAnsi="Calibri" w:cs="Calibri"/>
          <w:sz w:val="24"/>
          <w:szCs w:val="24"/>
        </w:rPr>
        <w:t xml:space="preserve"> </w:t>
      </w:r>
      <w:r w:rsidRPr="000B0E42">
        <w:rPr>
          <w:rFonts w:ascii="Calibri" w:eastAsia="Times New Roman" w:hAnsi="Calibri" w:cs="Calibri"/>
          <w:sz w:val="24"/>
          <w:szCs w:val="24"/>
        </w:rPr>
        <w:t>Povećanjem kvalitete turističkih usluga kroz diversifikaciju ponude i razvoj specifičnih oblika turizma (zdravstveni, sportski, gastro, kulturni) moguće je smanjiti sezonalnost u turizmu, a u perspektivi se orijentirati i na cjelogodišnje poslovanje većine turističkih kapaciteta.</w:t>
      </w:r>
      <w:r>
        <w:rPr>
          <w:rFonts w:ascii="Calibri" w:eastAsia="Times New Roman" w:hAnsi="Calibri" w:cs="Calibri"/>
          <w:sz w:val="24"/>
          <w:szCs w:val="24"/>
        </w:rPr>
        <w:t xml:space="preserve"> Kvaliteta turizma </w:t>
      </w:r>
      <w:r w:rsidRPr="000159C6">
        <w:rPr>
          <w:rFonts w:ascii="Calibri" w:eastAsia="Times New Roman" w:hAnsi="Calibri" w:cs="Calibri"/>
          <w:sz w:val="24"/>
          <w:szCs w:val="24"/>
        </w:rPr>
        <w:t xml:space="preserve">u </w:t>
      </w:r>
      <w:r w:rsidR="007C2514" w:rsidRPr="000159C6">
        <w:rPr>
          <w:rFonts w:ascii="Calibri" w:eastAsia="Times New Roman" w:hAnsi="Calibri" w:cs="Calibri"/>
          <w:sz w:val="24"/>
          <w:szCs w:val="24"/>
        </w:rPr>
        <w:t>suvremenim</w:t>
      </w:r>
      <w:r>
        <w:rPr>
          <w:rFonts w:ascii="Calibri" w:eastAsia="Times New Roman" w:hAnsi="Calibri" w:cs="Calibri"/>
          <w:sz w:val="24"/>
          <w:szCs w:val="24"/>
        </w:rPr>
        <w:t xml:space="preserve"> uvjetima znači ne samo održivost nego i visoku dodanu vrijednost, a preduvjet toga je razvoj odgovarajuće turističke infrastrukture.</w:t>
      </w:r>
    </w:p>
    <w:p w14:paraId="1DCC1058" w14:textId="77777777" w:rsidR="00C405FC" w:rsidRDefault="00C405FC" w:rsidP="003D6378">
      <w:pPr>
        <w:spacing w:before="0" w:after="0" w:line="360" w:lineRule="auto"/>
        <w:jc w:val="both"/>
        <w:rPr>
          <w:rFonts w:ascii="Calibri" w:eastAsia="Times New Roman" w:hAnsi="Calibri" w:cs="Calibri"/>
          <w:sz w:val="24"/>
          <w:szCs w:val="24"/>
        </w:rPr>
      </w:pPr>
    </w:p>
    <w:p w14:paraId="389BBE16" w14:textId="6D2715C0"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CA5FB3">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49D81BB9" w14:textId="17B86C1C"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odrška razvoju održivog turizma visoke dodatne vrijednosti</w:t>
      </w:r>
    </w:p>
    <w:p w14:paraId="02AC57DC" w14:textId="4E0EEC21"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oticanje industrije zdravlja i srebrne ekonomije (</w:t>
      </w:r>
      <w:r w:rsidR="00C405FC" w:rsidRPr="006B5E63">
        <w:rPr>
          <w:rFonts w:ascii="Calibri" w:eastAsia="Times New Roman" w:hAnsi="Calibri" w:cs="Calibri"/>
          <w:sz w:val="24"/>
          <w:szCs w:val="24"/>
        </w:rPr>
        <w:t>silver-age</w:t>
      </w:r>
      <w:r w:rsidR="00C405FC" w:rsidRPr="006B5E63">
        <w:rPr>
          <w:rFonts w:ascii="Calibri" w:eastAsia="Times New Roman" w:hAnsi="Calibri" w:cs="Calibri"/>
          <w:i/>
          <w:iCs/>
          <w:sz w:val="24"/>
          <w:szCs w:val="24"/>
        </w:rPr>
        <w:t xml:space="preserve"> ekonomije)</w:t>
      </w:r>
    </w:p>
    <w:p w14:paraId="28B3499F" w14:textId="7A50784D"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R</w:t>
      </w:r>
      <w:r w:rsidR="00C405FC" w:rsidRPr="006B5E63">
        <w:rPr>
          <w:rFonts w:ascii="Calibri" w:eastAsia="Times New Roman" w:hAnsi="Calibri" w:cs="Calibri"/>
          <w:i/>
          <w:iCs/>
          <w:sz w:val="24"/>
          <w:szCs w:val="24"/>
        </w:rPr>
        <w:t>azvoj turističke infrastrukture</w:t>
      </w:r>
    </w:p>
    <w:p w14:paraId="011C232C" w14:textId="0F06C3B4" w:rsidR="00C405FC" w:rsidRPr="006B5E63" w:rsidRDefault="006B5E63" w:rsidP="007C2514">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D</w:t>
      </w:r>
      <w:r w:rsidR="00C405FC" w:rsidRPr="006B5E63">
        <w:rPr>
          <w:rFonts w:ascii="Calibri" w:eastAsia="Times New Roman" w:hAnsi="Calibri" w:cs="Calibri"/>
          <w:i/>
          <w:iCs/>
          <w:sz w:val="24"/>
          <w:szCs w:val="24"/>
        </w:rPr>
        <w:t>iversifikacija turističke ponude razvojem specifičnih oblika turizma: zdravstveni, sportski, nautički, gastro, kulturni</w:t>
      </w:r>
      <w:r w:rsidR="00CA5FB3" w:rsidRPr="006B5E63">
        <w:rPr>
          <w:rFonts w:ascii="Calibri" w:eastAsia="Times New Roman" w:hAnsi="Calibri" w:cs="Calibri"/>
          <w:i/>
          <w:iCs/>
          <w:sz w:val="24"/>
          <w:szCs w:val="24"/>
        </w:rPr>
        <w:t>.</w:t>
      </w:r>
    </w:p>
    <w:p w14:paraId="2F7E0143" w14:textId="77777777"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 </w:t>
      </w:r>
    </w:p>
    <w:p w14:paraId="10033C9D" w14:textId="32058899"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CA5FB3">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673906C5" w14:textId="77777777" w:rsidR="00C405FC" w:rsidRPr="009A044E" w:rsidRDefault="00C405FC" w:rsidP="003D6378">
      <w:pPr>
        <w:spacing w:before="0" w:after="0" w:line="360" w:lineRule="auto"/>
        <w:jc w:val="both"/>
        <w:rPr>
          <w:b/>
          <w:sz w:val="24"/>
          <w:szCs w:val="24"/>
        </w:rPr>
      </w:pPr>
    </w:p>
    <w:p w14:paraId="11C5B0D0" w14:textId="77777777" w:rsidR="00C405FC" w:rsidRPr="00CA5FB3" w:rsidRDefault="00C405FC" w:rsidP="007C2514">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3</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CA5FB3">
        <w:rPr>
          <w:rFonts w:ascii="Calibri" w:eastAsia="Calibri" w:hAnsi="Calibri" w:cs="Times New Roman"/>
          <w:b/>
          <w:i/>
          <w:iCs/>
          <w:sz w:val="24"/>
          <w:szCs w:val="24"/>
        </w:rPr>
        <w:t>Povećanje kvalitete turističke ponude i smanjenje sezonalnosti</w:t>
      </w:r>
    </w:p>
    <w:tbl>
      <w:tblPr>
        <w:tblStyle w:val="TableGrid1"/>
        <w:tblW w:w="9782" w:type="dxa"/>
        <w:jc w:val="center"/>
        <w:tblLayout w:type="fixed"/>
        <w:tblLook w:val="04A0" w:firstRow="1" w:lastRow="0" w:firstColumn="1" w:lastColumn="0" w:noHBand="0" w:noVBand="1"/>
      </w:tblPr>
      <w:tblGrid>
        <w:gridCol w:w="2411"/>
        <w:gridCol w:w="7371"/>
      </w:tblGrid>
      <w:tr w:rsidR="00C405FC" w:rsidRPr="007C2514" w14:paraId="1171117F" w14:textId="77777777" w:rsidTr="00CC5D10">
        <w:trPr>
          <w:trHeight w:val="382"/>
          <w:tblHeader/>
          <w:jc w:val="center"/>
        </w:trPr>
        <w:tc>
          <w:tcPr>
            <w:tcW w:w="2411" w:type="dxa"/>
            <w:shd w:val="clear" w:color="auto" w:fill="DBE5F1" w:themeFill="accent1" w:themeFillTint="33"/>
          </w:tcPr>
          <w:p w14:paraId="681CD34F" w14:textId="77777777" w:rsidR="00C405FC" w:rsidRPr="007C2514" w:rsidRDefault="00C405FC" w:rsidP="001F472A">
            <w:pPr>
              <w:spacing w:before="0"/>
              <w:jc w:val="center"/>
              <w:rPr>
                <w:rFonts w:eastAsia="Calibri" w:cstheme="minorHAnsi"/>
                <w:b/>
                <w:bCs/>
                <w:iCs/>
                <w:sz w:val="24"/>
                <w:szCs w:val="24"/>
                <w:lang w:val="hr-HR"/>
              </w:rPr>
            </w:pPr>
            <w:r w:rsidRPr="007C2514">
              <w:rPr>
                <w:rFonts w:eastAsia="Calibri" w:cstheme="minorHAnsi"/>
                <w:b/>
                <w:bCs/>
                <w:iCs/>
                <w:sz w:val="24"/>
                <w:szCs w:val="24"/>
                <w:lang w:val="hr-HR"/>
              </w:rPr>
              <w:t>POSEBAN CILJ</w:t>
            </w:r>
          </w:p>
        </w:tc>
        <w:tc>
          <w:tcPr>
            <w:tcW w:w="7371" w:type="dxa"/>
            <w:shd w:val="clear" w:color="auto" w:fill="DBE5F1" w:themeFill="accent1" w:themeFillTint="33"/>
          </w:tcPr>
          <w:p w14:paraId="34E35CEF" w14:textId="77777777" w:rsidR="00C405FC" w:rsidRPr="00CA5FB3" w:rsidRDefault="00C405FC" w:rsidP="001F472A">
            <w:pPr>
              <w:pStyle w:val="ListParagraph"/>
              <w:numPr>
                <w:ilvl w:val="1"/>
                <w:numId w:val="5"/>
              </w:numPr>
              <w:spacing w:before="0"/>
              <w:ind w:right="38"/>
              <w:jc w:val="center"/>
              <w:rPr>
                <w:rFonts w:eastAsia="Calibri" w:cstheme="minorHAnsi"/>
                <w:b/>
                <w:bCs/>
                <w:i/>
                <w:iCs/>
                <w:sz w:val="24"/>
                <w:szCs w:val="24"/>
                <w:lang w:val="hr-HR"/>
              </w:rPr>
            </w:pPr>
            <w:r w:rsidRPr="00CA5FB3">
              <w:rPr>
                <w:rFonts w:ascii="Calibri" w:eastAsia="Calibri" w:hAnsi="Calibri" w:cs="Times New Roman"/>
                <w:b/>
                <w:i/>
                <w:iCs/>
                <w:sz w:val="24"/>
                <w:szCs w:val="24"/>
                <w:lang w:val="hr-HR"/>
              </w:rPr>
              <w:t>Povećanje kvalitete turističke ponude i smanjenje sezonalnosti</w:t>
            </w:r>
          </w:p>
        </w:tc>
      </w:tr>
      <w:tr w:rsidR="00C405FC" w:rsidRPr="007C2514" w14:paraId="49A3DEEE" w14:textId="77777777" w:rsidTr="00CC5D10">
        <w:trPr>
          <w:trHeight w:val="382"/>
          <w:jc w:val="center"/>
        </w:trPr>
        <w:tc>
          <w:tcPr>
            <w:tcW w:w="2411" w:type="dxa"/>
            <w:shd w:val="clear" w:color="auto" w:fill="DBE5F1" w:themeFill="accent1" w:themeFillTint="33"/>
          </w:tcPr>
          <w:p w14:paraId="39B8F25B"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07364FE6" w14:textId="77777777" w:rsidR="00C405FC" w:rsidRPr="00E33DBB" w:rsidRDefault="00C405FC" w:rsidP="001F472A">
            <w:pPr>
              <w:spacing w:before="0"/>
              <w:ind w:right="38"/>
              <w:contextualSpacing/>
              <w:rPr>
                <w:rFonts w:eastAsia="Calibri" w:cstheme="minorHAnsi"/>
                <w:b/>
                <w:bCs/>
                <w:i/>
                <w:iCs/>
                <w:sz w:val="24"/>
                <w:szCs w:val="24"/>
                <w:lang w:val="hr-HR"/>
              </w:rPr>
            </w:pPr>
            <w:r w:rsidRPr="00E33DBB">
              <w:rPr>
                <w:rFonts w:eastAsia="Calibri" w:cstheme="minorHAnsi"/>
                <w:b/>
                <w:bCs/>
                <w:i/>
                <w:iCs/>
                <w:sz w:val="24"/>
                <w:szCs w:val="24"/>
                <w:lang w:val="hr-HR"/>
              </w:rPr>
              <w:t>Podrška razvoju održivog turizma visoke dodane vrijednosti</w:t>
            </w:r>
          </w:p>
        </w:tc>
      </w:tr>
      <w:tr w:rsidR="00C405FC" w:rsidRPr="007C2514" w14:paraId="3759854A" w14:textId="77777777" w:rsidTr="00CC5D10">
        <w:trPr>
          <w:trHeight w:val="382"/>
          <w:jc w:val="center"/>
        </w:trPr>
        <w:tc>
          <w:tcPr>
            <w:tcW w:w="2411" w:type="dxa"/>
            <w:shd w:val="clear" w:color="auto" w:fill="DBE5F1" w:themeFill="accent1" w:themeFillTint="33"/>
          </w:tcPr>
          <w:p w14:paraId="2EAC2907"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1DAEBFD8"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Održivi turizam je onaj koji optimalno koristi okolišne resurse koji su ključni</w:t>
            </w:r>
          </w:p>
          <w:p w14:paraId="54029430"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element turističkog razvoja, koji poštuje društveno-kulturnu autentičnost</w:t>
            </w:r>
          </w:p>
          <w:p w14:paraId="01FBE3A9" w14:textId="524EC283"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 xml:space="preserve">destinacije, čuva njezino izgrađeno kulturno nasljeđe i tradicijske vrijednosti te doprinosi održivosti gospodarskih aktivnosti na način ostvarivanja koristi </w:t>
            </w:r>
            <w:r w:rsidR="00CA5FB3">
              <w:rPr>
                <w:rFonts w:eastAsia="Calibri" w:cstheme="minorHAnsi"/>
                <w:bCs/>
                <w:iCs/>
                <w:sz w:val="22"/>
                <w:szCs w:val="22"/>
                <w:lang w:val="hr-HR"/>
              </w:rPr>
              <w:t>za sve dionike</w:t>
            </w:r>
            <w:r w:rsidRPr="007C2514">
              <w:rPr>
                <w:rFonts w:eastAsia="Calibri" w:cstheme="minorHAnsi"/>
                <w:bCs/>
                <w:iCs/>
                <w:sz w:val="22"/>
                <w:szCs w:val="22"/>
                <w:lang w:val="hr-HR"/>
              </w:rPr>
              <w:t xml:space="preserve"> uz pravičnu raspodjelu. Održivost turizma znači i društvenu odgovornost i pristupačnost svima, a dodana vrijednost se postiže diver</w:t>
            </w:r>
            <w:r w:rsidR="00CA5FB3">
              <w:rPr>
                <w:rFonts w:eastAsia="Calibri" w:cstheme="minorHAnsi"/>
                <w:bCs/>
                <w:iCs/>
                <w:sz w:val="22"/>
                <w:szCs w:val="22"/>
                <w:lang w:val="hr-HR"/>
              </w:rPr>
              <w:t>s</w:t>
            </w:r>
            <w:r w:rsidRPr="007C2514">
              <w:rPr>
                <w:rFonts w:eastAsia="Calibri" w:cstheme="minorHAnsi"/>
                <w:bCs/>
                <w:iCs/>
                <w:sz w:val="22"/>
                <w:szCs w:val="22"/>
                <w:lang w:val="hr-HR"/>
              </w:rPr>
              <w:t>ifikacijom.</w:t>
            </w:r>
          </w:p>
        </w:tc>
      </w:tr>
      <w:tr w:rsidR="00C405FC" w:rsidRPr="007C2514" w14:paraId="042671DF" w14:textId="77777777" w:rsidTr="00CC5D10">
        <w:trPr>
          <w:trHeight w:val="382"/>
          <w:jc w:val="center"/>
        </w:trPr>
        <w:tc>
          <w:tcPr>
            <w:tcW w:w="2411" w:type="dxa"/>
            <w:shd w:val="clear" w:color="auto" w:fill="DBE5F1" w:themeFill="accent1" w:themeFillTint="33"/>
          </w:tcPr>
          <w:p w14:paraId="005B38E3"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46A20E24" w14:textId="45FC5B84"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romovirati turističke sadržaje i kreirati programe turističke promocije</w:t>
            </w:r>
          </w:p>
          <w:p w14:paraId="52056554" w14:textId="45B0FE2E"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s</w:t>
            </w:r>
            <w:r w:rsidR="00C405FC" w:rsidRPr="007C2514">
              <w:rPr>
                <w:rFonts w:eastAsia="Calibri" w:cstheme="minorHAnsi"/>
                <w:bCs/>
                <w:iCs/>
                <w:sz w:val="22"/>
                <w:szCs w:val="22"/>
                <w:lang w:val="hr-HR"/>
              </w:rPr>
              <w:t>udjelovati na turističkim sajmovima</w:t>
            </w:r>
          </w:p>
          <w:p w14:paraId="340D1F1C" w14:textId="3149A22D"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k</w:t>
            </w:r>
            <w:r w:rsidR="00C405FC" w:rsidRPr="007C2514">
              <w:rPr>
                <w:rFonts w:eastAsia="Calibri" w:cstheme="minorHAnsi"/>
                <w:bCs/>
                <w:iCs/>
                <w:sz w:val="22"/>
                <w:szCs w:val="22"/>
                <w:lang w:val="hr-HR"/>
              </w:rPr>
              <w:t>valitetno povezati sve dionike u turizmu kroz razvoj destinacijskog menadžmenta</w:t>
            </w:r>
          </w:p>
          <w:p w14:paraId="766F359B" w14:textId="475A358E"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bjavljivati sadržaje turističke ponude kroz sve raspoložive medijske oblike, posebno elektron</w:t>
            </w:r>
            <w:r w:rsidR="00CA5FB3">
              <w:rPr>
                <w:rFonts w:eastAsia="Calibri" w:cstheme="minorHAnsi"/>
                <w:bCs/>
                <w:iCs/>
                <w:sz w:val="22"/>
                <w:szCs w:val="22"/>
                <w:lang w:val="hr-HR"/>
              </w:rPr>
              <w:t>ič</w:t>
            </w:r>
            <w:r w:rsidR="00C405FC" w:rsidRPr="007C2514">
              <w:rPr>
                <w:rFonts w:eastAsia="Calibri" w:cstheme="minorHAnsi"/>
                <w:bCs/>
                <w:iCs/>
                <w:sz w:val="22"/>
                <w:szCs w:val="22"/>
                <w:lang w:val="hr-HR"/>
              </w:rPr>
              <w:t>ke</w:t>
            </w:r>
          </w:p>
          <w:p w14:paraId="2368839B" w14:textId="5CE6EA98"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rganizirati turističke gradske manifestacije, festivale, tradicijski obilježavati prepoznatljive sadržaje identiteta grada</w:t>
            </w:r>
          </w:p>
          <w:p w14:paraId="7B8D945E" w14:textId="5306A351"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u</w:t>
            </w:r>
            <w:r w:rsidR="00C405FC" w:rsidRPr="007C2514">
              <w:rPr>
                <w:rFonts w:eastAsia="Calibri" w:cstheme="minorHAnsi"/>
                <w:bCs/>
                <w:iCs/>
                <w:sz w:val="22"/>
                <w:szCs w:val="22"/>
                <w:lang w:val="hr-HR"/>
              </w:rPr>
              <w:t xml:space="preserve">spostaviti globalni turistički identitet putem </w:t>
            </w:r>
            <w:r w:rsidR="00C405FC" w:rsidRPr="00CA5FB3">
              <w:rPr>
                <w:rFonts w:eastAsia="Calibri" w:cstheme="minorHAnsi"/>
                <w:bCs/>
                <w:i/>
                <w:sz w:val="22"/>
                <w:szCs w:val="22"/>
                <w:lang w:val="hr-HR"/>
              </w:rPr>
              <w:t>online</w:t>
            </w:r>
            <w:r w:rsidR="00C405FC" w:rsidRPr="007C2514">
              <w:rPr>
                <w:rFonts w:eastAsia="Calibri" w:cstheme="minorHAnsi"/>
                <w:bCs/>
                <w:iCs/>
                <w:sz w:val="22"/>
                <w:szCs w:val="22"/>
                <w:lang w:val="hr-HR"/>
              </w:rPr>
              <w:t xml:space="preserve"> informiranja,</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društveno-mrežnog komuniciranja, internog umrežavanja i interaktivn</w:t>
            </w:r>
            <w:r w:rsidR="00CA5FB3">
              <w:rPr>
                <w:rFonts w:eastAsia="Calibri" w:cstheme="minorHAnsi"/>
                <w:bCs/>
                <w:iCs/>
                <w:sz w:val="22"/>
                <w:szCs w:val="22"/>
                <w:lang w:val="hr-HR"/>
              </w:rPr>
              <w:t>ih</w:t>
            </w:r>
            <w:r w:rsidR="00C405FC" w:rsidRPr="007C2514">
              <w:rPr>
                <w:rFonts w:eastAsia="Calibri" w:cstheme="minorHAnsi"/>
                <w:bCs/>
                <w:iCs/>
                <w:sz w:val="22"/>
                <w:szCs w:val="22"/>
                <w:lang w:val="hr-HR"/>
              </w:rPr>
              <w:t xml:space="preserve"> vodič</w:t>
            </w:r>
            <w:r w:rsidR="00CA5FB3">
              <w:rPr>
                <w:rFonts w:eastAsia="Calibri" w:cstheme="minorHAnsi"/>
                <w:bCs/>
                <w:iCs/>
                <w:sz w:val="22"/>
                <w:szCs w:val="22"/>
                <w:lang w:val="hr-HR"/>
              </w:rPr>
              <w:t>a</w:t>
            </w:r>
          </w:p>
          <w:p w14:paraId="0181C9CC" w14:textId="11E45FDD"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lastRenderedPageBreak/>
              <w:t>d</w:t>
            </w:r>
            <w:r w:rsidR="00C405FC" w:rsidRPr="007C2514">
              <w:rPr>
                <w:rFonts w:eastAsia="Calibri" w:cstheme="minorHAnsi"/>
                <w:bCs/>
                <w:iCs/>
                <w:sz w:val="22"/>
                <w:szCs w:val="22"/>
                <w:lang w:val="hr-HR"/>
              </w:rPr>
              <w:t>efinirati ciljanu optimalnu kategorizaciju, odrediti prioritetne objekte za povećanje kategorizacije</w:t>
            </w:r>
          </w:p>
          <w:p w14:paraId="6B273D19" w14:textId="61BC3FF5"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i</w:t>
            </w:r>
            <w:r w:rsidR="00C405FC" w:rsidRPr="007C2514">
              <w:rPr>
                <w:rFonts w:eastAsia="Calibri" w:cstheme="minorHAnsi"/>
                <w:bCs/>
                <w:iCs/>
                <w:sz w:val="22"/>
                <w:szCs w:val="22"/>
                <w:lang w:val="hr-HR"/>
              </w:rPr>
              <w:t>zraditi program mjera za poticanje povećanja kategorizacije</w:t>
            </w:r>
          </w:p>
          <w:p w14:paraId="5B5FC571" w14:textId="27031EA6" w:rsidR="00C405FC" w:rsidRPr="007C2514" w:rsidRDefault="00E33DBB" w:rsidP="001C6058">
            <w:pPr>
              <w:pStyle w:val="ListParagraph"/>
              <w:numPr>
                <w:ilvl w:val="0"/>
                <w:numId w:val="45"/>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E10EAE">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47775DF0" w14:textId="77777777" w:rsidTr="00CC5D10">
        <w:trPr>
          <w:trHeight w:val="382"/>
          <w:jc w:val="center"/>
        </w:trPr>
        <w:tc>
          <w:tcPr>
            <w:tcW w:w="2411" w:type="dxa"/>
            <w:shd w:val="clear" w:color="auto" w:fill="DBE5F1" w:themeFill="accent1" w:themeFillTint="33"/>
          </w:tcPr>
          <w:p w14:paraId="51EB281D"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lastRenderedPageBreak/>
              <w:t>NOSITELJI</w:t>
            </w:r>
          </w:p>
        </w:tc>
        <w:tc>
          <w:tcPr>
            <w:tcW w:w="7371" w:type="dxa"/>
            <w:shd w:val="clear" w:color="auto" w:fill="auto"/>
          </w:tcPr>
          <w:p w14:paraId="456ED1E7" w14:textId="77777777" w:rsidR="00C405FC" w:rsidRPr="007C2514" w:rsidRDefault="00C405FC" w:rsidP="001F472A">
            <w:pPr>
              <w:spacing w:before="0"/>
              <w:ind w:left="34" w:right="38"/>
              <w:contextualSpacing/>
              <w:rPr>
                <w:rFonts w:eastAsia="Calibri" w:cstheme="minorHAnsi"/>
                <w:bCs/>
                <w:iCs/>
                <w:sz w:val="22"/>
                <w:szCs w:val="22"/>
                <w:lang w:val="hr-HR"/>
              </w:rPr>
            </w:pPr>
            <w:r w:rsidRPr="007C2514">
              <w:rPr>
                <w:rFonts w:eastAsia="Calibri" w:cstheme="minorHAnsi"/>
                <w:bCs/>
                <w:iCs/>
                <w:sz w:val="22"/>
                <w:szCs w:val="22"/>
                <w:lang w:val="hr-HR"/>
              </w:rPr>
              <w:t>Grad Crikvenica, poduzetnici, Turistička zajednica</w:t>
            </w:r>
          </w:p>
        </w:tc>
      </w:tr>
      <w:tr w:rsidR="00C405FC" w:rsidRPr="007C2514" w14:paraId="79FF40EF" w14:textId="77777777" w:rsidTr="00CC5D10">
        <w:trPr>
          <w:trHeight w:val="382"/>
          <w:jc w:val="center"/>
        </w:trPr>
        <w:tc>
          <w:tcPr>
            <w:tcW w:w="2411" w:type="dxa"/>
            <w:shd w:val="clear" w:color="auto" w:fill="DBE5F1" w:themeFill="accent1" w:themeFillTint="33"/>
          </w:tcPr>
          <w:p w14:paraId="495BA3EB"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5BAC3F24" w14:textId="552E32B4"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100.000 €</w:t>
            </w:r>
          </w:p>
        </w:tc>
      </w:tr>
      <w:tr w:rsidR="00C405FC" w:rsidRPr="007C2514" w14:paraId="58C33122" w14:textId="77777777" w:rsidTr="00CC5D10">
        <w:trPr>
          <w:trHeight w:val="382"/>
          <w:jc w:val="center"/>
        </w:trPr>
        <w:tc>
          <w:tcPr>
            <w:tcW w:w="2411" w:type="dxa"/>
            <w:shd w:val="clear" w:color="auto" w:fill="DBE5F1" w:themeFill="accent1" w:themeFillTint="33"/>
          </w:tcPr>
          <w:p w14:paraId="506B1080"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shd w:val="clear" w:color="auto" w:fill="auto"/>
          </w:tcPr>
          <w:p w14:paraId="3664EC1F" w14:textId="21257850"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r w:rsidR="00C405FC" w:rsidRPr="007C2514" w14:paraId="4FF20824" w14:textId="77777777" w:rsidTr="00CC5D10">
        <w:trPr>
          <w:trHeight w:val="382"/>
          <w:jc w:val="center"/>
        </w:trPr>
        <w:tc>
          <w:tcPr>
            <w:tcW w:w="2411" w:type="dxa"/>
            <w:shd w:val="clear" w:color="auto" w:fill="DBE5F1" w:themeFill="accent1" w:themeFillTint="33"/>
          </w:tcPr>
          <w:p w14:paraId="5340D751"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799122D4" w14:textId="77777777" w:rsidR="00C405FC" w:rsidRPr="00E33DBB" w:rsidRDefault="00C405FC" w:rsidP="001F472A">
            <w:pPr>
              <w:spacing w:before="0"/>
              <w:ind w:left="34" w:right="38"/>
              <w:contextualSpacing/>
              <w:rPr>
                <w:rFonts w:eastAsia="Calibri" w:cstheme="minorHAnsi"/>
                <w:b/>
                <w:bCs/>
                <w:i/>
                <w:iCs/>
                <w:sz w:val="24"/>
                <w:szCs w:val="24"/>
                <w:lang w:val="hr-HR"/>
              </w:rPr>
            </w:pPr>
            <w:r w:rsidRPr="00E33DBB">
              <w:rPr>
                <w:rFonts w:eastAsia="Calibri" w:cstheme="minorHAnsi"/>
                <w:b/>
                <w:bCs/>
                <w:i/>
                <w:iCs/>
                <w:sz w:val="24"/>
                <w:szCs w:val="24"/>
                <w:lang w:val="hr-HR"/>
              </w:rPr>
              <w:t>Poticanje industrije zdravlja i srebrne ekonomije (</w:t>
            </w:r>
            <w:r w:rsidRPr="001C6058">
              <w:rPr>
                <w:rFonts w:eastAsia="Calibri" w:cstheme="minorHAnsi"/>
                <w:b/>
                <w:bCs/>
                <w:sz w:val="24"/>
                <w:szCs w:val="24"/>
                <w:lang w:val="hr-HR"/>
              </w:rPr>
              <w:t>silver-age</w:t>
            </w:r>
            <w:r w:rsidRPr="00E33DBB">
              <w:rPr>
                <w:rFonts w:eastAsia="Calibri" w:cstheme="minorHAnsi"/>
                <w:b/>
                <w:bCs/>
                <w:i/>
                <w:iCs/>
                <w:sz w:val="24"/>
                <w:szCs w:val="24"/>
                <w:lang w:val="hr-HR"/>
              </w:rPr>
              <w:t xml:space="preserve"> ekonomije)</w:t>
            </w:r>
          </w:p>
        </w:tc>
      </w:tr>
      <w:tr w:rsidR="00C405FC" w:rsidRPr="007C2514" w14:paraId="5FE98322" w14:textId="77777777" w:rsidTr="00CC5D10">
        <w:trPr>
          <w:trHeight w:val="382"/>
          <w:jc w:val="center"/>
        </w:trPr>
        <w:tc>
          <w:tcPr>
            <w:tcW w:w="2411" w:type="dxa"/>
            <w:shd w:val="clear" w:color="auto" w:fill="DBE5F1" w:themeFill="accent1" w:themeFillTint="33"/>
          </w:tcPr>
          <w:p w14:paraId="132F20ED"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120EE164" w14:textId="396B38A2"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 xml:space="preserve">Industrija zdravlja rastući </w:t>
            </w:r>
            <w:r w:rsidR="006E2324">
              <w:rPr>
                <w:rFonts w:eastAsia="Calibri" w:cstheme="minorHAnsi"/>
                <w:bCs/>
                <w:iCs/>
                <w:sz w:val="22"/>
                <w:szCs w:val="22"/>
                <w:lang w:val="hr-HR"/>
              </w:rPr>
              <w:t xml:space="preserve">je </w:t>
            </w:r>
            <w:r w:rsidRPr="007C2514">
              <w:rPr>
                <w:rFonts w:eastAsia="Calibri" w:cstheme="minorHAnsi"/>
                <w:bCs/>
                <w:iCs/>
                <w:sz w:val="22"/>
                <w:szCs w:val="22"/>
                <w:lang w:val="hr-HR"/>
              </w:rPr>
              <w:t xml:space="preserve">izvozno potentni sektor i jedan od najvećih izazova za dodatna ulaganja koja osim isplativosti imaju i plemeniti cilj. </w:t>
            </w:r>
            <w:r w:rsidR="006E2324">
              <w:rPr>
                <w:rFonts w:eastAsia="Calibri" w:cstheme="minorHAnsi"/>
                <w:bCs/>
                <w:iCs/>
                <w:sz w:val="22"/>
                <w:szCs w:val="22"/>
                <w:lang w:val="hr-HR"/>
              </w:rPr>
              <w:t>Budući da</w:t>
            </w:r>
            <w:r w:rsidRPr="007C2514">
              <w:rPr>
                <w:rFonts w:eastAsia="Calibri" w:cstheme="minorHAnsi"/>
                <w:bCs/>
                <w:iCs/>
                <w:sz w:val="22"/>
                <w:szCs w:val="22"/>
                <w:lang w:val="hr-HR"/>
              </w:rPr>
              <w:t xml:space="preserve"> ljudi žive dulje, potražnja za rješenjima zdravstvenih problema </w:t>
            </w:r>
            <w:r w:rsidR="006E2324">
              <w:rPr>
                <w:rFonts w:eastAsia="Calibri" w:cstheme="minorHAnsi"/>
                <w:bCs/>
                <w:iCs/>
                <w:sz w:val="22"/>
                <w:szCs w:val="22"/>
                <w:lang w:val="hr-HR"/>
              </w:rPr>
              <w:t>u vezi</w:t>
            </w:r>
            <w:r w:rsidRPr="007C2514">
              <w:rPr>
                <w:rFonts w:eastAsia="Calibri" w:cstheme="minorHAnsi"/>
                <w:bCs/>
                <w:iCs/>
                <w:sz w:val="22"/>
                <w:szCs w:val="22"/>
                <w:lang w:val="hr-HR"/>
              </w:rPr>
              <w:t xml:space="preserve"> sa starenjem raste, a Grad Crikvenica je po položajnim, klimatskim i infrastrukturnim aspektima idealna lokacija za razvoj srebrne ekonomije. Poticajni impulsi u </w:t>
            </w:r>
            <w:r w:rsidR="006E2324">
              <w:rPr>
                <w:rFonts w:eastAsia="Calibri" w:cstheme="minorHAnsi"/>
                <w:bCs/>
                <w:iCs/>
                <w:sz w:val="22"/>
                <w:szCs w:val="22"/>
                <w:lang w:val="hr-HR"/>
              </w:rPr>
              <w:t>području</w:t>
            </w:r>
            <w:r w:rsidRPr="007C2514">
              <w:rPr>
                <w:rFonts w:eastAsia="Calibri" w:cstheme="minorHAnsi"/>
                <w:bCs/>
                <w:iCs/>
                <w:sz w:val="22"/>
                <w:szCs w:val="22"/>
                <w:lang w:val="hr-HR"/>
              </w:rPr>
              <w:t xml:space="preserve"> industrije zdravlja komplementarni su s diver</w:t>
            </w:r>
            <w:r w:rsidR="006E2324">
              <w:rPr>
                <w:rFonts w:eastAsia="Calibri" w:cstheme="minorHAnsi"/>
                <w:bCs/>
                <w:iCs/>
                <w:sz w:val="22"/>
                <w:szCs w:val="22"/>
                <w:lang w:val="hr-HR"/>
              </w:rPr>
              <w:t>s</w:t>
            </w:r>
            <w:r w:rsidRPr="007C2514">
              <w:rPr>
                <w:rFonts w:eastAsia="Calibri" w:cstheme="minorHAnsi"/>
                <w:bCs/>
                <w:iCs/>
                <w:sz w:val="22"/>
                <w:szCs w:val="22"/>
                <w:lang w:val="hr-HR"/>
              </w:rPr>
              <w:t>ifikacijom turističke ponude.</w:t>
            </w:r>
          </w:p>
        </w:tc>
      </w:tr>
      <w:tr w:rsidR="00C405FC" w:rsidRPr="007C2514" w14:paraId="05E8F765" w14:textId="77777777" w:rsidTr="00CC5D10">
        <w:trPr>
          <w:trHeight w:val="382"/>
          <w:jc w:val="center"/>
        </w:trPr>
        <w:tc>
          <w:tcPr>
            <w:tcW w:w="2411" w:type="dxa"/>
            <w:shd w:val="clear" w:color="auto" w:fill="DBE5F1" w:themeFill="accent1" w:themeFillTint="33"/>
          </w:tcPr>
          <w:p w14:paraId="1C5885F9"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0B18540A" w14:textId="5BE09F4D" w:rsidR="00C405FC" w:rsidRPr="007C2514" w:rsidRDefault="00E33DBB" w:rsidP="001C6058">
            <w:pPr>
              <w:pStyle w:val="ListParagraph"/>
              <w:numPr>
                <w:ilvl w:val="0"/>
                <w:numId w:val="46"/>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odupirati privatne investicije za izgradnju objekata zdravstvenog turizma i srebrne ekonomije</w:t>
            </w:r>
          </w:p>
          <w:p w14:paraId="3F5CA80C" w14:textId="2DCCD077" w:rsidR="00C405FC" w:rsidRPr="007C2514" w:rsidRDefault="00E33DBB" w:rsidP="001C6058">
            <w:pPr>
              <w:pStyle w:val="ListParagraph"/>
              <w:numPr>
                <w:ilvl w:val="0"/>
                <w:numId w:val="46"/>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d</w:t>
            </w:r>
            <w:r w:rsidR="00C405FC" w:rsidRPr="007C2514">
              <w:rPr>
                <w:rFonts w:eastAsia="Calibri" w:cstheme="minorHAnsi"/>
                <w:bCs/>
                <w:iCs/>
                <w:sz w:val="22"/>
                <w:szCs w:val="22"/>
                <w:lang w:val="hr-HR"/>
              </w:rPr>
              <w:t>efinirati lokacijske mogućnosti za izgradnju domova za starije – visoke kategorije</w:t>
            </w:r>
          </w:p>
          <w:p w14:paraId="60A7B8D6" w14:textId="5D2157A2" w:rsidR="00C405FC" w:rsidRPr="007C2514" w:rsidRDefault="00E33DBB" w:rsidP="001C6058">
            <w:pPr>
              <w:pStyle w:val="ListParagraph"/>
              <w:numPr>
                <w:ilvl w:val="0"/>
                <w:numId w:val="46"/>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r</w:t>
            </w:r>
            <w:r w:rsidR="00C405FC" w:rsidRPr="007C2514">
              <w:rPr>
                <w:rFonts w:eastAsia="Calibri" w:cstheme="minorHAnsi"/>
                <w:bCs/>
                <w:iCs/>
                <w:sz w:val="22"/>
                <w:szCs w:val="22"/>
                <w:lang w:val="hr-HR"/>
              </w:rPr>
              <w:t>azraditi kriterije za prihvaćanje investicijskih prijedloga u okviru zdravstvenog turizma</w:t>
            </w:r>
          </w:p>
          <w:p w14:paraId="1D6AD9D6" w14:textId="236CBD34" w:rsidR="00C405FC" w:rsidRPr="007C2514" w:rsidRDefault="00E33DBB" w:rsidP="001C6058">
            <w:pPr>
              <w:pStyle w:val="ListParagraph"/>
              <w:numPr>
                <w:ilvl w:val="0"/>
                <w:numId w:val="46"/>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o</w:t>
            </w:r>
            <w:r w:rsidR="00C405FC" w:rsidRPr="007C2514">
              <w:rPr>
                <w:rFonts w:eastAsia="Calibri" w:cstheme="minorHAnsi"/>
                <w:bCs/>
                <w:iCs/>
                <w:sz w:val="22"/>
                <w:szCs w:val="22"/>
                <w:lang w:val="hr-HR"/>
              </w:rPr>
              <w:t>sigurati infrastrukturnu podršku za izgradnju domova</w:t>
            </w:r>
          </w:p>
          <w:p w14:paraId="2733B665" w14:textId="18D65F8E" w:rsidR="00C405FC" w:rsidRPr="007C2514" w:rsidRDefault="00E33DBB" w:rsidP="001C6058">
            <w:pPr>
              <w:pStyle w:val="ListParagraph"/>
              <w:numPr>
                <w:ilvl w:val="0"/>
                <w:numId w:val="46"/>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43BE1129" w14:textId="77777777" w:rsidTr="00CC5D10">
        <w:trPr>
          <w:trHeight w:val="382"/>
          <w:jc w:val="center"/>
        </w:trPr>
        <w:tc>
          <w:tcPr>
            <w:tcW w:w="2411" w:type="dxa"/>
            <w:shd w:val="clear" w:color="auto" w:fill="DBE5F1" w:themeFill="accent1" w:themeFillTint="33"/>
          </w:tcPr>
          <w:p w14:paraId="556781BB"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NOSITELJI</w:t>
            </w:r>
          </w:p>
        </w:tc>
        <w:tc>
          <w:tcPr>
            <w:tcW w:w="7371" w:type="dxa"/>
            <w:shd w:val="clear" w:color="auto" w:fill="auto"/>
          </w:tcPr>
          <w:p w14:paraId="7EE8CAEE" w14:textId="77777777" w:rsidR="00C405FC" w:rsidRPr="007C2514" w:rsidRDefault="00C405FC" w:rsidP="001F472A">
            <w:pPr>
              <w:spacing w:before="0"/>
              <w:ind w:left="34" w:right="38"/>
              <w:contextualSpacing/>
              <w:rPr>
                <w:rFonts w:eastAsia="Calibri" w:cstheme="minorHAnsi"/>
                <w:bCs/>
                <w:iCs/>
                <w:sz w:val="22"/>
                <w:szCs w:val="22"/>
                <w:lang w:val="hr-HR"/>
              </w:rPr>
            </w:pPr>
            <w:r w:rsidRPr="007C2514">
              <w:rPr>
                <w:rFonts w:eastAsia="Calibri" w:cstheme="minorHAnsi"/>
                <w:bCs/>
                <w:iCs/>
                <w:sz w:val="22"/>
                <w:szCs w:val="22"/>
                <w:lang w:val="hr-HR"/>
              </w:rPr>
              <w:t>Grad Crikvenica, poduzetnici, civilni sektor</w:t>
            </w:r>
          </w:p>
        </w:tc>
      </w:tr>
      <w:tr w:rsidR="00C405FC" w:rsidRPr="007C2514" w14:paraId="3F0F8121" w14:textId="77777777" w:rsidTr="00CC5D10">
        <w:trPr>
          <w:trHeight w:val="382"/>
          <w:jc w:val="center"/>
        </w:trPr>
        <w:tc>
          <w:tcPr>
            <w:tcW w:w="2411" w:type="dxa"/>
            <w:shd w:val="clear" w:color="auto" w:fill="DBE5F1" w:themeFill="accent1" w:themeFillTint="33"/>
          </w:tcPr>
          <w:p w14:paraId="6DA51FBE"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72BFB1A8" w14:textId="06255610"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50.000 €</w:t>
            </w:r>
          </w:p>
        </w:tc>
      </w:tr>
      <w:tr w:rsidR="00C405FC" w:rsidRPr="007C2514" w14:paraId="5620BB51" w14:textId="77777777" w:rsidTr="00CC5D10">
        <w:trPr>
          <w:trHeight w:val="382"/>
          <w:jc w:val="center"/>
        </w:trPr>
        <w:tc>
          <w:tcPr>
            <w:tcW w:w="2411" w:type="dxa"/>
            <w:shd w:val="clear" w:color="auto" w:fill="DBE5F1" w:themeFill="accent1" w:themeFillTint="33"/>
          </w:tcPr>
          <w:p w14:paraId="50D995A5"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shd w:val="clear" w:color="auto" w:fill="auto"/>
          </w:tcPr>
          <w:p w14:paraId="464EBFCB" w14:textId="1A7D90F3"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2025.</w:t>
            </w:r>
            <w:r w:rsidR="006E2324">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7C2514" w14:paraId="3CAE0939" w14:textId="77777777" w:rsidTr="00CC5D10">
        <w:trPr>
          <w:trHeight w:val="382"/>
          <w:jc w:val="center"/>
        </w:trPr>
        <w:tc>
          <w:tcPr>
            <w:tcW w:w="2411" w:type="dxa"/>
            <w:shd w:val="clear" w:color="auto" w:fill="DBE5F1" w:themeFill="accent1" w:themeFillTint="33"/>
          </w:tcPr>
          <w:p w14:paraId="40BEF3D5"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789D114F" w14:textId="77777777" w:rsidR="00C405FC" w:rsidRPr="00E33DBB" w:rsidRDefault="00C405FC" w:rsidP="001F472A">
            <w:pPr>
              <w:spacing w:before="0"/>
              <w:ind w:left="34" w:right="38"/>
              <w:contextualSpacing/>
              <w:rPr>
                <w:rFonts w:eastAsia="Calibri" w:cstheme="minorHAnsi"/>
                <w:b/>
                <w:bCs/>
                <w:i/>
                <w:iCs/>
                <w:sz w:val="24"/>
                <w:szCs w:val="24"/>
                <w:lang w:val="hr-HR"/>
              </w:rPr>
            </w:pPr>
            <w:r w:rsidRPr="00E33DBB">
              <w:rPr>
                <w:rFonts w:eastAsia="Calibri" w:cstheme="minorHAnsi"/>
                <w:b/>
                <w:bCs/>
                <w:i/>
                <w:iCs/>
                <w:sz w:val="24"/>
                <w:szCs w:val="24"/>
                <w:lang w:val="hr-HR"/>
              </w:rPr>
              <w:t>Razvoj turističke infrastrukture</w:t>
            </w:r>
          </w:p>
        </w:tc>
      </w:tr>
      <w:tr w:rsidR="00C405FC" w:rsidRPr="007C2514" w14:paraId="4ABBD970" w14:textId="77777777" w:rsidTr="00CC5D10">
        <w:trPr>
          <w:trHeight w:val="382"/>
          <w:jc w:val="center"/>
        </w:trPr>
        <w:tc>
          <w:tcPr>
            <w:tcW w:w="2411" w:type="dxa"/>
            <w:shd w:val="clear" w:color="auto" w:fill="DBE5F1" w:themeFill="accent1" w:themeFillTint="33"/>
          </w:tcPr>
          <w:p w14:paraId="7BA49D8E"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753D4638" w14:textId="27CDC959"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Razvoj turističke infrastrukture  komplementaran</w:t>
            </w:r>
            <w:r w:rsidR="006E2324">
              <w:rPr>
                <w:rFonts w:eastAsia="Calibri" w:cstheme="minorHAnsi"/>
                <w:bCs/>
                <w:iCs/>
                <w:sz w:val="22"/>
                <w:szCs w:val="22"/>
                <w:lang w:val="hr-HR"/>
              </w:rPr>
              <w:t xml:space="preserve"> je</w:t>
            </w:r>
            <w:r w:rsidRPr="007C2514">
              <w:rPr>
                <w:rFonts w:eastAsia="Calibri" w:cstheme="minorHAnsi"/>
                <w:bCs/>
                <w:iCs/>
                <w:sz w:val="22"/>
                <w:szCs w:val="22"/>
                <w:lang w:val="hr-HR"/>
              </w:rPr>
              <w:t xml:space="preserve"> održivom turizmu visoke dodane vrijednosti. Turističkom infrastrukturom se potiče potražnja za turističkim uslugama, a osim javne infrastrukture nužno je stvarati preduvjete za razvoj privatne turističke infrastrukture kako bi se stvorio cjelovit i harmoničan okvir za stvaranje dodane vrijednosti u turizmu.</w:t>
            </w:r>
          </w:p>
        </w:tc>
      </w:tr>
      <w:tr w:rsidR="00C405FC" w:rsidRPr="007C2514" w14:paraId="4D35A492" w14:textId="77777777" w:rsidTr="00CC5D10">
        <w:trPr>
          <w:trHeight w:val="382"/>
          <w:jc w:val="center"/>
        </w:trPr>
        <w:tc>
          <w:tcPr>
            <w:tcW w:w="2411" w:type="dxa"/>
            <w:shd w:val="clear" w:color="auto" w:fill="DBE5F1" w:themeFill="accent1" w:themeFillTint="33"/>
          </w:tcPr>
          <w:p w14:paraId="23918AB6"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2183269C" w14:textId="705F49C7" w:rsidR="00C405FC" w:rsidRPr="007C2514" w:rsidRDefault="00E33DBB" w:rsidP="001C6058">
            <w:pPr>
              <w:pStyle w:val="ListParagraph"/>
              <w:numPr>
                <w:ilvl w:val="0"/>
                <w:numId w:val="47"/>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rilagoditi postojeću i novu turističku infrastrukturu zahtjevima koji proizlaze iz uvažavanja klimatskih promjena</w:t>
            </w:r>
          </w:p>
          <w:p w14:paraId="3F6CF4E1" w14:textId="492A7701" w:rsidR="00C405FC" w:rsidRPr="000159C6" w:rsidRDefault="00E33DBB" w:rsidP="001C6058">
            <w:pPr>
              <w:pStyle w:val="ListParagraph"/>
              <w:numPr>
                <w:ilvl w:val="0"/>
                <w:numId w:val="47"/>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 xml:space="preserve">oduprijeti </w:t>
            </w:r>
            <w:r w:rsidR="001F472A" w:rsidRPr="000159C6">
              <w:rPr>
                <w:rFonts w:eastAsia="Calibri" w:cstheme="minorHAnsi"/>
                <w:bCs/>
                <w:iCs/>
                <w:sz w:val="22"/>
                <w:szCs w:val="22"/>
                <w:lang w:val="hr-HR"/>
              </w:rPr>
              <w:t>unaprjeđenje</w:t>
            </w:r>
            <w:r w:rsidR="00C405FC" w:rsidRPr="000159C6">
              <w:rPr>
                <w:rFonts w:eastAsia="Calibri" w:cstheme="minorHAnsi"/>
                <w:bCs/>
                <w:iCs/>
                <w:sz w:val="22"/>
                <w:szCs w:val="22"/>
                <w:lang w:val="hr-HR"/>
              </w:rPr>
              <w:t xml:space="preserve"> lučke infrastrukture </w:t>
            </w:r>
            <w:r w:rsidR="006E2324">
              <w:rPr>
                <w:rFonts w:eastAsia="Calibri" w:cstheme="minorHAnsi"/>
                <w:bCs/>
                <w:iCs/>
                <w:sz w:val="22"/>
                <w:szCs w:val="22"/>
                <w:lang w:val="hr-HR"/>
              </w:rPr>
              <w:t>–</w:t>
            </w:r>
            <w:r w:rsidR="00C405FC" w:rsidRPr="000159C6">
              <w:rPr>
                <w:rFonts w:eastAsia="Calibri" w:cstheme="minorHAnsi"/>
                <w:bCs/>
                <w:iCs/>
                <w:sz w:val="22"/>
                <w:szCs w:val="22"/>
                <w:lang w:val="hr-HR"/>
              </w:rPr>
              <w:t xml:space="preserve"> dograditi i izgraditi nove vezove za brodice i barke</w:t>
            </w:r>
          </w:p>
          <w:p w14:paraId="51FB3D25" w14:textId="7685AB47" w:rsidR="00C405FC" w:rsidRPr="006E2324" w:rsidRDefault="00E33DBB" w:rsidP="001C6058">
            <w:pPr>
              <w:pStyle w:val="ListParagraph"/>
              <w:numPr>
                <w:ilvl w:val="0"/>
                <w:numId w:val="47"/>
              </w:numPr>
              <w:spacing w:before="0" w:after="120"/>
              <w:ind w:left="300" w:right="38" w:hanging="357"/>
              <w:contextualSpacing w:val="0"/>
              <w:jc w:val="both"/>
              <w:rPr>
                <w:rFonts w:eastAsia="Calibri" w:cstheme="minorHAnsi"/>
                <w:bCs/>
                <w:i/>
                <w:sz w:val="22"/>
                <w:szCs w:val="22"/>
                <w:lang w:val="hr-HR"/>
              </w:rPr>
            </w:pPr>
            <w:r>
              <w:rPr>
                <w:rFonts w:eastAsia="Calibri" w:cstheme="minorHAnsi"/>
                <w:bCs/>
                <w:iCs/>
                <w:sz w:val="22"/>
                <w:szCs w:val="22"/>
                <w:lang w:val="hr-HR"/>
              </w:rPr>
              <w:t>u</w:t>
            </w:r>
            <w:r w:rsidR="00C405FC" w:rsidRPr="007C2514">
              <w:rPr>
                <w:rFonts w:eastAsia="Calibri" w:cstheme="minorHAnsi"/>
                <w:bCs/>
                <w:iCs/>
                <w:sz w:val="22"/>
                <w:szCs w:val="22"/>
                <w:lang w:val="hr-HR"/>
              </w:rPr>
              <w:t xml:space="preserve">rediti plažne prostore za područja plaže </w:t>
            </w:r>
            <w:r w:rsidR="00C405FC" w:rsidRPr="006E2324">
              <w:rPr>
                <w:rFonts w:eastAsia="Calibri" w:cstheme="minorHAnsi"/>
                <w:bCs/>
                <w:i/>
                <w:sz w:val="22"/>
                <w:szCs w:val="22"/>
                <w:lang w:val="hr-HR"/>
              </w:rPr>
              <w:t>Podvorska</w:t>
            </w:r>
            <w:r w:rsidR="00C405FC" w:rsidRPr="007C2514">
              <w:rPr>
                <w:rFonts w:eastAsia="Calibri" w:cstheme="minorHAnsi"/>
                <w:bCs/>
                <w:iCs/>
                <w:sz w:val="22"/>
                <w:szCs w:val="22"/>
                <w:lang w:val="hr-HR"/>
              </w:rPr>
              <w:t xml:space="preserve">, </w:t>
            </w:r>
            <w:r w:rsidR="00C405FC" w:rsidRPr="006E2324">
              <w:rPr>
                <w:rFonts w:eastAsia="Calibri" w:cstheme="minorHAnsi"/>
                <w:bCs/>
                <w:i/>
                <w:sz w:val="22"/>
                <w:szCs w:val="22"/>
                <w:lang w:val="hr-HR"/>
              </w:rPr>
              <w:t>Jadranka</w:t>
            </w:r>
            <w:r w:rsidR="00C405FC" w:rsidRPr="007C2514">
              <w:rPr>
                <w:rFonts w:eastAsia="Calibri" w:cstheme="minorHAnsi"/>
                <w:bCs/>
                <w:iCs/>
                <w:sz w:val="22"/>
                <w:szCs w:val="22"/>
                <w:lang w:val="hr-HR"/>
              </w:rPr>
              <w:t xml:space="preserve">, </w:t>
            </w:r>
            <w:r w:rsidR="00C405FC" w:rsidRPr="006E2324">
              <w:rPr>
                <w:rFonts w:eastAsia="Calibri" w:cstheme="minorHAnsi"/>
                <w:bCs/>
                <w:i/>
                <w:sz w:val="22"/>
                <w:szCs w:val="22"/>
                <w:lang w:val="hr-HR"/>
              </w:rPr>
              <w:t xml:space="preserve">Dramalj </w:t>
            </w:r>
            <w:r w:rsidR="00C405FC" w:rsidRPr="007C2514">
              <w:rPr>
                <w:rFonts w:eastAsia="Calibri" w:cstheme="minorHAnsi"/>
                <w:bCs/>
                <w:iCs/>
                <w:sz w:val="22"/>
                <w:szCs w:val="22"/>
                <w:lang w:val="hr-HR"/>
              </w:rPr>
              <w:t xml:space="preserve">i </w:t>
            </w:r>
            <w:r w:rsidR="00C405FC" w:rsidRPr="006E2324">
              <w:rPr>
                <w:rFonts w:eastAsia="Calibri" w:cstheme="minorHAnsi"/>
                <w:bCs/>
                <w:i/>
                <w:sz w:val="22"/>
                <w:szCs w:val="22"/>
                <w:lang w:val="hr-HR"/>
              </w:rPr>
              <w:t>Saponia</w:t>
            </w:r>
          </w:p>
          <w:p w14:paraId="2E659360" w14:textId="386AF8ED" w:rsidR="00C405FC" w:rsidRPr="007C2514" w:rsidRDefault="00E33DBB" w:rsidP="001C6058">
            <w:pPr>
              <w:pStyle w:val="ListParagraph"/>
              <w:numPr>
                <w:ilvl w:val="0"/>
                <w:numId w:val="47"/>
              </w:numPr>
              <w:spacing w:before="0" w:after="120"/>
              <w:ind w:left="300" w:right="38" w:hanging="357"/>
              <w:contextualSpacing w:val="0"/>
              <w:jc w:val="both"/>
              <w:rPr>
                <w:rFonts w:eastAsia="Calibri" w:cstheme="minorHAnsi"/>
                <w:bCs/>
                <w:iCs/>
                <w:sz w:val="22"/>
                <w:szCs w:val="22"/>
                <w:lang w:val="hr-HR"/>
              </w:rPr>
            </w:pPr>
            <w:r>
              <w:rPr>
                <w:rFonts w:eastAsia="Calibri" w:cstheme="minorHAnsi"/>
                <w:bCs/>
                <w:iCs/>
                <w:sz w:val="22"/>
                <w:szCs w:val="22"/>
                <w:lang w:val="hr-HR"/>
              </w:rPr>
              <w:lastRenderedPageBreak/>
              <w:t>r</w:t>
            </w:r>
            <w:r w:rsidR="00C405FC" w:rsidRPr="007C2514">
              <w:rPr>
                <w:rFonts w:eastAsia="Calibri" w:cstheme="minorHAnsi"/>
                <w:bCs/>
                <w:iCs/>
                <w:sz w:val="22"/>
                <w:szCs w:val="22"/>
                <w:lang w:val="hr-HR"/>
              </w:rPr>
              <w:t>evitalizirati zonu Kotor</w:t>
            </w:r>
          </w:p>
          <w:p w14:paraId="09D3A90A" w14:textId="6DDCAFB7" w:rsidR="00C405FC" w:rsidRPr="007C2514" w:rsidRDefault="00E33DBB" w:rsidP="001C6058">
            <w:pPr>
              <w:pStyle w:val="ListParagraph"/>
              <w:numPr>
                <w:ilvl w:val="0"/>
                <w:numId w:val="47"/>
              </w:numPr>
              <w:spacing w:before="0" w:after="120"/>
              <w:ind w:left="300" w:right="38" w:hanging="357"/>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7C2514">
              <w:rPr>
                <w:rFonts w:eastAsia="Calibri" w:cstheme="minorHAnsi"/>
                <w:bCs/>
                <w:iCs/>
                <w:sz w:val="22"/>
                <w:szCs w:val="22"/>
                <w:lang w:val="hr-HR"/>
              </w:rPr>
              <w:t>zgraditi bazen</w:t>
            </w:r>
          </w:p>
          <w:p w14:paraId="18088BF9" w14:textId="1CC936DE" w:rsidR="00C405FC" w:rsidRPr="007C2514" w:rsidRDefault="00E33DBB" w:rsidP="001C6058">
            <w:pPr>
              <w:pStyle w:val="ListParagraph"/>
              <w:numPr>
                <w:ilvl w:val="0"/>
                <w:numId w:val="47"/>
              </w:numPr>
              <w:spacing w:before="0" w:after="120"/>
              <w:ind w:left="300" w:right="38"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rojekt izgradnje marine i pratećih infrastrukturnih sadržaja</w:t>
            </w:r>
          </w:p>
          <w:p w14:paraId="1AEE90CC" w14:textId="424AEECF" w:rsidR="00C405FC" w:rsidRPr="007C2514" w:rsidRDefault="00E33DBB" w:rsidP="001C6058">
            <w:pPr>
              <w:pStyle w:val="ListParagraph"/>
              <w:numPr>
                <w:ilvl w:val="0"/>
                <w:numId w:val="47"/>
              </w:numPr>
              <w:spacing w:before="0" w:after="120"/>
              <w:ind w:left="300" w:right="38"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1B570016" w14:textId="77777777" w:rsidTr="00CC5D10">
        <w:trPr>
          <w:trHeight w:val="382"/>
          <w:jc w:val="center"/>
        </w:trPr>
        <w:tc>
          <w:tcPr>
            <w:tcW w:w="2411" w:type="dxa"/>
            <w:shd w:val="clear" w:color="auto" w:fill="DBE5F1" w:themeFill="accent1" w:themeFillTint="33"/>
          </w:tcPr>
          <w:p w14:paraId="1DF7534D"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lastRenderedPageBreak/>
              <w:t>NOSITELJI</w:t>
            </w:r>
          </w:p>
        </w:tc>
        <w:tc>
          <w:tcPr>
            <w:tcW w:w="7371" w:type="dxa"/>
            <w:shd w:val="clear" w:color="auto" w:fill="auto"/>
          </w:tcPr>
          <w:p w14:paraId="344377C8" w14:textId="7553B8CA"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 xml:space="preserve">Grad Crikvenica, poduzetnici, Turistička zajednica, Lučka uprava, civilni sektor </w:t>
            </w:r>
            <w:r w:rsidR="006E2324">
              <w:rPr>
                <w:rFonts w:eastAsia="Calibri" w:cstheme="minorHAnsi"/>
                <w:bCs/>
                <w:iCs/>
                <w:sz w:val="22"/>
                <w:szCs w:val="22"/>
                <w:lang w:val="hr-HR"/>
              </w:rPr>
              <w:t>–</w:t>
            </w:r>
            <w:r w:rsidRPr="007C2514">
              <w:rPr>
                <w:rFonts w:eastAsia="Calibri" w:cstheme="minorHAnsi"/>
                <w:bCs/>
                <w:iCs/>
                <w:sz w:val="22"/>
                <w:szCs w:val="22"/>
                <w:lang w:val="hr-HR"/>
              </w:rPr>
              <w:t xml:space="preserve"> udruge</w:t>
            </w:r>
          </w:p>
        </w:tc>
      </w:tr>
      <w:tr w:rsidR="00C405FC" w:rsidRPr="007C2514" w14:paraId="26BCA2F0" w14:textId="77777777" w:rsidTr="00CC5D10">
        <w:trPr>
          <w:trHeight w:val="382"/>
          <w:jc w:val="center"/>
        </w:trPr>
        <w:tc>
          <w:tcPr>
            <w:tcW w:w="2411" w:type="dxa"/>
            <w:shd w:val="clear" w:color="auto" w:fill="DBE5F1" w:themeFill="accent1" w:themeFillTint="33"/>
          </w:tcPr>
          <w:p w14:paraId="73AB09F4"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shd w:val="clear" w:color="auto" w:fill="auto"/>
          </w:tcPr>
          <w:p w14:paraId="03A9DE2A" w14:textId="27CF7912"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21.000.000 €</w:t>
            </w:r>
          </w:p>
        </w:tc>
      </w:tr>
      <w:tr w:rsidR="00C405FC" w:rsidRPr="007C2514" w14:paraId="405BCE68" w14:textId="77777777" w:rsidTr="00CC5D10">
        <w:trPr>
          <w:trHeight w:val="382"/>
          <w:jc w:val="center"/>
        </w:trPr>
        <w:tc>
          <w:tcPr>
            <w:tcW w:w="2411" w:type="dxa"/>
            <w:shd w:val="clear" w:color="auto" w:fill="DBE5F1" w:themeFill="accent1" w:themeFillTint="33"/>
          </w:tcPr>
          <w:p w14:paraId="2DC39513"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shd w:val="clear" w:color="auto" w:fill="auto"/>
          </w:tcPr>
          <w:p w14:paraId="433AC31B" w14:textId="0AB24FBC"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2025.</w:t>
            </w:r>
            <w:r w:rsidR="006E2324">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7C2514" w14:paraId="15D1DAE7" w14:textId="77777777" w:rsidTr="00CC5D10">
        <w:trPr>
          <w:trHeight w:val="382"/>
          <w:jc w:val="center"/>
        </w:trPr>
        <w:tc>
          <w:tcPr>
            <w:tcW w:w="2411" w:type="dxa"/>
            <w:shd w:val="clear" w:color="auto" w:fill="DBE5F1" w:themeFill="accent1" w:themeFillTint="33"/>
          </w:tcPr>
          <w:p w14:paraId="1D0A3F54"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MJERA</w:t>
            </w:r>
          </w:p>
        </w:tc>
        <w:tc>
          <w:tcPr>
            <w:tcW w:w="7371" w:type="dxa"/>
            <w:shd w:val="clear" w:color="auto" w:fill="DBE5F1" w:themeFill="accent1" w:themeFillTint="33"/>
          </w:tcPr>
          <w:p w14:paraId="2D2C414C" w14:textId="77777777" w:rsidR="00C405FC" w:rsidRPr="00E33DBB" w:rsidRDefault="00C405FC" w:rsidP="001F472A">
            <w:pPr>
              <w:spacing w:before="0"/>
              <w:ind w:left="34" w:right="38"/>
              <w:contextualSpacing/>
              <w:rPr>
                <w:rFonts w:eastAsia="Calibri" w:cstheme="minorHAnsi"/>
                <w:b/>
                <w:bCs/>
                <w:i/>
                <w:iCs/>
                <w:sz w:val="24"/>
                <w:szCs w:val="24"/>
                <w:lang w:val="hr-HR"/>
              </w:rPr>
            </w:pPr>
            <w:r w:rsidRPr="00E33DBB">
              <w:rPr>
                <w:rFonts w:eastAsia="Calibri" w:cstheme="minorHAnsi"/>
                <w:b/>
                <w:bCs/>
                <w:i/>
                <w:iCs/>
                <w:sz w:val="24"/>
                <w:szCs w:val="24"/>
                <w:lang w:val="hr-HR"/>
              </w:rPr>
              <w:t>Diversifikacija turističke ponude razvojem specifičnih oblika turizma: zdravstveni, sportski, nautički, gastro, kulturni</w:t>
            </w:r>
          </w:p>
        </w:tc>
      </w:tr>
      <w:tr w:rsidR="00C405FC" w:rsidRPr="007C2514" w14:paraId="3A833910" w14:textId="77777777" w:rsidTr="00CC5D10">
        <w:trPr>
          <w:trHeight w:val="382"/>
          <w:jc w:val="center"/>
        </w:trPr>
        <w:tc>
          <w:tcPr>
            <w:tcW w:w="2411" w:type="dxa"/>
            <w:shd w:val="clear" w:color="auto" w:fill="DBE5F1" w:themeFill="accent1" w:themeFillTint="33"/>
          </w:tcPr>
          <w:p w14:paraId="2EC77EAD"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OPIS MJERE I DOPRINOS RAZVOJU</w:t>
            </w:r>
          </w:p>
        </w:tc>
        <w:tc>
          <w:tcPr>
            <w:tcW w:w="7371" w:type="dxa"/>
            <w:shd w:val="clear" w:color="auto" w:fill="auto"/>
          </w:tcPr>
          <w:p w14:paraId="36537383" w14:textId="35A8F3AC"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 xml:space="preserve">Širenjem turističke </w:t>
            </w:r>
            <w:r w:rsidR="001F472A" w:rsidRPr="000159C6">
              <w:rPr>
                <w:rFonts w:eastAsia="Calibri" w:cstheme="minorHAnsi"/>
                <w:bCs/>
                <w:iCs/>
                <w:sz w:val="22"/>
                <w:szCs w:val="22"/>
                <w:lang w:val="hr-HR"/>
              </w:rPr>
              <w:t>ponude</w:t>
            </w:r>
            <w:r w:rsidRPr="000159C6">
              <w:rPr>
                <w:rFonts w:eastAsia="Calibri" w:cstheme="minorHAnsi"/>
                <w:bCs/>
                <w:iCs/>
                <w:sz w:val="22"/>
                <w:szCs w:val="22"/>
                <w:lang w:val="hr-HR"/>
              </w:rPr>
              <w:t xml:space="preserve"> najviše se doprinosi smanjenju sezonalnosti turizma kao strateškom raz</w:t>
            </w:r>
            <w:r w:rsidRPr="007C2514">
              <w:rPr>
                <w:rFonts w:eastAsia="Calibri" w:cstheme="minorHAnsi"/>
                <w:bCs/>
                <w:iCs/>
                <w:sz w:val="22"/>
                <w:szCs w:val="22"/>
                <w:lang w:val="hr-HR"/>
              </w:rPr>
              <w:t>vojnom smjeru prema kojem nije usmjeren samo ovaj poseban cilj</w:t>
            </w:r>
            <w:r w:rsidR="006E2324">
              <w:rPr>
                <w:rFonts w:eastAsia="Calibri" w:cstheme="minorHAnsi"/>
                <w:bCs/>
                <w:iCs/>
                <w:sz w:val="22"/>
                <w:szCs w:val="22"/>
                <w:lang w:val="hr-HR"/>
              </w:rPr>
              <w:t>,</w:t>
            </w:r>
            <w:r w:rsidRPr="007C2514">
              <w:rPr>
                <w:rFonts w:eastAsia="Calibri" w:cstheme="minorHAnsi"/>
                <w:bCs/>
                <w:iCs/>
                <w:sz w:val="22"/>
                <w:szCs w:val="22"/>
                <w:lang w:val="hr-HR"/>
              </w:rPr>
              <w:t xml:space="preserve"> već ukupan gospodarski razvoj </w:t>
            </w:r>
            <w:r w:rsidR="006E2324">
              <w:rPr>
                <w:rFonts w:eastAsia="Calibri" w:cstheme="minorHAnsi"/>
                <w:bCs/>
                <w:iCs/>
                <w:sz w:val="22"/>
                <w:szCs w:val="22"/>
                <w:lang w:val="hr-HR"/>
              </w:rPr>
              <w:t>g</w:t>
            </w:r>
            <w:r w:rsidRPr="007C2514">
              <w:rPr>
                <w:rFonts w:eastAsia="Calibri" w:cstheme="minorHAnsi"/>
                <w:bCs/>
                <w:iCs/>
                <w:sz w:val="22"/>
                <w:szCs w:val="22"/>
                <w:lang w:val="hr-HR"/>
              </w:rPr>
              <w:t>rada. Specifični oblici turizma su brojni, a svakodnevno su u nastajanju i novi zbog sve istančanijeg profiliranja turističke publike. Pravovremeni odgovor na te potrebe jedan je od stupova razvoja turizma. Povećanjem raznolikosti i opsega usluga stvaraju se nova radna mjesta, a time i bolje iskorištava</w:t>
            </w:r>
            <w:r w:rsidR="006E2324">
              <w:rPr>
                <w:rFonts w:eastAsia="Calibri" w:cstheme="minorHAnsi"/>
                <w:bCs/>
                <w:iCs/>
                <w:sz w:val="22"/>
                <w:szCs w:val="22"/>
                <w:lang w:val="hr-HR"/>
              </w:rPr>
              <w:t>ju</w:t>
            </w:r>
            <w:r w:rsidRPr="007C2514">
              <w:rPr>
                <w:rFonts w:eastAsia="Calibri" w:cstheme="minorHAnsi"/>
                <w:bCs/>
                <w:iCs/>
                <w:sz w:val="22"/>
                <w:szCs w:val="22"/>
                <w:lang w:val="hr-HR"/>
              </w:rPr>
              <w:t xml:space="preserve"> turistički potencijal i resursi te se stvaraju novi resursi.</w:t>
            </w:r>
          </w:p>
        </w:tc>
      </w:tr>
      <w:tr w:rsidR="00C405FC" w:rsidRPr="007C2514" w14:paraId="1AA211AF" w14:textId="77777777" w:rsidTr="00CC5D10">
        <w:trPr>
          <w:trHeight w:val="382"/>
          <w:jc w:val="center"/>
        </w:trPr>
        <w:tc>
          <w:tcPr>
            <w:tcW w:w="2411" w:type="dxa"/>
            <w:shd w:val="clear" w:color="auto" w:fill="DBE5F1" w:themeFill="accent1" w:themeFillTint="33"/>
          </w:tcPr>
          <w:p w14:paraId="5730F7CC"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AKTIVNOSTI</w:t>
            </w:r>
          </w:p>
        </w:tc>
        <w:tc>
          <w:tcPr>
            <w:tcW w:w="7371" w:type="dxa"/>
            <w:shd w:val="clear" w:color="auto" w:fill="auto"/>
          </w:tcPr>
          <w:p w14:paraId="0C9F36E9" w14:textId="6415268A" w:rsidR="00C405FC" w:rsidRPr="007C2514" w:rsidRDefault="00E33DBB" w:rsidP="001C6058">
            <w:pPr>
              <w:pStyle w:val="ListParagraph"/>
              <w:numPr>
                <w:ilvl w:val="0"/>
                <w:numId w:val="48"/>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a</w:t>
            </w:r>
            <w:r w:rsidR="00C405FC" w:rsidRPr="007C2514">
              <w:rPr>
                <w:rFonts w:eastAsia="Calibri" w:cstheme="minorHAnsi"/>
                <w:bCs/>
                <w:iCs/>
                <w:sz w:val="22"/>
                <w:szCs w:val="22"/>
                <w:lang w:val="hr-HR"/>
              </w:rPr>
              <w:t xml:space="preserve">nalizirati u okviru Europske kohezijske politike mogućnosti izgradnje modela javno-privatnog </w:t>
            </w:r>
            <w:r w:rsidR="006E2324">
              <w:rPr>
                <w:rFonts w:eastAsia="Calibri" w:cstheme="minorHAnsi"/>
                <w:bCs/>
                <w:iCs/>
                <w:sz w:val="22"/>
                <w:szCs w:val="22"/>
                <w:lang w:val="hr-HR"/>
              </w:rPr>
              <w:t>partnerstva</w:t>
            </w:r>
            <w:r w:rsidR="00C405FC" w:rsidRPr="007C2514">
              <w:rPr>
                <w:rFonts w:eastAsia="Calibri" w:cstheme="minorHAnsi"/>
                <w:bCs/>
                <w:iCs/>
                <w:sz w:val="22"/>
                <w:szCs w:val="22"/>
                <w:lang w:val="hr-HR"/>
              </w:rPr>
              <w:t xml:space="preserve"> u obogaćivanju turističke ponude</w:t>
            </w:r>
          </w:p>
          <w:p w14:paraId="530A4E67" w14:textId="7C7A7E78" w:rsidR="00C405FC" w:rsidRPr="007C2514" w:rsidRDefault="00E33DBB" w:rsidP="001C6058">
            <w:pPr>
              <w:pStyle w:val="ListParagraph"/>
              <w:numPr>
                <w:ilvl w:val="0"/>
                <w:numId w:val="48"/>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i</w:t>
            </w:r>
            <w:r w:rsidR="00C405FC" w:rsidRPr="007C2514">
              <w:rPr>
                <w:rFonts w:eastAsia="Calibri" w:cstheme="minorHAnsi"/>
                <w:bCs/>
                <w:iCs/>
                <w:sz w:val="22"/>
                <w:szCs w:val="22"/>
                <w:lang w:val="hr-HR"/>
              </w:rPr>
              <w:t>zraditi programe razvoja i poticanja specifičnih oblika turizma – zdravstvenog, sportskog, nautičkog, gastro, kulturnog i drugih</w:t>
            </w:r>
          </w:p>
          <w:p w14:paraId="4D6EA361" w14:textId="3C93B8D7" w:rsidR="00C405FC" w:rsidRPr="007C2514" w:rsidRDefault="00E33DBB" w:rsidP="001C6058">
            <w:pPr>
              <w:pStyle w:val="ListParagraph"/>
              <w:numPr>
                <w:ilvl w:val="0"/>
                <w:numId w:val="48"/>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rojekt gradskog bazena staviti u funkciju zdravstvene i sportske turističke ponude</w:t>
            </w:r>
          </w:p>
          <w:p w14:paraId="287E918A" w14:textId="0F18520E" w:rsidR="00C405FC" w:rsidRPr="007C2514" w:rsidRDefault="00E33DBB" w:rsidP="001C6058">
            <w:pPr>
              <w:pStyle w:val="ListParagraph"/>
              <w:numPr>
                <w:ilvl w:val="0"/>
                <w:numId w:val="48"/>
              </w:numPr>
              <w:spacing w:before="0" w:after="120"/>
              <w:ind w:left="300" w:right="40" w:hanging="357"/>
              <w:jc w:val="both"/>
              <w:rPr>
                <w:rFonts w:eastAsia="Calibri" w:cstheme="minorHAnsi"/>
                <w:bCs/>
                <w:iCs/>
                <w:sz w:val="22"/>
                <w:szCs w:val="22"/>
                <w:lang w:val="hr-HR"/>
              </w:rPr>
            </w:pPr>
            <w:r>
              <w:rPr>
                <w:rFonts w:eastAsia="Calibri" w:cstheme="minorHAnsi"/>
                <w:bCs/>
                <w:iCs/>
                <w:sz w:val="22"/>
                <w:szCs w:val="22"/>
                <w:lang w:val="hr-HR"/>
              </w:rPr>
              <w:t>p</w:t>
            </w:r>
            <w:r w:rsidR="00C405FC" w:rsidRPr="007C2514">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7C2514">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7C2514">
              <w:rPr>
                <w:rFonts w:eastAsia="Calibri" w:cstheme="minorHAnsi"/>
                <w:bCs/>
                <w:iCs/>
                <w:sz w:val="22"/>
                <w:szCs w:val="22"/>
                <w:lang w:val="hr-HR"/>
              </w:rPr>
              <w:t>aktivnosti u okviru ove mjere</w:t>
            </w:r>
          </w:p>
        </w:tc>
      </w:tr>
      <w:tr w:rsidR="00C405FC" w:rsidRPr="007C2514" w14:paraId="588E3CF6" w14:textId="77777777" w:rsidTr="00CC5D10">
        <w:trPr>
          <w:trHeight w:val="382"/>
          <w:jc w:val="center"/>
        </w:trPr>
        <w:tc>
          <w:tcPr>
            <w:tcW w:w="2411" w:type="dxa"/>
            <w:shd w:val="clear" w:color="auto" w:fill="DBE5F1" w:themeFill="accent1" w:themeFillTint="33"/>
          </w:tcPr>
          <w:p w14:paraId="568D230A"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NOSITELJI</w:t>
            </w:r>
          </w:p>
        </w:tc>
        <w:tc>
          <w:tcPr>
            <w:tcW w:w="7371" w:type="dxa"/>
            <w:shd w:val="clear" w:color="auto" w:fill="auto"/>
          </w:tcPr>
          <w:p w14:paraId="7F8626DF" w14:textId="77777777" w:rsidR="00C405FC" w:rsidRPr="007C2514" w:rsidRDefault="00C405FC" w:rsidP="001C6058">
            <w:pPr>
              <w:spacing w:before="0"/>
              <w:ind w:left="34" w:right="38"/>
              <w:contextualSpacing/>
              <w:jc w:val="both"/>
              <w:rPr>
                <w:rFonts w:eastAsia="Calibri" w:cstheme="minorHAnsi"/>
                <w:bCs/>
                <w:iCs/>
                <w:sz w:val="22"/>
                <w:szCs w:val="22"/>
                <w:lang w:val="hr-HR"/>
              </w:rPr>
            </w:pPr>
            <w:r w:rsidRPr="007C2514">
              <w:rPr>
                <w:rFonts w:eastAsia="Calibri" w:cstheme="minorHAnsi"/>
                <w:bCs/>
                <w:iCs/>
                <w:sz w:val="22"/>
                <w:szCs w:val="22"/>
                <w:lang w:val="hr-HR"/>
              </w:rPr>
              <w:t>Grad Crikvenica, poduzetnici, Turistička zajednica, udruge, zdravstvene i kulturne ustanove</w:t>
            </w:r>
          </w:p>
        </w:tc>
      </w:tr>
      <w:tr w:rsidR="00C405FC" w:rsidRPr="007C2514" w14:paraId="7D2A65B3" w14:textId="77777777" w:rsidTr="00CC5D10">
        <w:tblPrEx>
          <w:jc w:val="left"/>
        </w:tblPrEx>
        <w:trPr>
          <w:trHeight w:val="382"/>
        </w:trPr>
        <w:tc>
          <w:tcPr>
            <w:tcW w:w="2411" w:type="dxa"/>
            <w:shd w:val="clear" w:color="auto" w:fill="DBE5F1" w:themeFill="accent1" w:themeFillTint="33"/>
          </w:tcPr>
          <w:p w14:paraId="63C57E42"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FINANCIJSKI PLAN</w:t>
            </w:r>
          </w:p>
        </w:tc>
        <w:tc>
          <w:tcPr>
            <w:tcW w:w="7371" w:type="dxa"/>
          </w:tcPr>
          <w:p w14:paraId="2A89A276" w14:textId="32E2BA57"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100.000 €</w:t>
            </w:r>
          </w:p>
        </w:tc>
      </w:tr>
      <w:tr w:rsidR="00C405FC" w:rsidRPr="007C2514" w14:paraId="403FD8FD" w14:textId="77777777" w:rsidTr="00CC5D10">
        <w:tblPrEx>
          <w:jc w:val="left"/>
        </w:tblPrEx>
        <w:trPr>
          <w:trHeight w:val="382"/>
        </w:trPr>
        <w:tc>
          <w:tcPr>
            <w:tcW w:w="2411" w:type="dxa"/>
            <w:shd w:val="clear" w:color="auto" w:fill="DBE5F1" w:themeFill="accent1" w:themeFillTint="33"/>
          </w:tcPr>
          <w:p w14:paraId="5E8C8640" w14:textId="77777777" w:rsidR="00C405FC" w:rsidRPr="007C2514" w:rsidRDefault="00C405FC" w:rsidP="001F472A">
            <w:pPr>
              <w:spacing w:before="0"/>
              <w:rPr>
                <w:rFonts w:eastAsia="Calibri" w:cstheme="minorHAnsi"/>
                <w:b/>
                <w:bCs/>
                <w:iCs/>
                <w:sz w:val="22"/>
                <w:szCs w:val="22"/>
                <w:lang w:val="hr-HR"/>
              </w:rPr>
            </w:pPr>
            <w:r w:rsidRPr="007C2514">
              <w:rPr>
                <w:rFonts w:eastAsia="Calibri" w:cstheme="minorHAnsi"/>
                <w:b/>
                <w:bCs/>
                <w:iCs/>
                <w:sz w:val="22"/>
                <w:szCs w:val="22"/>
                <w:lang w:val="hr-HR"/>
              </w:rPr>
              <w:t>TERMINSKI PLAN</w:t>
            </w:r>
          </w:p>
        </w:tc>
        <w:tc>
          <w:tcPr>
            <w:tcW w:w="7371" w:type="dxa"/>
          </w:tcPr>
          <w:p w14:paraId="500739C3" w14:textId="4682C7E0" w:rsidR="00C405FC" w:rsidRPr="007C2514"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2024.</w:t>
            </w:r>
            <w:r w:rsidR="006E2324">
              <w:rPr>
                <w:rFonts w:eastAsia="Calibri" w:cstheme="minorHAnsi"/>
                <w:bCs/>
                <w:iCs/>
                <w:sz w:val="22"/>
                <w:szCs w:val="22"/>
                <w:lang w:val="hr-HR"/>
              </w:rPr>
              <w:t xml:space="preserve"> – </w:t>
            </w:r>
            <w:r>
              <w:rPr>
                <w:rFonts w:eastAsia="Calibri" w:cstheme="minorHAnsi"/>
                <w:bCs/>
                <w:iCs/>
                <w:sz w:val="22"/>
                <w:szCs w:val="22"/>
                <w:lang w:val="hr-HR"/>
              </w:rPr>
              <w:t>2030.</w:t>
            </w:r>
          </w:p>
        </w:tc>
      </w:tr>
    </w:tbl>
    <w:p w14:paraId="6C743202" w14:textId="168067F9" w:rsidR="00C405FC" w:rsidRDefault="00C405FC" w:rsidP="003D6378">
      <w:pPr>
        <w:spacing w:before="0" w:after="0" w:line="360" w:lineRule="auto"/>
        <w:jc w:val="both"/>
        <w:rPr>
          <w:rFonts w:ascii="Calibri" w:eastAsia="Times New Roman" w:hAnsi="Calibri" w:cs="Calibri"/>
          <w:sz w:val="24"/>
          <w:szCs w:val="24"/>
        </w:rPr>
      </w:pPr>
    </w:p>
    <w:p w14:paraId="57216B56" w14:textId="77777777" w:rsidR="007D1399" w:rsidRPr="009A044E" w:rsidRDefault="007D1399" w:rsidP="003D6378">
      <w:pPr>
        <w:spacing w:before="0" w:after="0" w:line="360" w:lineRule="auto"/>
        <w:jc w:val="both"/>
        <w:rPr>
          <w:rFonts w:ascii="Calibri" w:eastAsia="Times New Roman" w:hAnsi="Calibri" w:cs="Calibri"/>
          <w:sz w:val="24"/>
          <w:szCs w:val="24"/>
        </w:rPr>
      </w:pPr>
    </w:p>
    <w:p w14:paraId="21B270D7" w14:textId="77777777" w:rsidR="00C405FC" w:rsidRPr="009A044E" w:rsidRDefault="00C405FC" w:rsidP="007D1399">
      <w:pPr>
        <w:pStyle w:val="Heading3"/>
      </w:pPr>
      <w:bookmarkStart w:id="68" w:name="_Toc143202514"/>
      <w:r>
        <w:rPr>
          <w:rFonts w:eastAsia="Calibri" w:cs="Times New Roman"/>
        </w:rPr>
        <w:t>5</w:t>
      </w:r>
      <w:r w:rsidRPr="009A044E">
        <w:rPr>
          <w:rFonts w:eastAsia="Calibri" w:cs="Times New Roman"/>
        </w:rPr>
        <w:t>.3.</w:t>
      </w:r>
      <w:r>
        <w:rPr>
          <w:rFonts w:eastAsia="Calibri" w:cs="Times New Roman"/>
        </w:rPr>
        <w:t>3.</w:t>
      </w:r>
      <w:r w:rsidRPr="009A044E">
        <w:rPr>
          <w:rFonts w:eastAsia="Calibri" w:cs="Times New Roman"/>
        </w:rPr>
        <w:t xml:space="preserve"> </w:t>
      </w:r>
      <w:r w:rsidRPr="009A044E">
        <w:t>RAZVOJ ATRAKTIVNOG POSLOVNOG OKRUŽENJA</w:t>
      </w:r>
      <w:bookmarkEnd w:id="68"/>
    </w:p>
    <w:p w14:paraId="559FABFD" w14:textId="77777777" w:rsidR="00C405FC" w:rsidRPr="009A044E" w:rsidRDefault="00C405FC" w:rsidP="003D6378">
      <w:pPr>
        <w:spacing w:before="0" w:after="0" w:line="360" w:lineRule="auto"/>
        <w:jc w:val="both"/>
        <w:rPr>
          <w:rFonts w:ascii="Calibri" w:eastAsia="Times New Roman" w:hAnsi="Calibri" w:cs="Calibri"/>
          <w:b/>
          <w:sz w:val="24"/>
          <w:szCs w:val="24"/>
        </w:rPr>
      </w:pPr>
    </w:p>
    <w:p w14:paraId="6995F87A" w14:textId="37C9279D"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Razvoj atraktivnog poslovnog okruženja u funkciji je strateškog prioriteta 1.: </w:t>
      </w:r>
      <w:r w:rsidRPr="006E2324">
        <w:rPr>
          <w:rFonts w:ascii="Calibri" w:eastAsia="Times New Roman" w:hAnsi="Calibri" w:cs="Calibri"/>
          <w:i/>
          <w:iCs/>
          <w:sz w:val="24"/>
          <w:szCs w:val="24"/>
        </w:rPr>
        <w:t>Održivi razvoj i jačanje konkurentnosti lokalnog gospodarstva</w:t>
      </w:r>
      <w:r w:rsidRPr="009A044E">
        <w:rPr>
          <w:rFonts w:ascii="Calibri" w:eastAsia="Times New Roman" w:hAnsi="Calibri" w:cs="Calibri"/>
          <w:sz w:val="24"/>
          <w:szCs w:val="24"/>
        </w:rPr>
        <w:t xml:space="preserve">. Predstavlja podržavajuću polugu održivog razvoja i konkurentnosti </w:t>
      </w:r>
      <w:r w:rsidR="006E2324">
        <w:rPr>
          <w:rFonts w:ascii="Calibri" w:eastAsia="Times New Roman" w:hAnsi="Calibri" w:cs="Calibri"/>
          <w:sz w:val="24"/>
          <w:szCs w:val="24"/>
        </w:rPr>
        <w:t>g</w:t>
      </w:r>
      <w:r>
        <w:rPr>
          <w:rFonts w:ascii="Calibri" w:eastAsia="Times New Roman" w:hAnsi="Calibri" w:cs="Calibri"/>
          <w:sz w:val="24"/>
          <w:szCs w:val="24"/>
        </w:rPr>
        <w:t xml:space="preserve">rada jer omogućuje rast, zapošljavanje i ulaganja. </w:t>
      </w:r>
      <w:r w:rsidRPr="00FF4112">
        <w:rPr>
          <w:rFonts w:ascii="Calibri" w:eastAsia="Times New Roman" w:hAnsi="Calibri" w:cs="Calibri"/>
          <w:sz w:val="24"/>
          <w:szCs w:val="24"/>
        </w:rPr>
        <w:t xml:space="preserve">Stvaranje </w:t>
      </w:r>
      <w:r>
        <w:rPr>
          <w:rFonts w:ascii="Calibri" w:eastAsia="Times New Roman" w:hAnsi="Calibri" w:cs="Calibri"/>
          <w:sz w:val="24"/>
          <w:szCs w:val="24"/>
        </w:rPr>
        <w:t xml:space="preserve">atraktivnog </w:t>
      </w:r>
      <w:r>
        <w:rPr>
          <w:rFonts w:ascii="Calibri" w:eastAsia="Times New Roman" w:hAnsi="Calibri" w:cs="Calibri"/>
          <w:sz w:val="24"/>
          <w:szCs w:val="24"/>
        </w:rPr>
        <w:lastRenderedPageBreak/>
        <w:t>poslovnog i</w:t>
      </w:r>
      <w:r w:rsidRPr="00FF4112">
        <w:rPr>
          <w:rFonts w:ascii="Calibri" w:eastAsia="Times New Roman" w:hAnsi="Calibri" w:cs="Calibri"/>
          <w:sz w:val="24"/>
          <w:szCs w:val="24"/>
        </w:rPr>
        <w:t xml:space="preserve"> poduzetničkog okruženja za diver</w:t>
      </w:r>
      <w:r w:rsidR="006E2324">
        <w:rPr>
          <w:rFonts w:ascii="Calibri" w:eastAsia="Times New Roman" w:hAnsi="Calibri" w:cs="Calibri"/>
          <w:sz w:val="24"/>
          <w:szCs w:val="24"/>
        </w:rPr>
        <w:t>s</w:t>
      </w:r>
      <w:r w:rsidRPr="00FF4112">
        <w:rPr>
          <w:rFonts w:ascii="Calibri" w:eastAsia="Times New Roman" w:hAnsi="Calibri" w:cs="Calibri"/>
          <w:sz w:val="24"/>
          <w:szCs w:val="24"/>
        </w:rPr>
        <w:t xml:space="preserve">ificirano gospodarstvo odnosi se na postojeće poduzetništvo, na </w:t>
      </w:r>
      <w:r>
        <w:rPr>
          <w:rFonts w:ascii="Calibri" w:eastAsia="Times New Roman" w:hAnsi="Calibri" w:cs="Calibri"/>
          <w:sz w:val="24"/>
          <w:szCs w:val="24"/>
        </w:rPr>
        <w:t>stvaranje</w:t>
      </w:r>
      <w:r w:rsidRPr="00FF4112">
        <w:rPr>
          <w:rFonts w:ascii="Calibri" w:eastAsia="Times New Roman" w:hAnsi="Calibri" w:cs="Calibri"/>
          <w:sz w:val="24"/>
          <w:szCs w:val="24"/>
        </w:rPr>
        <w:t xml:space="preserve"> novih subjekata i na privlačenje poduzetnika u </w:t>
      </w:r>
      <w:r w:rsidR="001C6058">
        <w:rPr>
          <w:rFonts w:ascii="Calibri" w:eastAsia="Times New Roman" w:hAnsi="Calibri" w:cs="Calibri"/>
          <w:sz w:val="24"/>
          <w:szCs w:val="24"/>
        </w:rPr>
        <w:t>G</w:t>
      </w:r>
      <w:r w:rsidRPr="00FF4112">
        <w:rPr>
          <w:rFonts w:ascii="Calibri" w:eastAsia="Times New Roman" w:hAnsi="Calibri" w:cs="Calibri"/>
          <w:sz w:val="24"/>
          <w:szCs w:val="24"/>
        </w:rPr>
        <w:t xml:space="preserve">rad </w:t>
      </w:r>
      <w:r>
        <w:rPr>
          <w:rFonts w:ascii="Calibri" w:eastAsia="Times New Roman" w:hAnsi="Calibri" w:cs="Calibri"/>
          <w:sz w:val="24"/>
          <w:szCs w:val="24"/>
        </w:rPr>
        <w:t>Crikvenicu</w:t>
      </w:r>
      <w:r w:rsidRPr="00FF4112">
        <w:rPr>
          <w:rFonts w:ascii="Calibri" w:eastAsia="Times New Roman" w:hAnsi="Calibri" w:cs="Calibri"/>
          <w:sz w:val="24"/>
          <w:szCs w:val="24"/>
        </w:rPr>
        <w:t>.</w:t>
      </w:r>
      <w:r>
        <w:rPr>
          <w:rFonts w:ascii="Calibri" w:eastAsia="Times New Roman" w:hAnsi="Calibri" w:cs="Calibri"/>
          <w:sz w:val="24"/>
          <w:szCs w:val="24"/>
        </w:rPr>
        <w:t xml:space="preserve"> Privlačenje novih investicija pomoću promocije i poticajnih mjera javnih politika je osnova rasta, a za upravljanje lokalnim razvojem nužna je efikasna i učinkovita javna uprava. </w:t>
      </w:r>
      <w:r w:rsidRPr="00D7689E">
        <w:rPr>
          <w:rFonts w:ascii="Calibri" w:eastAsia="Times New Roman" w:hAnsi="Calibri" w:cs="Calibri"/>
          <w:sz w:val="24"/>
          <w:szCs w:val="24"/>
        </w:rPr>
        <w:t xml:space="preserve">Za gospodarske subjekte </w:t>
      </w:r>
      <w:r>
        <w:rPr>
          <w:rFonts w:ascii="Calibri" w:eastAsia="Times New Roman" w:hAnsi="Calibri" w:cs="Calibri"/>
          <w:sz w:val="24"/>
          <w:szCs w:val="24"/>
        </w:rPr>
        <w:t>je</w:t>
      </w:r>
      <w:r w:rsidRPr="00D7689E">
        <w:rPr>
          <w:rFonts w:ascii="Calibri" w:eastAsia="Times New Roman" w:hAnsi="Calibri" w:cs="Calibri"/>
          <w:sz w:val="24"/>
          <w:szCs w:val="24"/>
        </w:rPr>
        <w:t xml:space="preserve"> važno jačati upravljačke kapacitete za ostvarivanje boljeg pristupa izvorima financiranja</w:t>
      </w:r>
      <w:r>
        <w:rPr>
          <w:rFonts w:ascii="Calibri" w:eastAsia="Times New Roman" w:hAnsi="Calibri" w:cs="Calibri"/>
          <w:sz w:val="24"/>
          <w:szCs w:val="24"/>
        </w:rPr>
        <w:t>, a uloga javne uprave u tom procesu je ključna.</w:t>
      </w:r>
    </w:p>
    <w:p w14:paraId="396A4BEB" w14:textId="77777777" w:rsidR="00C405FC" w:rsidRPr="009A044E" w:rsidRDefault="00C405FC" w:rsidP="003D6378">
      <w:pPr>
        <w:spacing w:before="0" w:after="0" w:line="360" w:lineRule="auto"/>
        <w:jc w:val="both"/>
        <w:rPr>
          <w:rFonts w:ascii="Calibri" w:eastAsia="Times New Roman" w:hAnsi="Calibri" w:cs="Calibri"/>
          <w:sz w:val="24"/>
          <w:szCs w:val="24"/>
        </w:rPr>
      </w:pPr>
    </w:p>
    <w:p w14:paraId="3DEF49EB" w14:textId="49FA8A25"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6E2324">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1FF38428" w14:textId="645D11B1" w:rsidR="00C405FC" w:rsidRPr="006B5E63" w:rsidRDefault="006B5E63" w:rsidP="001F472A">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romocija gospodarstva te privlačenje investicija</w:t>
      </w:r>
    </w:p>
    <w:p w14:paraId="5C21A675" w14:textId="0398603C" w:rsidR="00C405FC" w:rsidRPr="006B5E63" w:rsidRDefault="006B5E63" w:rsidP="001F472A">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w:t>
      </w:r>
      <w:r w:rsidR="00C405FC" w:rsidRPr="006B5E63">
        <w:rPr>
          <w:rFonts w:ascii="Calibri" w:eastAsia="Times New Roman" w:hAnsi="Calibri" w:cs="Calibri"/>
          <w:i/>
          <w:iCs/>
          <w:sz w:val="24"/>
          <w:szCs w:val="24"/>
        </w:rPr>
        <w:t>oticajna porezna politika</w:t>
      </w:r>
    </w:p>
    <w:p w14:paraId="11FBABA0" w14:textId="1C51B5A3" w:rsidR="00C405FC" w:rsidRPr="006B5E63" w:rsidRDefault="006B5E63" w:rsidP="001F472A">
      <w:pPr>
        <w:pStyle w:val="ListParagraph"/>
        <w:numPr>
          <w:ilvl w:val="0"/>
          <w:numId w:val="31"/>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O</w:t>
      </w:r>
      <w:r w:rsidR="00C405FC" w:rsidRPr="006B5E63">
        <w:rPr>
          <w:rFonts w:ascii="Calibri" w:eastAsia="Times New Roman" w:hAnsi="Calibri" w:cs="Calibri"/>
          <w:i/>
          <w:iCs/>
          <w:sz w:val="24"/>
          <w:szCs w:val="24"/>
        </w:rPr>
        <w:t>sposobljavanje javne uprave za upravljanje lokalnim razvojem</w:t>
      </w:r>
      <w:r w:rsidR="006E2324" w:rsidRPr="006B5E63">
        <w:rPr>
          <w:rFonts w:ascii="Calibri" w:eastAsia="Times New Roman" w:hAnsi="Calibri" w:cs="Calibri"/>
          <w:i/>
          <w:iCs/>
          <w:sz w:val="24"/>
          <w:szCs w:val="24"/>
        </w:rPr>
        <w:t>.</w:t>
      </w:r>
    </w:p>
    <w:p w14:paraId="7EF3D9C9" w14:textId="77777777"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 xml:space="preserve"> </w:t>
      </w:r>
    </w:p>
    <w:p w14:paraId="6BF6EADA" w14:textId="3D9AED17"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6E2324">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18141319" w14:textId="77777777" w:rsidR="00C405FC" w:rsidRDefault="00C405FC" w:rsidP="003D6378">
      <w:pPr>
        <w:spacing w:before="0" w:after="0" w:line="360" w:lineRule="auto"/>
        <w:jc w:val="both"/>
        <w:rPr>
          <w:rFonts w:ascii="Calibri" w:eastAsia="Times New Roman" w:hAnsi="Calibri" w:cs="Calibri"/>
          <w:sz w:val="24"/>
          <w:szCs w:val="24"/>
        </w:rPr>
      </w:pPr>
    </w:p>
    <w:p w14:paraId="552D6146" w14:textId="77777777" w:rsidR="00C405FC" w:rsidRPr="006E2324" w:rsidRDefault="00C405FC" w:rsidP="001F472A">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4</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6E2324">
        <w:rPr>
          <w:rFonts w:ascii="Calibri" w:eastAsia="Calibri" w:hAnsi="Calibri" w:cs="Times New Roman"/>
          <w:b/>
          <w:i/>
          <w:iCs/>
          <w:sz w:val="24"/>
          <w:szCs w:val="24"/>
        </w:rPr>
        <w:t>Razvoj atraktivnog poslovnog okruženja</w:t>
      </w:r>
    </w:p>
    <w:tbl>
      <w:tblPr>
        <w:tblStyle w:val="TableGrid1"/>
        <w:tblW w:w="9782" w:type="dxa"/>
        <w:jc w:val="center"/>
        <w:tblLayout w:type="fixed"/>
        <w:tblLook w:val="04A0" w:firstRow="1" w:lastRow="0" w:firstColumn="1" w:lastColumn="0" w:noHBand="0" w:noVBand="1"/>
      </w:tblPr>
      <w:tblGrid>
        <w:gridCol w:w="2411"/>
        <w:gridCol w:w="7371"/>
      </w:tblGrid>
      <w:tr w:rsidR="00C405FC" w:rsidRPr="001F472A" w14:paraId="4698F847" w14:textId="77777777" w:rsidTr="00CC5D10">
        <w:trPr>
          <w:trHeight w:val="382"/>
          <w:tblHeader/>
          <w:jc w:val="center"/>
        </w:trPr>
        <w:tc>
          <w:tcPr>
            <w:tcW w:w="2411" w:type="dxa"/>
            <w:shd w:val="clear" w:color="auto" w:fill="DBE5F1" w:themeFill="accent1" w:themeFillTint="33"/>
          </w:tcPr>
          <w:p w14:paraId="48F9A74D" w14:textId="77777777" w:rsidR="00C405FC" w:rsidRPr="001F472A" w:rsidRDefault="00C405FC" w:rsidP="001F472A">
            <w:pPr>
              <w:spacing w:before="0"/>
              <w:jc w:val="center"/>
              <w:rPr>
                <w:rFonts w:eastAsia="Calibri" w:cstheme="minorHAnsi"/>
                <w:b/>
                <w:bCs/>
                <w:iCs/>
                <w:sz w:val="24"/>
                <w:szCs w:val="24"/>
                <w:lang w:val="hr-HR"/>
              </w:rPr>
            </w:pPr>
            <w:r w:rsidRPr="001F472A">
              <w:rPr>
                <w:rFonts w:eastAsia="Calibri" w:cstheme="minorHAnsi"/>
                <w:b/>
                <w:bCs/>
                <w:iCs/>
                <w:sz w:val="24"/>
                <w:szCs w:val="24"/>
                <w:lang w:val="hr-HR"/>
              </w:rPr>
              <w:t>POSEBAN CILJ</w:t>
            </w:r>
          </w:p>
        </w:tc>
        <w:tc>
          <w:tcPr>
            <w:tcW w:w="7371" w:type="dxa"/>
            <w:shd w:val="clear" w:color="auto" w:fill="DBE5F1" w:themeFill="accent1" w:themeFillTint="33"/>
          </w:tcPr>
          <w:p w14:paraId="2C940BE4" w14:textId="77777777" w:rsidR="00C405FC" w:rsidRPr="006E2324" w:rsidRDefault="00C405FC" w:rsidP="001F472A">
            <w:pPr>
              <w:pStyle w:val="ListParagraph"/>
              <w:numPr>
                <w:ilvl w:val="1"/>
                <w:numId w:val="5"/>
              </w:numPr>
              <w:spacing w:before="0"/>
              <w:ind w:right="38"/>
              <w:jc w:val="center"/>
              <w:rPr>
                <w:rFonts w:eastAsia="Calibri" w:cstheme="minorHAnsi"/>
                <w:b/>
                <w:bCs/>
                <w:i/>
                <w:iCs/>
                <w:sz w:val="24"/>
                <w:szCs w:val="24"/>
                <w:lang w:val="hr-HR"/>
              </w:rPr>
            </w:pPr>
            <w:r w:rsidRPr="006E2324">
              <w:rPr>
                <w:rFonts w:ascii="Calibri" w:eastAsia="Calibri" w:hAnsi="Calibri" w:cs="Times New Roman"/>
                <w:b/>
                <w:i/>
                <w:iCs/>
                <w:sz w:val="24"/>
                <w:szCs w:val="24"/>
                <w:lang w:val="hr-HR"/>
              </w:rPr>
              <w:t>Razvoj atraktivnog poslovnog okruženja</w:t>
            </w:r>
          </w:p>
        </w:tc>
      </w:tr>
      <w:tr w:rsidR="00C405FC" w:rsidRPr="001F472A" w14:paraId="56A94731" w14:textId="77777777" w:rsidTr="00CC5D10">
        <w:trPr>
          <w:trHeight w:val="382"/>
          <w:jc w:val="center"/>
        </w:trPr>
        <w:tc>
          <w:tcPr>
            <w:tcW w:w="2411" w:type="dxa"/>
            <w:shd w:val="clear" w:color="auto" w:fill="DBE5F1" w:themeFill="accent1" w:themeFillTint="33"/>
          </w:tcPr>
          <w:p w14:paraId="75799C73"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DBE5F1" w:themeFill="accent1" w:themeFillTint="33"/>
          </w:tcPr>
          <w:p w14:paraId="5573CDC1" w14:textId="77777777" w:rsidR="00C405FC" w:rsidRPr="00E33DBB" w:rsidRDefault="00C405FC" w:rsidP="001F472A">
            <w:pPr>
              <w:spacing w:before="0"/>
              <w:ind w:right="38"/>
              <w:contextualSpacing/>
              <w:rPr>
                <w:rFonts w:eastAsia="Calibri" w:cstheme="minorHAnsi"/>
                <w:b/>
                <w:bCs/>
                <w:i/>
                <w:iCs/>
                <w:sz w:val="24"/>
                <w:szCs w:val="24"/>
                <w:lang w:val="hr-HR"/>
              </w:rPr>
            </w:pPr>
            <w:r w:rsidRPr="00E33DBB">
              <w:rPr>
                <w:rFonts w:eastAsia="Calibri" w:cstheme="minorHAnsi"/>
                <w:b/>
                <w:bCs/>
                <w:i/>
                <w:iCs/>
                <w:sz w:val="24"/>
                <w:szCs w:val="24"/>
                <w:lang w:val="hr-HR"/>
              </w:rPr>
              <w:t>Promocija gospodarstva te privlačenje investicija</w:t>
            </w:r>
          </w:p>
        </w:tc>
      </w:tr>
      <w:tr w:rsidR="00C405FC" w:rsidRPr="001F472A" w14:paraId="7E908CAB" w14:textId="77777777" w:rsidTr="00CC5D10">
        <w:trPr>
          <w:trHeight w:val="382"/>
          <w:jc w:val="center"/>
        </w:trPr>
        <w:tc>
          <w:tcPr>
            <w:tcW w:w="2411" w:type="dxa"/>
            <w:shd w:val="clear" w:color="auto" w:fill="DBE5F1" w:themeFill="accent1" w:themeFillTint="33"/>
          </w:tcPr>
          <w:p w14:paraId="371D1A16"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727E9E6C" w14:textId="7B8658E7" w:rsidR="00C405FC" w:rsidRPr="001F472A" w:rsidRDefault="00C405FC" w:rsidP="001C6058">
            <w:pPr>
              <w:spacing w:before="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 xml:space="preserve">Privlačenje investicija ostvaruje se aktivnostima infrastrukturne, institucionalne i financijske podrške s ciljem jačanja gospodarskih kapaciteta, zaposlenosti i ostalih pokazatelja gospodarskog rasta. </w:t>
            </w:r>
            <w:r w:rsidRPr="006E2324">
              <w:rPr>
                <w:rFonts w:eastAsia="Calibri" w:cstheme="minorHAnsi"/>
                <w:bCs/>
                <w:i/>
                <w:sz w:val="22"/>
                <w:szCs w:val="22"/>
                <w:lang w:val="hr-HR"/>
              </w:rPr>
              <w:t>Greenfield</w:t>
            </w:r>
            <w:r w:rsidRPr="001F472A">
              <w:rPr>
                <w:rFonts w:eastAsia="Calibri" w:cstheme="minorHAnsi"/>
                <w:bCs/>
                <w:iCs/>
                <w:sz w:val="22"/>
                <w:szCs w:val="22"/>
                <w:lang w:val="hr-HR"/>
              </w:rPr>
              <w:t xml:space="preserve"> i </w:t>
            </w:r>
            <w:r w:rsidRPr="006E2324">
              <w:rPr>
                <w:rFonts w:eastAsia="Calibri" w:cstheme="minorHAnsi"/>
                <w:bCs/>
                <w:i/>
                <w:sz w:val="22"/>
                <w:szCs w:val="22"/>
                <w:lang w:val="hr-HR"/>
              </w:rPr>
              <w:t>brownfield</w:t>
            </w:r>
            <w:r w:rsidRPr="001F472A">
              <w:rPr>
                <w:rFonts w:eastAsia="Calibri" w:cstheme="minorHAnsi"/>
                <w:bCs/>
                <w:iCs/>
                <w:sz w:val="22"/>
                <w:szCs w:val="22"/>
                <w:lang w:val="hr-HR"/>
              </w:rPr>
              <w:t xml:space="preserve"> investicijama osigurava se gospodarski rast, a za njihovo privlačenje nužne su koordinirane i učinkovite promotivne aktivnosti. </w:t>
            </w:r>
          </w:p>
        </w:tc>
      </w:tr>
      <w:tr w:rsidR="00C405FC" w:rsidRPr="001F472A" w14:paraId="724FBACE" w14:textId="77777777" w:rsidTr="00CC5D10">
        <w:trPr>
          <w:trHeight w:val="382"/>
          <w:jc w:val="center"/>
        </w:trPr>
        <w:tc>
          <w:tcPr>
            <w:tcW w:w="2411" w:type="dxa"/>
            <w:shd w:val="clear" w:color="auto" w:fill="DBE5F1" w:themeFill="accent1" w:themeFillTint="33"/>
          </w:tcPr>
          <w:p w14:paraId="0A716AA5"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3C14EC6C" w14:textId="779AFB8D" w:rsidR="00C405FC" w:rsidRPr="00275CD9" w:rsidRDefault="006A09F8" w:rsidP="00275CD9">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z</w:t>
            </w:r>
            <w:r w:rsidR="00275CD9">
              <w:rPr>
                <w:rFonts w:eastAsia="Calibri" w:cstheme="minorHAnsi"/>
                <w:bCs/>
                <w:iCs/>
                <w:sz w:val="22"/>
                <w:szCs w:val="22"/>
                <w:lang w:val="hr-HR"/>
              </w:rPr>
              <w:t>adrž</w:t>
            </w:r>
            <w:r w:rsidR="00275CD9" w:rsidRPr="00275CD9">
              <w:rPr>
                <w:rFonts w:eastAsia="Calibri" w:cstheme="minorHAnsi"/>
                <w:bCs/>
                <w:iCs/>
                <w:sz w:val="22"/>
                <w:szCs w:val="22"/>
                <w:lang w:val="hr-HR"/>
              </w:rPr>
              <w:t>a</w:t>
            </w:r>
            <w:r w:rsidR="00275CD9">
              <w:rPr>
                <w:rFonts w:eastAsia="Calibri" w:cstheme="minorHAnsi"/>
                <w:bCs/>
                <w:iCs/>
                <w:sz w:val="22"/>
                <w:szCs w:val="22"/>
                <w:lang w:val="hr-HR"/>
              </w:rPr>
              <w:t>va</w:t>
            </w:r>
            <w:r w:rsidR="00275CD9" w:rsidRPr="00275CD9">
              <w:rPr>
                <w:rFonts w:eastAsia="Calibri" w:cstheme="minorHAnsi"/>
                <w:bCs/>
                <w:iCs/>
                <w:sz w:val="22"/>
                <w:szCs w:val="22"/>
                <w:lang w:val="hr-HR"/>
              </w:rPr>
              <w:t>nje i dalji razvoj</w:t>
            </w:r>
            <w:r w:rsidR="005D635C" w:rsidRPr="00275CD9">
              <w:rPr>
                <w:rFonts w:eastAsia="Calibri" w:cstheme="minorHAnsi"/>
                <w:bCs/>
                <w:iCs/>
                <w:sz w:val="22"/>
                <w:szCs w:val="22"/>
                <w:lang w:val="hr-HR"/>
              </w:rPr>
              <w:t xml:space="preserve"> BFC certifikata - Business Friendly Certification South East Europe- </w:t>
            </w:r>
            <w:r w:rsidR="00275CD9" w:rsidRPr="00275CD9">
              <w:rPr>
                <w:rFonts w:eastAsia="Calibri" w:cstheme="minorHAnsi"/>
                <w:bCs/>
                <w:iCs/>
                <w:sz w:val="22"/>
                <w:szCs w:val="22"/>
                <w:lang w:val="hr-HR"/>
              </w:rPr>
              <w:t xml:space="preserve">certifikat kao potvrda </w:t>
            </w:r>
            <w:r w:rsidR="005D635C" w:rsidRPr="00275CD9">
              <w:rPr>
                <w:rFonts w:eastAsia="Calibri" w:cstheme="minorHAnsi"/>
                <w:bCs/>
                <w:iCs/>
                <w:sz w:val="22"/>
                <w:szCs w:val="22"/>
                <w:lang w:val="hr-HR"/>
              </w:rPr>
              <w:t xml:space="preserve"> povoljnog poslovnog okruženja i uvođenje međunarodno priznatih standarda učinkovite i transparentne lokalne uprave.</w:t>
            </w:r>
          </w:p>
          <w:p w14:paraId="2FFF3992" w14:textId="0D510109" w:rsidR="005D635C" w:rsidRPr="005D635C" w:rsidRDefault="005D635C" w:rsidP="005D635C">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k</w:t>
            </w:r>
            <w:r w:rsidRPr="001F472A">
              <w:rPr>
                <w:rFonts w:eastAsia="Calibri" w:cstheme="minorHAnsi"/>
                <w:bCs/>
                <w:iCs/>
                <w:sz w:val="22"/>
                <w:szCs w:val="22"/>
                <w:lang w:val="hr-HR"/>
              </w:rPr>
              <w:t>reirati programe gospodarske promocije pojedinih sektora, osim turizma</w:t>
            </w:r>
          </w:p>
          <w:p w14:paraId="09BEB2B8" w14:textId="3ED873E9" w:rsidR="00C405FC" w:rsidRPr="001F472A" w:rsidRDefault="00210960" w:rsidP="001C6058">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F472A">
              <w:rPr>
                <w:rFonts w:eastAsia="Calibri" w:cstheme="minorHAnsi"/>
                <w:bCs/>
                <w:iCs/>
                <w:sz w:val="22"/>
                <w:szCs w:val="22"/>
                <w:lang w:val="hr-HR"/>
              </w:rPr>
              <w:t>rganizirati manifestacije i tradicijski obilježavati prepoznatljive sadržaje identiteta grada</w:t>
            </w:r>
          </w:p>
          <w:p w14:paraId="73DAFB42" w14:textId="05CF55B0" w:rsidR="00C405FC" w:rsidRPr="001F472A" w:rsidRDefault="00210960" w:rsidP="001C6058">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u</w:t>
            </w:r>
            <w:r w:rsidR="00C405FC" w:rsidRPr="001F472A">
              <w:rPr>
                <w:rFonts w:eastAsia="Calibri" w:cstheme="minorHAnsi"/>
                <w:bCs/>
                <w:iCs/>
                <w:sz w:val="22"/>
                <w:szCs w:val="22"/>
                <w:lang w:val="hr-HR"/>
              </w:rPr>
              <w:t xml:space="preserve">spostaviti odgovarajuće </w:t>
            </w:r>
            <w:r w:rsidR="00C405FC" w:rsidRPr="006E2324">
              <w:rPr>
                <w:rFonts w:eastAsia="Calibri" w:cstheme="minorHAnsi"/>
                <w:bCs/>
                <w:i/>
                <w:sz w:val="22"/>
                <w:szCs w:val="22"/>
                <w:lang w:val="hr-HR"/>
              </w:rPr>
              <w:t>online</w:t>
            </w:r>
            <w:r w:rsidR="00C405FC" w:rsidRPr="001F472A">
              <w:rPr>
                <w:rFonts w:eastAsia="Calibri" w:cstheme="minorHAnsi"/>
                <w:bCs/>
                <w:iCs/>
                <w:sz w:val="22"/>
                <w:szCs w:val="22"/>
                <w:lang w:val="hr-HR"/>
              </w:rPr>
              <w:t xml:space="preserve"> informiranje i interaktivne platforme za povezivanje i umrežavanje poduzetnika</w:t>
            </w:r>
          </w:p>
          <w:p w14:paraId="32E5F895" w14:textId="4FC2AE2A" w:rsidR="00C405FC" w:rsidRPr="001F472A" w:rsidRDefault="00210960" w:rsidP="001C6058">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j</w:t>
            </w:r>
            <w:r w:rsidR="00C405FC" w:rsidRPr="001F472A">
              <w:rPr>
                <w:rFonts w:eastAsia="Calibri" w:cstheme="minorHAnsi"/>
                <w:bCs/>
                <w:iCs/>
                <w:sz w:val="22"/>
                <w:szCs w:val="22"/>
                <w:lang w:val="hr-HR"/>
              </w:rPr>
              <w:t>ačati potporne kapacitete za vrednovanje investicijskih projekata</w:t>
            </w:r>
          </w:p>
          <w:p w14:paraId="3B7E2B4B" w14:textId="76438F32" w:rsidR="00C405FC" w:rsidRPr="001F472A" w:rsidRDefault="00210960" w:rsidP="001C6058">
            <w:pPr>
              <w:pStyle w:val="ListParagraph"/>
              <w:numPr>
                <w:ilvl w:val="0"/>
                <w:numId w:val="49"/>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F472A">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43E996C0" w14:textId="77777777" w:rsidTr="00CC5D10">
        <w:trPr>
          <w:trHeight w:val="382"/>
          <w:jc w:val="center"/>
        </w:trPr>
        <w:tc>
          <w:tcPr>
            <w:tcW w:w="2411" w:type="dxa"/>
            <w:shd w:val="clear" w:color="auto" w:fill="DBE5F1" w:themeFill="accent1" w:themeFillTint="33"/>
          </w:tcPr>
          <w:p w14:paraId="77BE5383"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lastRenderedPageBreak/>
              <w:t>NOSITELJI</w:t>
            </w:r>
          </w:p>
        </w:tc>
        <w:tc>
          <w:tcPr>
            <w:tcW w:w="7371" w:type="dxa"/>
            <w:shd w:val="clear" w:color="auto" w:fill="auto"/>
          </w:tcPr>
          <w:p w14:paraId="5B96D155" w14:textId="77777777" w:rsidR="00C405FC" w:rsidRPr="001F472A" w:rsidRDefault="00C405FC" w:rsidP="001C6058">
            <w:pPr>
              <w:spacing w:before="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Grad Crikvenica, poduzetnici, udruge</w:t>
            </w:r>
          </w:p>
        </w:tc>
      </w:tr>
      <w:tr w:rsidR="00C405FC" w:rsidRPr="001F472A" w14:paraId="0F0421C6" w14:textId="77777777" w:rsidTr="00CC5D10">
        <w:trPr>
          <w:trHeight w:val="382"/>
          <w:jc w:val="center"/>
        </w:trPr>
        <w:tc>
          <w:tcPr>
            <w:tcW w:w="2411" w:type="dxa"/>
            <w:shd w:val="clear" w:color="auto" w:fill="DBE5F1" w:themeFill="accent1" w:themeFillTint="33"/>
          </w:tcPr>
          <w:p w14:paraId="73491AAA"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5690E092" w14:textId="0FC66971" w:rsidR="00C405FC" w:rsidRPr="001F472A" w:rsidRDefault="005D635C"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10</w:t>
            </w:r>
            <w:r w:rsidR="004A5889">
              <w:rPr>
                <w:rFonts w:eastAsia="Calibri" w:cstheme="minorHAnsi"/>
                <w:bCs/>
                <w:iCs/>
                <w:sz w:val="22"/>
                <w:szCs w:val="22"/>
                <w:lang w:val="hr-HR"/>
              </w:rPr>
              <w:t>0.000 €</w:t>
            </w:r>
          </w:p>
        </w:tc>
      </w:tr>
      <w:tr w:rsidR="00C405FC" w:rsidRPr="001F472A" w14:paraId="39215CA6" w14:textId="77777777" w:rsidTr="00CC5D10">
        <w:trPr>
          <w:trHeight w:val="382"/>
          <w:jc w:val="center"/>
        </w:trPr>
        <w:tc>
          <w:tcPr>
            <w:tcW w:w="2411" w:type="dxa"/>
            <w:shd w:val="clear" w:color="auto" w:fill="DBE5F1" w:themeFill="accent1" w:themeFillTint="33"/>
          </w:tcPr>
          <w:p w14:paraId="2C906F83"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3C12D27A" w14:textId="065A3099" w:rsidR="00C405FC" w:rsidRPr="001F472A"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r w:rsidR="00C405FC" w:rsidRPr="001F472A" w14:paraId="776A866D" w14:textId="77777777" w:rsidTr="00CC5D10">
        <w:trPr>
          <w:trHeight w:val="382"/>
          <w:jc w:val="center"/>
        </w:trPr>
        <w:tc>
          <w:tcPr>
            <w:tcW w:w="2411" w:type="dxa"/>
            <w:shd w:val="clear" w:color="auto" w:fill="DBE5F1" w:themeFill="accent1" w:themeFillTint="33"/>
          </w:tcPr>
          <w:p w14:paraId="4FEC2D56"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DBE5F1" w:themeFill="accent1" w:themeFillTint="33"/>
          </w:tcPr>
          <w:p w14:paraId="32941EB3" w14:textId="77777777" w:rsidR="00C405FC" w:rsidRPr="00210960" w:rsidRDefault="00C405FC" w:rsidP="001F472A">
            <w:pPr>
              <w:spacing w:before="0"/>
              <w:ind w:left="34" w:right="38"/>
              <w:contextualSpacing/>
              <w:rPr>
                <w:rFonts w:eastAsia="Calibri" w:cstheme="minorHAnsi"/>
                <w:b/>
                <w:bCs/>
                <w:i/>
                <w:iCs/>
                <w:sz w:val="24"/>
                <w:szCs w:val="24"/>
                <w:lang w:val="hr-HR"/>
              </w:rPr>
            </w:pPr>
            <w:r w:rsidRPr="00210960">
              <w:rPr>
                <w:rFonts w:eastAsia="Calibri" w:cstheme="minorHAnsi"/>
                <w:b/>
                <w:bCs/>
                <w:i/>
                <w:iCs/>
                <w:sz w:val="24"/>
                <w:szCs w:val="24"/>
                <w:lang w:val="hr-HR"/>
              </w:rPr>
              <w:t>Poticajna porezna politika</w:t>
            </w:r>
          </w:p>
        </w:tc>
      </w:tr>
      <w:tr w:rsidR="00C405FC" w:rsidRPr="001F472A" w14:paraId="3F7D8847" w14:textId="77777777" w:rsidTr="00CC5D10">
        <w:trPr>
          <w:trHeight w:val="382"/>
          <w:jc w:val="center"/>
        </w:trPr>
        <w:tc>
          <w:tcPr>
            <w:tcW w:w="2411" w:type="dxa"/>
            <w:shd w:val="clear" w:color="auto" w:fill="DBE5F1" w:themeFill="accent1" w:themeFillTint="33"/>
          </w:tcPr>
          <w:p w14:paraId="4CB3F5CA"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2EE91954" w14:textId="43DE8A20" w:rsidR="00C405FC" w:rsidRPr="001F472A" w:rsidRDefault="00C405FC" w:rsidP="001C6058">
            <w:pPr>
              <w:spacing w:before="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Poticajnom poreznom politikom fiskalno se rasterećuju poduzetnici i potič</w:t>
            </w:r>
            <w:r w:rsidR="006E2324">
              <w:rPr>
                <w:rFonts w:eastAsia="Calibri" w:cstheme="minorHAnsi"/>
                <w:bCs/>
                <w:iCs/>
                <w:sz w:val="22"/>
                <w:szCs w:val="22"/>
                <w:lang w:val="hr-HR"/>
              </w:rPr>
              <w:t>u</w:t>
            </w:r>
            <w:r w:rsidRPr="001F472A">
              <w:rPr>
                <w:rFonts w:eastAsia="Calibri" w:cstheme="minorHAnsi"/>
                <w:bCs/>
                <w:iCs/>
                <w:sz w:val="22"/>
                <w:szCs w:val="22"/>
                <w:lang w:val="hr-HR"/>
              </w:rPr>
              <w:t xml:space="preserve"> novo zapošljavanje i nova ulaganja. Time se doprinosi unaprjeđenju uvjeta poslovanja i olakšava </w:t>
            </w:r>
            <w:r w:rsidR="006E2324">
              <w:rPr>
                <w:rFonts w:eastAsia="Calibri" w:cstheme="minorHAnsi"/>
                <w:bCs/>
                <w:iCs/>
                <w:sz w:val="22"/>
                <w:szCs w:val="22"/>
                <w:lang w:val="hr-HR"/>
              </w:rPr>
              <w:t xml:space="preserve">se </w:t>
            </w:r>
            <w:r w:rsidRPr="001F472A">
              <w:rPr>
                <w:rFonts w:eastAsia="Calibri" w:cstheme="minorHAnsi"/>
                <w:bCs/>
                <w:iCs/>
                <w:sz w:val="22"/>
                <w:szCs w:val="22"/>
                <w:lang w:val="hr-HR"/>
              </w:rPr>
              <w:t>ostvarenje povoljnih pokazatelja željenih ishoda.</w:t>
            </w:r>
          </w:p>
        </w:tc>
      </w:tr>
      <w:tr w:rsidR="00C405FC" w:rsidRPr="001F472A" w14:paraId="5625AE0C" w14:textId="77777777" w:rsidTr="00CC5D10">
        <w:trPr>
          <w:trHeight w:val="382"/>
          <w:jc w:val="center"/>
        </w:trPr>
        <w:tc>
          <w:tcPr>
            <w:tcW w:w="2411" w:type="dxa"/>
            <w:shd w:val="clear" w:color="auto" w:fill="DBE5F1" w:themeFill="accent1" w:themeFillTint="33"/>
          </w:tcPr>
          <w:p w14:paraId="4DE1E0B0"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6D75920E" w14:textId="4C72AEE9" w:rsidR="00C405FC" w:rsidRPr="001F472A" w:rsidRDefault="00210960" w:rsidP="001C6058">
            <w:pPr>
              <w:pStyle w:val="ListParagraph"/>
              <w:numPr>
                <w:ilvl w:val="0"/>
                <w:numId w:val="50"/>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F472A">
              <w:rPr>
                <w:rFonts w:eastAsia="Calibri" w:cstheme="minorHAnsi"/>
                <w:bCs/>
                <w:iCs/>
                <w:sz w:val="22"/>
                <w:szCs w:val="22"/>
                <w:lang w:val="hr-HR"/>
              </w:rPr>
              <w:t>nalizirati učinke postojećih fiskalnih opterećenja gospodarskih subjekata</w:t>
            </w:r>
          </w:p>
          <w:p w14:paraId="52712649" w14:textId="13630C1F" w:rsidR="00C405FC" w:rsidRPr="001F472A" w:rsidRDefault="00210960" w:rsidP="001C6058">
            <w:pPr>
              <w:pStyle w:val="ListParagraph"/>
              <w:numPr>
                <w:ilvl w:val="0"/>
                <w:numId w:val="50"/>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d</w:t>
            </w:r>
            <w:r w:rsidR="00C405FC" w:rsidRPr="001F472A">
              <w:rPr>
                <w:rFonts w:eastAsia="Calibri" w:cstheme="minorHAnsi"/>
                <w:bCs/>
                <w:iCs/>
                <w:sz w:val="22"/>
                <w:szCs w:val="22"/>
                <w:lang w:val="hr-HR"/>
              </w:rPr>
              <w:t>efinirati mogućnosti poreznih rasterećenja</w:t>
            </w:r>
          </w:p>
          <w:p w14:paraId="59D69A75" w14:textId="50BC019B" w:rsidR="00C405FC" w:rsidRPr="001F472A" w:rsidRDefault="00210960" w:rsidP="001C6058">
            <w:pPr>
              <w:pStyle w:val="ListParagraph"/>
              <w:numPr>
                <w:ilvl w:val="0"/>
                <w:numId w:val="50"/>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F472A">
              <w:rPr>
                <w:rFonts w:eastAsia="Calibri" w:cstheme="minorHAnsi"/>
                <w:bCs/>
                <w:iCs/>
                <w:sz w:val="22"/>
                <w:szCs w:val="22"/>
                <w:lang w:val="hr-HR"/>
              </w:rPr>
              <w:t>reirati programe poticajne porezne politike</w:t>
            </w:r>
          </w:p>
          <w:p w14:paraId="18F04F7A" w14:textId="43CFB5D6" w:rsidR="00C405FC" w:rsidRPr="001F472A" w:rsidRDefault="00210960" w:rsidP="001C6058">
            <w:pPr>
              <w:pStyle w:val="ListParagraph"/>
              <w:numPr>
                <w:ilvl w:val="0"/>
                <w:numId w:val="50"/>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76A1E3A1" w14:textId="77777777" w:rsidTr="00CC5D10">
        <w:trPr>
          <w:trHeight w:val="382"/>
          <w:jc w:val="center"/>
        </w:trPr>
        <w:tc>
          <w:tcPr>
            <w:tcW w:w="2411" w:type="dxa"/>
            <w:shd w:val="clear" w:color="auto" w:fill="DBE5F1" w:themeFill="accent1" w:themeFillTint="33"/>
          </w:tcPr>
          <w:p w14:paraId="7E92DB12"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NOSITELJI</w:t>
            </w:r>
          </w:p>
        </w:tc>
        <w:tc>
          <w:tcPr>
            <w:tcW w:w="7371" w:type="dxa"/>
            <w:shd w:val="clear" w:color="auto" w:fill="auto"/>
          </w:tcPr>
          <w:p w14:paraId="62EB4423" w14:textId="77777777" w:rsidR="00C405FC" w:rsidRPr="001F472A" w:rsidRDefault="00C405FC" w:rsidP="001F472A">
            <w:pPr>
              <w:spacing w:before="0"/>
              <w:ind w:left="34" w:right="38"/>
              <w:contextualSpacing/>
              <w:rPr>
                <w:rFonts w:eastAsia="Calibri" w:cstheme="minorHAnsi"/>
                <w:bCs/>
                <w:iCs/>
                <w:sz w:val="22"/>
                <w:szCs w:val="22"/>
                <w:lang w:val="hr-HR"/>
              </w:rPr>
            </w:pPr>
            <w:r w:rsidRPr="001F472A">
              <w:rPr>
                <w:rFonts w:eastAsia="Calibri" w:cstheme="minorHAnsi"/>
                <w:bCs/>
                <w:iCs/>
                <w:sz w:val="22"/>
                <w:szCs w:val="22"/>
                <w:lang w:val="hr-HR"/>
              </w:rPr>
              <w:t>Grad Crikvenica</w:t>
            </w:r>
          </w:p>
        </w:tc>
      </w:tr>
      <w:tr w:rsidR="00C405FC" w:rsidRPr="001F472A" w14:paraId="48056891" w14:textId="77777777" w:rsidTr="00CC5D10">
        <w:trPr>
          <w:trHeight w:val="382"/>
          <w:jc w:val="center"/>
        </w:trPr>
        <w:tc>
          <w:tcPr>
            <w:tcW w:w="2411" w:type="dxa"/>
            <w:shd w:val="clear" w:color="auto" w:fill="DBE5F1" w:themeFill="accent1" w:themeFillTint="33"/>
          </w:tcPr>
          <w:p w14:paraId="3BA68D6D"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7F8C64D6" w14:textId="79F8FA53" w:rsidR="00C405FC" w:rsidRPr="001F472A"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1.000.000 €</w:t>
            </w:r>
          </w:p>
        </w:tc>
      </w:tr>
      <w:tr w:rsidR="00C405FC" w:rsidRPr="001F472A" w14:paraId="245F1435" w14:textId="77777777" w:rsidTr="00CC5D10">
        <w:trPr>
          <w:trHeight w:val="382"/>
          <w:jc w:val="center"/>
        </w:trPr>
        <w:tc>
          <w:tcPr>
            <w:tcW w:w="2411" w:type="dxa"/>
            <w:shd w:val="clear" w:color="auto" w:fill="DBE5F1" w:themeFill="accent1" w:themeFillTint="33"/>
          </w:tcPr>
          <w:p w14:paraId="12896236"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3B897BCC" w14:textId="479262A2" w:rsidR="00C405FC" w:rsidRPr="001F472A"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2023. – 2025.</w:t>
            </w:r>
          </w:p>
        </w:tc>
      </w:tr>
      <w:tr w:rsidR="00C405FC" w:rsidRPr="001F472A" w14:paraId="4A8B682C" w14:textId="77777777" w:rsidTr="00CC5D10">
        <w:trPr>
          <w:trHeight w:val="382"/>
          <w:jc w:val="center"/>
        </w:trPr>
        <w:tc>
          <w:tcPr>
            <w:tcW w:w="2411" w:type="dxa"/>
            <w:shd w:val="clear" w:color="auto" w:fill="DBE5F1" w:themeFill="accent1" w:themeFillTint="33"/>
          </w:tcPr>
          <w:p w14:paraId="6E96F996"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DBE5F1" w:themeFill="accent1" w:themeFillTint="33"/>
          </w:tcPr>
          <w:p w14:paraId="30F1E282" w14:textId="77777777" w:rsidR="00C405FC" w:rsidRPr="00210960" w:rsidRDefault="00C405FC" w:rsidP="001F472A">
            <w:pPr>
              <w:spacing w:before="0"/>
              <w:ind w:left="34" w:right="38"/>
              <w:contextualSpacing/>
              <w:rPr>
                <w:rFonts w:eastAsia="Calibri" w:cstheme="minorHAnsi"/>
                <w:b/>
                <w:bCs/>
                <w:i/>
                <w:iCs/>
                <w:sz w:val="24"/>
                <w:szCs w:val="24"/>
                <w:lang w:val="hr-HR"/>
              </w:rPr>
            </w:pPr>
            <w:r w:rsidRPr="00210960">
              <w:rPr>
                <w:rFonts w:eastAsia="Calibri" w:cstheme="minorHAnsi"/>
                <w:b/>
                <w:bCs/>
                <w:i/>
                <w:iCs/>
                <w:sz w:val="24"/>
                <w:szCs w:val="24"/>
                <w:lang w:val="hr-HR"/>
              </w:rPr>
              <w:t>Osposobljavanje javne uprave za upravljanje lokalnim razvojem</w:t>
            </w:r>
          </w:p>
        </w:tc>
      </w:tr>
      <w:tr w:rsidR="00C405FC" w:rsidRPr="001F472A" w14:paraId="6141DC47" w14:textId="77777777" w:rsidTr="00CC5D10">
        <w:trPr>
          <w:trHeight w:val="382"/>
          <w:jc w:val="center"/>
        </w:trPr>
        <w:tc>
          <w:tcPr>
            <w:tcW w:w="2411" w:type="dxa"/>
            <w:shd w:val="clear" w:color="auto" w:fill="DBE5F1" w:themeFill="accent1" w:themeFillTint="33"/>
          </w:tcPr>
          <w:p w14:paraId="61283CBE"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5FAF4047" w14:textId="77777777" w:rsidR="00C405FC" w:rsidRPr="001F472A" w:rsidRDefault="00C405FC" w:rsidP="001C6058">
            <w:pPr>
              <w:spacing w:before="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Upravljanje lokalnim razvojem je kompleksan zadatak koji zahtijeva kontinuirano jačanje kapaciteta javne uprave kao kreatora javnih politika i aktivnosti i kao koordinatora u njihovom provođenju. Kvalitetna javna uprava je ključan element poticajnog poslovnog okruženja za poduzetnike i druge dionike ukupnog javnog života.</w:t>
            </w:r>
          </w:p>
        </w:tc>
      </w:tr>
      <w:tr w:rsidR="00C405FC" w:rsidRPr="001F472A" w14:paraId="56A32C3D" w14:textId="77777777" w:rsidTr="00CC5D10">
        <w:trPr>
          <w:trHeight w:val="382"/>
          <w:jc w:val="center"/>
        </w:trPr>
        <w:tc>
          <w:tcPr>
            <w:tcW w:w="2411" w:type="dxa"/>
            <w:shd w:val="clear" w:color="auto" w:fill="DBE5F1" w:themeFill="accent1" w:themeFillTint="33"/>
          </w:tcPr>
          <w:p w14:paraId="36AC6CA1"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0FD0385B" w14:textId="45FA2590" w:rsidR="00C405FC" w:rsidRPr="001F472A" w:rsidRDefault="00210960" w:rsidP="001C6058">
            <w:pPr>
              <w:pStyle w:val="ListParagraph"/>
              <w:numPr>
                <w:ilvl w:val="0"/>
                <w:numId w:val="51"/>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d</w:t>
            </w:r>
            <w:r w:rsidR="00C405FC" w:rsidRPr="001F472A">
              <w:rPr>
                <w:rFonts w:eastAsia="Calibri" w:cstheme="minorHAnsi"/>
                <w:bCs/>
                <w:iCs/>
                <w:sz w:val="22"/>
                <w:szCs w:val="22"/>
                <w:lang w:val="hr-HR"/>
              </w:rPr>
              <w:t>efinirati kriterije praćenja efikasnosti i učinkovitosti pojedinih segmenata javne uprave</w:t>
            </w:r>
          </w:p>
          <w:p w14:paraId="420EA2B2" w14:textId="09AE1F77" w:rsidR="00C405FC" w:rsidRPr="001F472A" w:rsidRDefault="00210960" w:rsidP="001C6058">
            <w:pPr>
              <w:pStyle w:val="ListParagraph"/>
              <w:numPr>
                <w:ilvl w:val="0"/>
                <w:numId w:val="51"/>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F472A">
              <w:rPr>
                <w:rFonts w:eastAsia="Calibri" w:cstheme="minorHAnsi"/>
                <w:bCs/>
                <w:iCs/>
                <w:sz w:val="22"/>
                <w:szCs w:val="22"/>
                <w:lang w:val="hr-HR"/>
              </w:rPr>
              <w:t xml:space="preserve">nalizirati funkcioniranje javne uprave i detektirati područja nužnih </w:t>
            </w:r>
            <w:r w:rsidR="001F472A" w:rsidRPr="001F472A">
              <w:rPr>
                <w:rFonts w:eastAsia="Calibri" w:cstheme="minorHAnsi"/>
                <w:bCs/>
                <w:iCs/>
                <w:sz w:val="22"/>
                <w:szCs w:val="22"/>
                <w:lang w:val="hr-HR"/>
              </w:rPr>
              <w:t>unaprjeđenja</w:t>
            </w:r>
          </w:p>
          <w:p w14:paraId="468463E0" w14:textId="5725A248" w:rsidR="00C405FC" w:rsidRPr="001F472A" w:rsidRDefault="00210960" w:rsidP="001C6058">
            <w:pPr>
              <w:pStyle w:val="ListParagraph"/>
              <w:numPr>
                <w:ilvl w:val="0"/>
                <w:numId w:val="51"/>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F472A">
              <w:rPr>
                <w:rFonts w:eastAsia="Calibri" w:cstheme="minorHAnsi"/>
                <w:bCs/>
                <w:iCs/>
                <w:sz w:val="22"/>
                <w:szCs w:val="22"/>
                <w:lang w:val="hr-HR"/>
              </w:rPr>
              <w:t>reirati programe jačanja kapaciteta javne uprave</w:t>
            </w:r>
          </w:p>
          <w:p w14:paraId="5FF860B7" w14:textId="2F65BC3E" w:rsidR="00C405FC" w:rsidRPr="001F472A" w:rsidRDefault="00210960" w:rsidP="001C6058">
            <w:pPr>
              <w:pStyle w:val="ListParagraph"/>
              <w:numPr>
                <w:ilvl w:val="0"/>
                <w:numId w:val="51"/>
              </w:numPr>
              <w:spacing w:before="0" w:after="120"/>
              <w:ind w:left="300" w:right="40" w:hanging="357"/>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6F6FCB38" w14:textId="77777777" w:rsidTr="00CC5D10">
        <w:trPr>
          <w:trHeight w:val="382"/>
          <w:jc w:val="center"/>
        </w:trPr>
        <w:tc>
          <w:tcPr>
            <w:tcW w:w="2411" w:type="dxa"/>
            <w:shd w:val="clear" w:color="auto" w:fill="DBE5F1" w:themeFill="accent1" w:themeFillTint="33"/>
          </w:tcPr>
          <w:p w14:paraId="4CE4FF3E"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NOSITELJI</w:t>
            </w:r>
          </w:p>
        </w:tc>
        <w:tc>
          <w:tcPr>
            <w:tcW w:w="7371" w:type="dxa"/>
            <w:shd w:val="clear" w:color="auto" w:fill="auto"/>
          </w:tcPr>
          <w:p w14:paraId="0820DA9F" w14:textId="77777777" w:rsidR="00C405FC" w:rsidRPr="001F472A" w:rsidRDefault="00C405FC" w:rsidP="001F472A">
            <w:pPr>
              <w:spacing w:before="0"/>
              <w:ind w:left="34" w:right="38"/>
              <w:contextualSpacing/>
              <w:rPr>
                <w:rFonts w:eastAsia="Calibri" w:cstheme="minorHAnsi"/>
                <w:bCs/>
                <w:iCs/>
                <w:sz w:val="22"/>
                <w:szCs w:val="22"/>
                <w:lang w:val="hr-HR"/>
              </w:rPr>
            </w:pPr>
            <w:r w:rsidRPr="001F472A">
              <w:rPr>
                <w:rFonts w:eastAsia="Calibri" w:cstheme="minorHAnsi"/>
                <w:bCs/>
                <w:iCs/>
                <w:sz w:val="22"/>
                <w:szCs w:val="22"/>
                <w:lang w:val="hr-HR"/>
              </w:rPr>
              <w:t>Grad Crikvenica, poduzetnici</w:t>
            </w:r>
          </w:p>
        </w:tc>
      </w:tr>
      <w:tr w:rsidR="00C405FC" w:rsidRPr="001F472A" w14:paraId="6CEB7232" w14:textId="77777777" w:rsidTr="00CC5D10">
        <w:trPr>
          <w:trHeight w:val="382"/>
          <w:jc w:val="center"/>
        </w:trPr>
        <w:tc>
          <w:tcPr>
            <w:tcW w:w="2411" w:type="dxa"/>
            <w:shd w:val="clear" w:color="auto" w:fill="DBE5F1" w:themeFill="accent1" w:themeFillTint="33"/>
          </w:tcPr>
          <w:p w14:paraId="2ED40BCC"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17D54CAE" w14:textId="79D4B59D" w:rsidR="00C405FC" w:rsidRPr="001F472A"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50.000 €</w:t>
            </w:r>
          </w:p>
        </w:tc>
      </w:tr>
      <w:tr w:rsidR="00C405FC" w:rsidRPr="001F472A" w14:paraId="1DA762E2" w14:textId="77777777" w:rsidTr="00CC5D10">
        <w:trPr>
          <w:trHeight w:val="382"/>
          <w:jc w:val="center"/>
        </w:trPr>
        <w:tc>
          <w:tcPr>
            <w:tcW w:w="2411" w:type="dxa"/>
            <w:shd w:val="clear" w:color="auto" w:fill="DBE5F1" w:themeFill="accent1" w:themeFillTint="33"/>
          </w:tcPr>
          <w:p w14:paraId="1F88D0D7" w14:textId="77777777" w:rsidR="00C405FC" w:rsidRPr="001F472A" w:rsidRDefault="00C405FC" w:rsidP="001F472A">
            <w:pPr>
              <w:spacing w:before="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5EC09881" w14:textId="4C689DFE" w:rsidR="00C405FC" w:rsidRPr="001F472A" w:rsidRDefault="004A5889" w:rsidP="001F472A">
            <w:pPr>
              <w:spacing w:before="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bl>
    <w:p w14:paraId="39893FA9" w14:textId="04D3CADE" w:rsidR="00C405FC" w:rsidRDefault="00C405FC" w:rsidP="003D6378">
      <w:pPr>
        <w:spacing w:before="0" w:after="0" w:line="360" w:lineRule="auto"/>
        <w:jc w:val="both"/>
        <w:rPr>
          <w:rFonts w:ascii="Calibri" w:eastAsia="Times New Roman" w:hAnsi="Calibri" w:cs="Calibri"/>
          <w:sz w:val="24"/>
          <w:szCs w:val="24"/>
        </w:rPr>
      </w:pPr>
    </w:p>
    <w:p w14:paraId="4C1A6B48" w14:textId="1F353F11" w:rsidR="007D1399" w:rsidRDefault="007D1399" w:rsidP="003D6378">
      <w:pPr>
        <w:spacing w:before="0" w:after="0" w:line="360" w:lineRule="auto"/>
        <w:jc w:val="both"/>
        <w:rPr>
          <w:rFonts w:ascii="Calibri" w:eastAsia="Times New Roman" w:hAnsi="Calibri" w:cs="Calibri"/>
          <w:sz w:val="24"/>
          <w:szCs w:val="24"/>
        </w:rPr>
      </w:pPr>
    </w:p>
    <w:p w14:paraId="58C135D5" w14:textId="4F056C32" w:rsidR="007D1399" w:rsidRDefault="007D1399" w:rsidP="003D6378">
      <w:pPr>
        <w:spacing w:before="0" w:after="0" w:line="360" w:lineRule="auto"/>
        <w:jc w:val="both"/>
        <w:rPr>
          <w:rFonts w:ascii="Calibri" w:eastAsia="Times New Roman" w:hAnsi="Calibri" w:cs="Calibri"/>
          <w:sz w:val="24"/>
          <w:szCs w:val="24"/>
        </w:rPr>
      </w:pPr>
    </w:p>
    <w:p w14:paraId="20D6E2C7" w14:textId="3D139729" w:rsidR="00C405FC" w:rsidRDefault="00C405FC" w:rsidP="007D1399">
      <w:pPr>
        <w:pStyle w:val="Heading3"/>
      </w:pPr>
      <w:bookmarkStart w:id="69" w:name="_Toc143202515"/>
      <w:r>
        <w:rPr>
          <w:rFonts w:eastAsia="Calibri" w:cs="Times New Roman"/>
        </w:rPr>
        <w:lastRenderedPageBreak/>
        <w:t>5</w:t>
      </w:r>
      <w:r w:rsidRPr="009A044E">
        <w:rPr>
          <w:rFonts w:eastAsia="Calibri" w:cs="Times New Roman"/>
        </w:rPr>
        <w:t>.3.</w:t>
      </w:r>
      <w:r>
        <w:rPr>
          <w:rFonts w:eastAsia="Calibri" w:cs="Times New Roman"/>
        </w:rPr>
        <w:t>4.</w:t>
      </w:r>
      <w:r w:rsidRPr="009A044E">
        <w:rPr>
          <w:rFonts w:eastAsia="Calibri" w:cs="Times New Roman"/>
        </w:rPr>
        <w:t xml:space="preserve"> </w:t>
      </w:r>
      <w:r w:rsidRPr="00F1444D">
        <w:tab/>
        <w:t>PAMETAN I ODRŽIV PRISTUP UPRAVLJANJ</w:t>
      </w:r>
      <w:r w:rsidR="006E2324">
        <w:t>U</w:t>
      </w:r>
      <w:r w:rsidRPr="00F1444D">
        <w:t xml:space="preserve"> PROSTOROM I PRIRODNIM RESURSIMA</w:t>
      </w:r>
      <w:bookmarkEnd w:id="69"/>
    </w:p>
    <w:p w14:paraId="6EC6ABD4" w14:textId="77777777" w:rsidR="00C405FC" w:rsidRDefault="00C405FC" w:rsidP="003D6378">
      <w:pPr>
        <w:spacing w:before="0" w:after="0" w:line="360" w:lineRule="auto"/>
        <w:rPr>
          <w:rFonts w:ascii="Calibri" w:eastAsia="Times New Roman" w:hAnsi="Calibri" w:cs="Calibri"/>
          <w:sz w:val="24"/>
          <w:szCs w:val="24"/>
        </w:rPr>
      </w:pPr>
    </w:p>
    <w:p w14:paraId="56BAE56A" w14:textId="693D5B33"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Pametan i održiv pristup upravljanj</w:t>
      </w:r>
      <w:r w:rsidR="006E2324">
        <w:rPr>
          <w:rFonts w:ascii="Calibri" w:eastAsia="Times New Roman" w:hAnsi="Calibri" w:cs="Calibri"/>
          <w:sz w:val="24"/>
          <w:szCs w:val="24"/>
        </w:rPr>
        <w:t>u</w:t>
      </w:r>
      <w:r>
        <w:rPr>
          <w:rFonts w:ascii="Calibri" w:eastAsia="Times New Roman" w:hAnsi="Calibri" w:cs="Calibri"/>
          <w:sz w:val="24"/>
          <w:szCs w:val="24"/>
        </w:rPr>
        <w:t xml:space="preserve"> prostorom i prirodnim resursima</w:t>
      </w:r>
      <w:r w:rsidRPr="009A044E">
        <w:rPr>
          <w:rFonts w:ascii="Calibri" w:eastAsia="Times New Roman" w:hAnsi="Calibri" w:cs="Calibri"/>
          <w:sz w:val="24"/>
          <w:szCs w:val="24"/>
        </w:rPr>
        <w:t xml:space="preserve"> u funkciji je strateškog prioriteta 1.: </w:t>
      </w:r>
      <w:r w:rsidRPr="006E2324">
        <w:rPr>
          <w:rFonts w:ascii="Calibri" w:eastAsia="Times New Roman" w:hAnsi="Calibri" w:cs="Calibri"/>
          <w:i/>
          <w:iCs/>
          <w:sz w:val="24"/>
          <w:szCs w:val="24"/>
        </w:rPr>
        <w:t>Održivi razvoj i jačanje konkurentnosti lokalnog gospodarstva</w:t>
      </w:r>
      <w:r w:rsidRPr="009A044E">
        <w:rPr>
          <w:rFonts w:ascii="Calibri" w:eastAsia="Times New Roman" w:hAnsi="Calibri" w:cs="Calibri"/>
          <w:sz w:val="24"/>
          <w:szCs w:val="24"/>
        </w:rPr>
        <w:t xml:space="preserve">. </w:t>
      </w:r>
      <w:r>
        <w:rPr>
          <w:rFonts w:ascii="Calibri" w:eastAsia="Times New Roman" w:hAnsi="Calibri" w:cs="Calibri"/>
          <w:sz w:val="24"/>
          <w:szCs w:val="24"/>
        </w:rPr>
        <w:t>Prilagodba klimatskim promjenama i zelena infrastruktura sadržajne su odrednice pametnog gospodarenja kao globalne agende inkorporirane kroz sve razine planiranja, od nadnacionalnih do lokalnih. Upravljanje prostorom i prirodnim resursima treba ojačati otpornost poslovnih subjekata i drugih dionika na očekivane klimatske promjene na okolišno prihvatljiv i održiv način. T</w:t>
      </w:r>
      <w:r w:rsidRPr="006870E5">
        <w:rPr>
          <w:rFonts w:ascii="Calibri" w:eastAsia="Times New Roman" w:hAnsi="Calibri" w:cs="Calibri"/>
          <w:sz w:val="24"/>
          <w:szCs w:val="24"/>
        </w:rPr>
        <w:t xml:space="preserve">rendovi zelene tranzicije definirani u okviru </w:t>
      </w:r>
      <w:r w:rsidRPr="006E2324">
        <w:rPr>
          <w:rFonts w:ascii="Calibri" w:eastAsia="Times New Roman" w:hAnsi="Calibri" w:cs="Calibri"/>
          <w:i/>
          <w:iCs/>
          <w:sz w:val="24"/>
          <w:szCs w:val="24"/>
        </w:rPr>
        <w:t>Europskog zelenog plana</w:t>
      </w:r>
      <w:r w:rsidRPr="006870E5">
        <w:rPr>
          <w:rFonts w:ascii="Calibri" w:eastAsia="Times New Roman" w:hAnsi="Calibri" w:cs="Calibri"/>
          <w:sz w:val="24"/>
          <w:szCs w:val="24"/>
        </w:rPr>
        <w:t xml:space="preserve"> podrazumijevaju klimatske i </w:t>
      </w:r>
      <w:r>
        <w:rPr>
          <w:rFonts w:ascii="Calibri" w:eastAsia="Times New Roman" w:hAnsi="Calibri" w:cs="Calibri"/>
          <w:sz w:val="24"/>
          <w:szCs w:val="24"/>
        </w:rPr>
        <w:t>druge</w:t>
      </w:r>
      <w:r w:rsidRPr="006870E5">
        <w:rPr>
          <w:rFonts w:ascii="Calibri" w:eastAsia="Times New Roman" w:hAnsi="Calibri" w:cs="Calibri"/>
          <w:sz w:val="24"/>
          <w:szCs w:val="24"/>
        </w:rPr>
        <w:t xml:space="preserve"> politike usmjerene ka razvoju obnovljivih izvora energije </w:t>
      </w:r>
      <w:r>
        <w:rPr>
          <w:rFonts w:ascii="Calibri" w:eastAsia="Times New Roman" w:hAnsi="Calibri" w:cs="Calibri"/>
          <w:sz w:val="24"/>
          <w:szCs w:val="24"/>
        </w:rPr>
        <w:t>i ekološki prihvatljivo</w:t>
      </w:r>
      <w:r w:rsidR="006E2324">
        <w:rPr>
          <w:rFonts w:ascii="Calibri" w:eastAsia="Times New Roman" w:hAnsi="Calibri" w:cs="Calibri"/>
          <w:sz w:val="24"/>
          <w:szCs w:val="24"/>
        </w:rPr>
        <w:t>m</w:t>
      </w:r>
      <w:r>
        <w:rPr>
          <w:rFonts w:ascii="Calibri" w:eastAsia="Times New Roman" w:hAnsi="Calibri" w:cs="Calibri"/>
          <w:sz w:val="24"/>
          <w:szCs w:val="24"/>
        </w:rPr>
        <w:t xml:space="preserve"> korištenj</w:t>
      </w:r>
      <w:r w:rsidR="006E2324">
        <w:rPr>
          <w:rFonts w:ascii="Calibri" w:eastAsia="Times New Roman" w:hAnsi="Calibri" w:cs="Calibri"/>
          <w:sz w:val="24"/>
          <w:szCs w:val="24"/>
        </w:rPr>
        <w:t>u</w:t>
      </w:r>
      <w:r>
        <w:rPr>
          <w:rFonts w:ascii="Calibri" w:eastAsia="Times New Roman" w:hAnsi="Calibri" w:cs="Calibri"/>
          <w:sz w:val="24"/>
          <w:szCs w:val="24"/>
        </w:rPr>
        <w:t xml:space="preserve"> prirodnih resursa. </w:t>
      </w:r>
    </w:p>
    <w:p w14:paraId="5B000805" w14:textId="77777777" w:rsidR="00C405FC" w:rsidRDefault="00C405FC" w:rsidP="003D6378">
      <w:pPr>
        <w:spacing w:before="0" w:after="0" w:line="360" w:lineRule="auto"/>
        <w:jc w:val="both"/>
        <w:rPr>
          <w:rFonts w:ascii="Calibri" w:eastAsia="Times New Roman" w:hAnsi="Calibri" w:cs="Calibri"/>
          <w:sz w:val="24"/>
          <w:szCs w:val="24"/>
        </w:rPr>
      </w:pPr>
    </w:p>
    <w:p w14:paraId="2B4092F7" w14:textId="71E0A6FD"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6E2324">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6752DDD4" w14:textId="3F109D05" w:rsidR="00C405FC" w:rsidRPr="006B5E63" w:rsidRDefault="006B5E63" w:rsidP="00C450BE">
      <w:pPr>
        <w:pStyle w:val="ListParagraph"/>
        <w:numPr>
          <w:ilvl w:val="0"/>
          <w:numId w:val="32"/>
        </w:numPr>
        <w:spacing w:before="0" w:after="120" w:line="240" w:lineRule="auto"/>
        <w:ind w:left="714" w:hanging="357"/>
        <w:contextualSpacing w:val="0"/>
        <w:rPr>
          <w:rFonts w:ascii="Calibri" w:eastAsia="Times New Roman" w:hAnsi="Calibri" w:cs="Calibri"/>
          <w:i/>
          <w:iCs/>
          <w:sz w:val="24"/>
          <w:szCs w:val="24"/>
        </w:rPr>
      </w:pPr>
      <w:r w:rsidRPr="006B5E63">
        <w:rPr>
          <w:rFonts w:ascii="Calibri" w:eastAsia="Times New Roman" w:hAnsi="Calibri" w:cs="Calibri"/>
          <w:i/>
          <w:iCs/>
          <w:sz w:val="24"/>
          <w:szCs w:val="24"/>
        </w:rPr>
        <w:t>O</w:t>
      </w:r>
      <w:r w:rsidR="00C405FC" w:rsidRPr="006B5E63">
        <w:rPr>
          <w:rFonts w:ascii="Calibri" w:eastAsia="Times New Roman" w:hAnsi="Calibri" w:cs="Calibri"/>
          <w:i/>
          <w:iCs/>
          <w:sz w:val="24"/>
          <w:szCs w:val="24"/>
        </w:rPr>
        <w:t>drživo korištenje prirodnih resursa s ciljem</w:t>
      </w:r>
      <w:r w:rsidR="00E10A22" w:rsidRPr="006B5E63">
        <w:rPr>
          <w:rFonts w:ascii="Calibri" w:eastAsia="Times New Roman" w:hAnsi="Calibri" w:cs="Calibri"/>
          <w:i/>
          <w:iCs/>
          <w:sz w:val="24"/>
          <w:szCs w:val="24"/>
        </w:rPr>
        <w:t xml:space="preserve"> </w:t>
      </w:r>
      <w:r w:rsidR="00C405FC" w:rsidRPr="006B5E63">
        <w:rPr>
          <w:rFonts w:ascii="Calibri" w:eastAsia="Times New Roman" w:hAnsi="Calibri" w:cs="Calibri"/>
          <w:i/>
          <w:iCs/>
          <w:sz w:val="24"/>
          <w:szCs w:val="24"/>
        </w:rPr>
        <w:t>ublažavanja klimatskih promjena</w:t>
      </w:r>
    </w:p>
    <w:p w14:paraId="7114EE85" w14:textId="602268CB" w:rsidR="00C405FC" w:rsidRPr="006B5E63" w:rsidRDefault="006B5E63" w:rsidP="00C450BE">
      <w:pPr>
        <w:pStyle w:val="ListParagraph"/>
        <w:numPr>
          <w:ilvl w:val="0"/>
          <w:numId w:val="32"/>
        </w:numPr>
        <w:spacing w:before="0" w:after="120" w:line="240" w:lineRule="auto"/>
        <w:ind w:left="714" w:hanging="357"/>
        <w:contextualSpacing w:val="0"/>
        <w:rPr>
          <w:rFonts w:ascii="Calibri" w:eastAsia="Times New Roman" w:hAnsi="Calibri" w:cs="Calibri"/>
          <w:i/>
          <w:iCs/>
          <w:sz w:val="24"/>
          <w:szCs w:val="24"/>
        </w:rPr>
      </w:pPr>
      <w:r w:rsidRPr="006B5E63">
        <w:rPr>
          <w:rFonts w:ascii="Calibri" w:eastAsia="Times New Roman" w:hAnsi="Calibri" w:cs="Calibri"/>
          <w:i/>
          <w:iCs/>
          <w:sz w:val="24"/>
          <w:szCs w:val="24"/>
        </w:rPr>
        <w:t>O</w:t>
      </w:r>
      <w:r w:rsidR="00C405FC" w:rsidRPr="006B5E63">
        <w:rPr>
          <w:rFonts w:ascii="Calibri" w:eastAsia="Times New Roman" w:hAnsi="Calibri" w:cs="Calibri"/>
          <w:i/>
          <w:iCs/>
          <w:sz w:val="24"/>
          <w:szCs w:val="24"/>
        </w:rPr>
        <w:t>drživo i učinkovito upravljanje prostorom i poticanje razvoja zelene infrastrukture</w:t>
      </w:r>
      <w:r w:rsidR="006E2324" w:rsidRPr="006B5E63">
        <w:rPr>
          <w:rFonts w:ascii="Calibri" w:eastAsia="Times New Roman" w:hAnsi="Calibri" w:cs="Calibri"/>
          <w:i/>
          <w:iCs/>
          <w:sz w:val="24"/>
          <w:szCs w:val="24"/>
        </w:rPr>
        <w:t>.</w:t>
      </w:r>
    </w:p>
    <w:p w14:paraId="4B0F62B8" w14:textId="77777777" w:rsidR="00C405FC" w:rsidRPr="006B5E63" w:rsidRDefault="00C405FC" w:rsidP="003D6378">
      <w:pPr>
        <w:spacing w:before="0" w:after="0" w:line="360" w:lineRule="auto"/>
        <w:rPr>
          <w:rFonts w:ascii="Calibri" w:eastAsia="Times New Roman" w:hAnsi="Calibri" w:cs="Calibri"/>
          <w:i/>
          <w:iCs/>
          <w:sz w:val="24"/>
          <w:szCs w:val="24"/>
        </w:rPr>
      </w:pPr>
    </w:p>
    <w:p w14:paraId="284B172B" w14:textId="052BEB41"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6E2324">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63C49CCB" w14:textId="77777777" w:rsidR="00C405FC" w:rsidRDefault="00C405FC" w:rsidP="003D6378">
      <w:pPr>
        <w:spacing w:before="0" w:after="0" w:line="360" w:lineRule="auto"/>
        <w:jc w:val="both"/>
        <w:rPr>
          <w:rFonts w:ascii="Calibri" w:eastAsia="Times New Roman" w:hAnsi="Calibri" w:cs="Calibri"/>
          <w:sz w:val="24"/>
          <w:szCs w:val="24"/>
        </w:rPr>
      </w:pPr>
    </w:p>
    <w:p w14:paraId="08BFFF3A" w14:textId="0CFDAED4" w:rsidR="00C405FC" w:rsidRPr="006E2324" w:rsidRDefault="00C405FC" w:rsidP="001F472A">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5</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6E2324">
        <w:rPr>
          <w:rFonts w:ascii="Calibri" w:eastAsia="Calibri" w:hAnsi="Calibri" w:cs="Times New Roman"/>
          <w:b/>
          <w:i/>
          <w:iCs/>
          <w:sz w:val="24"/>
          <w:szCs w:val="24"/>
        </w:rPr>
        <w:t>Pametan i održiv pristup upravljanj</w:t>
      </w:r>
      <w:r w:rsidR="006E2324">
        <w:rPr>
          <w:rFonts w:ascii="Calibri" w:eastAsia="Calibri" w:hAnsi="Calibri" w:cs="Times New Roman"/>
          <w:b/>
          <w:i/>
          <w:iCs/>
          <w:sz w:val="24"/>
          <w:szCs w:val="24"/>
        </w:rPr>
        <w:t>u</w:t>
      </w:r>
      <w:r w:rsidRPr="006E2324">
        <w:rPr>
          <w:rFonts w:ascii="Calibri" w:eastAsia="Calibri" w:hAnsi="Calibri" w:cs="Times New Roman"/>
          <w:b/>
          <w:i/>
          <w:iCs/>
          <w:sz w:val="24"/>
          <w:szCs w:val="24"/>
        </w:rPr>
        <w:t xml:space="preserve"> prostorom i prirodnim resursima</w:t>
      </w:r>
    </w:p>
    <w:tbl>
      <w:tblPr>
        <w:tblStyle w:val="TableGrid1"/>
        <w:tblW w:w="9782" w:type="dxa"/>
        <w:jc w:val="center"/>
        <w:tblLayout w:type="fixed"/>
        <w:tblLook w:val="04A0" w:firstRow="1" w:lastRow="0" w:firstColumn="1" w:lastColumn="0" w:noHBand="0" w:noVBand="1"/>
      </w:tblPr>
      <w:tblGrid>
        <w:gridCol w:w="2411"/>
        <w:gridCol w:w="7371"/>
      </w:tblGrid>
      <w:tr w:rsidR="00C405FC" w:rsidRPr="001F472A" w14:paraId="758D286E" w14:textId="77777777" w:rsidTr="00CC5D10">
        <w:trPr>
          <w:trHeight w:val="382"/>
          <w:tblHeader/>
          <w:jc w:val="center"/>
        </w:trPr>
        <w:tc>
          <w:tcPr>
            <w:tcW w:w="2411" w:type="dxa"/>
            <w:shd w:val="clear" w:color="auto" w:fill="DBE5F1" w:themeFill="accent1" w:themeFillTint="33"/>
          </w:tcPr>
          <w:p w14:paraId="48AF01A0" w14:textId="77777777" w:rsidR="00C405FC" w:rsidRPr="001F472A" w:rsidRDefault="00C405FC" w:rsidP="001F472A">
            <w:pPr>
              <w:spacing w:before="0" w:after="120"/>
              <w:jc w:val="center"/>
              <w:rPr>
                <w:rFonts w:eastAsia="Calibri" w:cstheme="minorHAnsi"/>
                <w:b/>
                <w:bCs/>
                <w:iCs/>
                <w:sz w:val="24"/>
                <w:szCs w:val="24"/>
                <w:lang w:val="hr-HR"/>
              </w:rPr>
            </w:pPr>
            <w:r w:rsidRPr="001F472A">
              <w:rPr>
                <w:rFonts w:eastAsia="Calibri" w:cstheme="minorHAnsi"/>
                <w:b/>
                <w:bCs/>
                <w:iCs/>
                <w:sz w:val="24"/>
                <w:szCs w:val="24"/>
                <w:lang w:val="hr-HR"/>
              </w:rPr>
              <w:t>POSEBAN CILJ</w:t>
            </w:r>
          </w:p>
        </w:tc>
        <w:tc>
          <w:tcPr>
            <w:tcW w:w="7371" w:type="dxa"/>
            <w:shd w:val="clear" w:color="auto" w:fill="DBE5F1" w:themeFill="accent1" w:themeFillTint="33"/>
          </w:tcPr>
          <w:p w14:paraId="7CDE41BF" w14:textId="68B50A10" w:rsidR="00C405FC" w:rsidRPr="006E2324" w:rsidRDefault="00C405FC" w:rsidP="001F472A">
            <w:pPr>
              <w:pStyle w:val="ListParagraph"/>
              <w:numPr>
                <w:ilvl w:val="1"/>
                <w:numId w:val="5"/>
              </w:numPr>
              <w:spacing w:before="0" w:after="120"/>
              <w:ind w:right="38"/>
              <w:contextualSpacing w:val="0"/>
              <w:jc w:val="center"/>
              <w:rPr>
                <w:rFonts w:eastAsia="Calibri" w:cstheme="minorHAnsi"/>
                <w:b/>
                <w:bCs/>
                <w:i/>
                <w:iCs/>
                <w:sz w:val="24"/>
                <w:szCs w:val="24"/>
                <w:lang w:val="hr-HR"/>
              </w:rPr>
            </w:pPr>
            <w:r w:rsidRPr="006E2324">
              <w:rPr>
                <w:rFonts w:ascii="Calibri" w:eastAsia="Calibri" w:hAnsi="Calibri" w:cs="Times New Roman"/>
                <w:b/>
                <w:i/>
                <w:iCs/>
                <w:sz w:val="24"/>
                <w:szCs w:val="24"/>
                <w:lang w:val="hr-HR"/>
              </w:rPr>
              <w:t>Pametan i održiv pristup upravljanj</w:t>
            </w:r>
            <w:r w:rsidR="006E2324">
              <w:rPr>
                <w:rFonts w:ascii="Calibri" w:eastAsia="Calibri" w:hAnsi="Calibri" w:cs="Times New Roman"/>
                <w:b/>
                <w:i/>
                <w:iCs/>
                <w:sz w:val="24"/>
                <w:szCs w:val="24"/>
                <w:lang w:val="hr-HR"/>
              </w:rPr>
              <w:t>u</w:t>
            </w:r>
            <w:r w:rsidRPr="006E2324">
              <w:rPr>
                <w:rFonts w:ascii="Calibri" w:eastAsia="Calibri" w:hAnsi="Calibri" w:cs="Times New Roman"/>
                <w:b/>
                <w:i/>
                <w:iCs/>
                <w:sz w:val="24"/>
                <w:szCs w:val="24"/>
                <w:lang w:val="hr-HR"/>
              </w:rPr>
              <w:t xml:space="preserve"> prostorom i prirodni</w:t>
            </w:r>
            <w:r w:rsidR="006E2324">
              <w:rPr>
                <w:rFonts w:ascii="Calibri" w:eastAsia="Calibri" w:hAnsi="Calibri" w:cs="Times New Roman"/>
                <w:b/>
                <w:i/>
                <w:iCs/>
                <w:sz w:val="24"/>
                <w:szCs w:val="24"/>
                <w:lang w:val="hr-HR"/>
              </w:rPr>
              <w:t xml:space="preserve">m </w:t>
            </w:r>
            <w:r w:rsidRPr="006E2324">
              <w:rPr>
                <w:rFonts w:ascii="Calibri" w:eastAsia="Calibri" w:hAnsi="Calibri" w:cs="Times New Roman"/>
                <w:b/>
                <w:i/>
                <w:iCs/>
                <w:sz w:val="24"/>
                <w:szCs w:val="24"/>
                <w:lang w:val="hr-HR"/>
              </w:rPr>
              <w:t>resursima</w:t>
            </w:r>
          </w:p>
        </w:tc>
      </w:tr>
      <w:tr w:rsidR="00C405FC" w:rsidRPr="001F472A" w14:paraId="6319CFA8" w14:textId="77777777" w:rsidTr="00CC5D10">
        <w:trPr>
          <w:trHeight w:val="382"/>
          <w:jc w:val="center"/>
        </w:trPr>
        <w:tc>
          <w:tcPr>
            <w:tcW w:w="2411" w:type="dxa"/>
            <w:shd w:val="clear" w:color="auto" w:fill="DBE5F1" w:themeFill="accent1" w:themeFillTint="33"/>
          </w:tcPr>
          <w:p w14:paraId="43550177"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DBE5F1" w:themeFill="accent1" w:themeFillTint="33"/>
          </w:tcPr>
          <w:p w14:paraId="2F2615A9" w14:textId="7FED48F9" w:rsidR="00C405FC" w:rsidRPr="00210960" w:rsidRDefault="00C405FC" w:rsidP="001F472A">
            <w:pPr>
              <w:spacing w:before="0" w:after="120"/>
              <w:ind w:right="38"/>
              <w:rPr>
                <w:rFonts w:eastAsia="Calibri" w:cstheme="minorHAnsi"/>
                <w:b/>
                <w:bCs/>
                <w:i/>
                <w:iCs/>
                <w:sz w:val="24"/>
                <w:szCs w:val="24"/>
                <w:lang w:val="hr-HR"/>
              </w:rPr>
            </w:pPr>
            <w:r w:rsidRPr="00210960">
              <w:rPr>
                <w:rFonts w:eastAsia="Calibri" w:cstheme="minorHAnsi"/>
                <w:b/>
                <w:bCs/>
                <w:i/>
                <w:iCs/>
                <w:sz w:val="24"/>
                <w:szCs w:val="24"/>
                <w:lang w:val="hr-HR"/>
              </w:rPr>
              <w:t>Održivo korištenje prirodnih resursa s ciljem</w:t>
            </w:r>
            <w:r w:rsidR="00E10A22" w:rsidRPr="00210960">
              <w:rPr>
                <w:rFonts w:eastAsia="Calibri" w:cstheme="minorHAnsi"/>
                <w:b/>
                <w:bCs/>
                <w:i/>
                <w:iCs/>
                <w:sz w:val="24"/>
                <w:szCs w:val="24"/>
                <w:lang w:val="hr-HR"/>
              </w:rPr>
              <w:t xml:space="preserve"> </w:t>
            </w:r>
            <w:r w:rsidRPr="00210960">
              <w:rPr>
                <w:rFonts w:eastAsia="Calibri" w:cstheme="minorHAnsi"/>
                <w:b/>
                <w:bCs/>
                <w:i/>
                <w:iCs/>
                <w:sz w:val="24"/>
                <w:szCs w:val="24"/>
                <w:lang w:val="hr-HR"/>
              </w:rPr>
              <w:t>ublažavanja klimatskih promjena</w:t>
            </w:r>
          </w:p>
        </w:tc>
      </w:tr>
      <w:tr w:rsidR="00C405FC" w:rsidRPr="001F472A" w14:paraId="78EB169F" w14:textId="77777777" w:rsidTr="00CC5D10">
        <w:trPr>
          <w:trHeight w:val="382"/>
          <w:jc w:val="center"/>
        </w:trPr>
        <w:tc>
          <w:tcPr>
            <w:tcW w:w="2411" w:type="dxa"/>
            <w:shd w:val="clear" w:color="auto" w:fill="DBE5F1" w:themeFill="accent1" w:themeFillTint="33"/>
          </w:tcPr>
          <w:p w14:paraId="70404302"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6C57A1E7" w14:textId="3019BF40" w:rsidR="00C405FC" w:rsidRPr="001F472A" w:rsidRDefault="00C405FC" w:rsidP="001C6058">
            <w:pPr>
              <w:spacing w:before="0" w:after="120"/>
              <w:ind w:left="34" w:right="38"/>
              <w:jc w:val="both"/>
              <w:rPr>
                <w:rFonts w:eastAsia="Calibri" w:cstheme="minorHAnsi"/>
                <w:bCs/>
                <w:iCs/>
                <w:sz w:val="22"/>
                <w:szCs w:val="22"/>
                <w:lang w:val="hr-HR"/>
              </w:rPr>
            </w:pPr>
            <w:r w:rsidRPr="001F472A">
              <w:rPr>
                <w:rFonts w:eastAsia="Calibri" w:cstheme="minorHAnsi"/>
                <w:bCs/>
                <w:iCs/>
                <w:sz w:val="22"/>
                <w:szCs w:val="22"/>
                <w:lang w:val="hr-HR"/>
              </w:rPr>
              <w:t>Pametnim i održivim upravljanjem prostorom i prirodnim resursima</w:t>
            </w:r>
            <w:r w:rsidR="006E2324">
              <w:rPr>
                <w:rFonts w:eastAsia="Calibri" w:cstheme="minorHAnsi"/>
                <w:bCs/>
                <w:iCs/>
                <w:sz w:val="22"/>
                <w:szCs w:val="22"/>
                <w:lang w:val="hr-HR"/>
              </w:rPr>
              <w:t xml:space="preserve"> </w:t>
            </w:r>
            <w:r w:rsidR="006E2324" w:rsidRPr="001F472A">
              <w:rPr>
                <w:rFonts w:eastAsia="Calibri" w:cstheme="minorHAnsi"/>
                <w:bCs/>
                <w:iCs/>
                <w:sz w:val="22"/>
                <w:szCs w:val="22"/>
                <w:lang w:val="hr-HR"/>
              </w:rPr>
              <w:t>ranjivim</w:t>
            </w:r>
            <w:r w:rsidRPr="001F472A">
              <w:rPr>
                <w:rFonts w:eastAsia="Calibri" w:cstheme="minorHAnsi"/>
                <w:bCs/>
                <w:iCs/>
                <w:sz w:val="22"/>
                <w:szCs w:val="22"/>
                <w:lang w:val="hr-HR"/>
              </w:rPr>
              <w:t xml:space="preserve"> na klimatske promjene osigurava se otpornost na negativne posljedice tih promjena i prilagodba kroz koju se resursi mogu i dalje koristiti na ekonomski prihvatljiv i održiv način. Time se doprinosi i ispunjenju globalnih zahtjeva očuvanja prirodnih resursa. </w:t>
            </w:r>
          </w:p>
        </w:tc>
      </w:tr>
      <w:tr w:rsidR="00C405FC" w:rsidRPr="001F472A" w14:paraId="0B874AFF" w14:textId="77777777" w:rsidTr="00CC5D10">
        <w:trPr>
          <w:trHeight w:val="382"/>
          <w:jc w:val="center"/>
        </w:trPr>
        <w:tc>
          <w:tcPr>
            <w:tcW w:w="2411" w:type="dxa"/>
            <w:shd w:val="clear" w:color="auto" w:fill="DBE5F1" w:themeFill="accent1" w:themeFillTint="33"/>
          </w:tcPr>
          <w:p w14:paraId="6DCFCDC4"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5815C9B8" w14:textId="43AC22A8" w:rsidR="00C405FC" w:rsidRPr="001F472A" w:rsidRDefault="00210960" w:rsidP="001C6058">
            <w:pPr>
              <w:pStyle w:val="ListParagraph"/>
              <w:numPr>
                <w:ilvl w:val="0"/>
                <w:numId w:val="52"/>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F472A">
              <w:rPr>
                <w:rFonts w:eastAsia="Calibri" w:cstheme="minorHAnsi"/>
                <w:bCs/>
                <w:iCs/>
                <w:sz w:val="22"/>
                <w:szCs w:val="22"/>
                <w:lang w:val="hr-HR"/>
              </w:rPr>
              <w:t xml:space="preserve">nalizirati i detektirati lokalne prirodne resurse </w:t>
            </w:r>
            <w:r w:rsidR="006E2324">
              <w:rPr>
                <w:rFonts w:eastAsia="Calibri" w:cstheme="minorHAnsi"/>
                <w:bCs/>
                <w:iCs/>
                <w:sz w:val="22"/>
                <w:szCs w:val="22"/>
                <w:lang w:val="hr-HR"/>
              </w:rPr>
              <w:t>u vezi</w:t>
            </w:r>
            <w:r w:rsidR="00C405FC" w:rsidRPr="001F472A">
              <w:rPr>
                <w:rFonts w:eastAsia="Calibri" w:cstheme="minorHAnsi"/>
                <w:bCs/>
                <w:iCs/>
                <w:sz w:val="22"/>
                <w:szCs w:val="22"/>
                <w:lang w:val="hr-HR"/>
              </w:rPr>
              <w:t xml:space="preserve"> s klimatskom agendom</w:t>
            </w:r>
          </w:p>
          <w:p w14:paraId="56E878E0" w14:textId="7DF68E18" w:rsidR="00C405FC" w:rsidRPr="001F472A" w:rsidRDefault="00210960" w:rsidP="001C6058">
            <w:pPr>
              <w:pStyle w:val="ListParagraph"/>
              <w:numPr>
                <w:ilvl w:val="0"/>
                <w:numId w:val="52"/>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d</w:t>
            </w:r>
            <w:r w:rsidR="00C405FC" w:rsidRPr="001F472A">
              <w:rPr>
                <w:rFonts w:eastAsia="Calibri" w:cstheme="minorHAnsi"/>
                <w:bCs/>
                <w:iCs/>
                <w:sz w:val="22"/>
                <w:szCs w:val="22"/>
                <w:lang w:val="hr-HR"/>
              </w:rPr>
              <w:t>efinirati negativne posljedice klimatskih promjena na lokalne prirodne resurse</w:t>
            </w:r>
          </w:p>
          <w:p w14:paraId="2F720BD5" w14:textId="0144E5F3" w:rsidR="00C405FC" w:rsidRPr="001F472A" w:rsidRDefault="00210960" w:rsidP="001C6058">
            <w:pPr>
              <w:pStyle w:val="ListParagraph"/>
              <w:numPr>
                <w:ilvl w:val="0"/>
                <w:numId w:val="52"/>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lastRenderedPageBreak/>
              <w:t>d</w:t>
            </w:r>
            <w:r w:rsidR="00C405FC" w:rsidRPr="001F472A">
              <w:rPr>
                <w:rFonts w:eastAsia="Calibri" w:cstheme="minorHAnsi"/>
                <w:bCs/>
                <w:iCs/>
                <w:sz w:val="22"/>
                <w:szCs w:val="22"/>
                <w:lang w:val="hr-HR"/>
              </w:rPr>
              <w:t>efinirati načine korištenja lokalnih prirodnih resursa kojima se nepovoljno utječe na klimu</w:t>
            </w:r>
          </w:p>
          <w:p w14:paraId="453CB7C8" w14:textId="196DA86C" w:rsidR="00C405FC" w:rsidRPr="001F472A" w:rsidRDefault="00210960" w:rsidP="001C6058">
            <w:pPr>
              <w:pStyle w:val="ListParagraph"/>
              <w:numPr>
                <w:ilvl w:val="0"/>
                <w:numId w:val="52"/>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F472A">
              <w:rPr>
                <w:rFonts w:eastAsia="Calibri" w:cstheme="minorHAnsi"/>
                <w:bCs/>
                <w:iCs/>
                <w:sz w:val="22"/>
                <w:szCs w:val="22"/>
                <w:lang w:val="hr-HR"/>
              </w:rPr>
              <w:t>reirati programe upravljanja prostorom i prirodnim resursima usklađen</w:t>
            </w:r>
            <w:r w:rsidR="006E2324">
              <w:rPr>
                <w:rFonts w:eastAsia="Calibri" w:cstheme="minorHAnsi"/>
                <w:bCs/>
                <w:iCs/>
                <w:sz w:val="22"/>
                <w:szCs w:val="22"/>
                <w:lang w:val="hr-HR"/>
              </w:rPr>
              <w:t>e</w:t>
            </w:r>
            <w:r w:rsidR="00C405FC" w:rsidRPr="001F472A">
              <w:rPr>
                <w:rFonts w:eastAsia="Calibri" w:cstheme="minorHAnsi"/>
                <w:bCs/>
                <w:iCs/>
                <w:sz w:val="22"/>
                <w:szCs w:val="22"/>
                <w:lang w:val="hr-HR"/>
              </w:rPr>
              <w:t xml:space="preserve"> s klimatskim potrebama i zahtjevima</w:t>
            </w:r>
          </w:p>
          <w:p w14:paraId="45633F7C" w14:textId="4198DDDF" w:rsidR="00C405FC" w:rsidRPr="001F472A" w:rsidRDefault="00210960" w:rsidP="001C6058">
            <w:pPr>
              <w:pStyle w:val="ListParagraph"/>
              <w:numPr>
                <w:ilvl w:val="0"/>
                <w:numId w:val="52"/>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6E2324">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3A775A61" w14:textId="77777777" w:rsidTr="00CC5D10">
        <w:trPr>
          <w:trHeight w:val="382"/>
          <w:jc w:val="center"/>
        </w:trPr>
        <w:tc>
          <w:tcPr>
            <w:tcW w:w="2411" w:type="dxa"/>
            <w:shd w:val="clear" w:color="auto" w:fill="DBE5F1" w:themeFill="accent1" w:themeFillTint="33"/>
          </w:tcPr>
          <w:p w14:paraId="6054CF08"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lastRenderedPageBreak/>
              <w:t>NOSITELJI</w:t>
            </w:r>
          </w:p>
        </w:tc>
        <w:tc>
          <w:tcPr>
            <w:tcW w:w="7371" w:type="dxa"/>
            <w:shd w:val="clear" w:color="auto" w:fill="auto"/>
          </w:tcPr>
          <w:p w14:paraId="3097612A" w14:textId="77777777" w:rsidR="00C405FC" w:rsidRPr="001F472A" w:rsidRDefault="00C405FC" w:rsidP="001F472A">
            <w:pPr>
              <w:spacing w:before="0" w:after="120"/>
              <w:ind w:left="34" w:right="38"/>
              <w:rPr>
                <w:rFonts w:eastAsia="Calibri" w:cstheme="minorHAnsi"/>
                <w:bCs/>
                <w:iCs/>
                <w:sz w:val="22"/>
                <w:szCs w:val="22"/>
                <w:lang w:val="hr-HR"/>
              </w:rPr>
            </w:pPr>
            <w:r w:rsidRPr="001F472A">
              <w:rPr>
                <w:rFonts w:eastAsia="Calibri" w:cstheme="minorHAnsi"/>
                <w:bCs/>
                <w:iCs/>
                <w:sz w:val="22"/>
                <w:szCs w:val="22"/>
                <w:lang w:val="hr-HR"/>
              </w:rPr>
              <w:t>Grad Crikvenica, Primorsko-goranska županija</w:t>
            </w:r>
          </w:p>
        </w:tc>
      </w:tr>
      <w:tr w:rsidR="00C405FC" w:rsidRPr="001F472A" w14:paraId="720C6933" w14:textId="77777777" w:rsidTr="00CC5D10">
        <w:trPr>
          <w:trHeight w:val="382"/>
          <w:jc w:val="center"/>
        </w:trPr>
        <w:tc>
          <w:tcPr>
            <w:tcW w:w="2411" w:type="dxa"/>
            <w:shd w:val="clear" w:color="auto" w:fill="DBE5F1" w:themeFill="accent1" w:themeFillTint="33"/>
          </w:tcPr>
          <w:p w14:paraId="0FD31814"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304F6CC4" w14:textId="5976027B" w:rsidR="00C405FC" w:rsidRPr="001F472A" w:rsidRDefault="004A5889" w:rsidP="001F472A">
            <w:pPr>
              <w:spacing w:before="0" w:after="120"/>
              <w:ind w:left="34" w:right="38"/>
              <w:rPr>
                <w:rFonts w:eastAsia="Calibri" w:cstheme="minorHAnsi"/>
                <w:bCs/>
                <w:iCs/>
                <w:sz w:val="22"/>
                <w:szCs w:val="22"/>
                <w:lang w:val="hr-HR"/>
              </w:rPr>
            </w:pPr>
            <w:r>
              <w:rPr>
                <w:rFonts w:eastAsia="Calibri" w:cstheme="minorHAnsi"/>
                <w:bCs/>
                <w:iCs/>
                <w:sz w:val="22"/>
                <w:szCs w:val="22"/>
                <w:lang w:val="hr-HR"/>
              </w:rPr>
              <w:t>1.000.000 €</w:t>
            </w:r>
          </w:p>
        </w:tc>
      </w:tr>
      <w:tr w:rsidR="00C405FC" w:rsidRPr="001F472A" w14:paraId="3ED39CC7" w14:textId="77777777" w:rsidTr="00CC5D10">
        <w:trPr>
          <w:trHeight w:val="382"/>
          <w:jc w:val="center"/>
        </w:trPr>
        <w:tc>
          <w:tcPr>
            <w:tcW w:w="2411" w:type="dxa"/>
            <w:shd w:val="clear" w:color="auto" w:fill="DBE5F1" w:themeFill="accent1" w:themeFillTint="33"/>
          </w:tcPr>
          <w:p w14:paraId="612CCD1A"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0EC536CA" w14:textId="0CF39E93" w:rsidR="00C405FC" w:rsidRPr="001F472A" w:rsidRDefault="004A5889" w:rsidP="001F472A">
            <w:pPr>
              <w:spacing w:before="0" w:after="120"/>
              <w:ind w:left="34" w:right="38"/>
              <w:rPr>
                <w:rFonts w:eastAsia="Calibri" w:cstheme="minorHAnsi"/>
                <w:bCs/>
                <w:iCs/>
                <w:sz w:val="22"/>
                <w:szCs w:val="22"/>
                <w:lang w:val="hr-HR"/>
              </w:rPr>
            </w:pPr>
            <w:r>
              <w:rPr>
                <w:rFonts w:eastAsia="Calibri" w:cstheme="minorHAnsi"/>
                <w:bCs/>
                <w:iCs/>
                <w:sz w:val="22"/>
                <w:szCs w:val="22"/>
                <w:lang w:val="hr-HR"/>
              </w:rPr>
              <w:t>trajno</w:t>
            </w:r>
          </w:p>
        </w:tc>
      </w:tr>
      <w:tr w:rsidR="00C405FC" w:rsidRPr="001F472A" w14:paraId="0A0BCDEB" w14:textId="77777777" w:rsidTr="00CC5D10">
        <w:trPr>
          <w:trHeight w:val="382"/>
          <w:jc w:val="center"/>
        </w:trPr>
        <w:tc>
          <w:tcPr>
            <w:tcW w:w="2411" w:type="dxa"/>
            <w:shd w:val="clear" w:color="auto" w:fill="DBE5F1" w:themeFill="accent1" w:themeFillTint="33"/>
          </w:tcPr>
          <w:p w14:paraId="57325D60"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DBE5F1" w:themeFill="accent1" w:themeFillTint="33"/>
          </w:tcPr>
          <w:p w14:paraId="423518F9" w14:textId="77777777" w:rsidR="00C405FC" w:rsidRPr="00210960" w:rsidRDefault="00C405FC" w:rsidP="00996E81">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Održivo i učinkovito upravljanje prostorom i poticanje razvoja zelene infrastrukture</w:t>
            </w:r>
          </w:p>
        </w:tc>
      </w:tr>
      <w:tr w:rsidR="00C405FC" w:rsidRPr="001F472A" w14:paraId="64C2CFEF" w14:textId="77777777" w:rsidTr="00CC5D10">
        <w:trPr>
          <w:trHeight w:val="382"/>
          <w:jc w:val="center"/>
        </w:trPr>
        <w:tc>
          <w:tcPr>
            <w:tcW w:w="2411" w:type="dxa"/>
            <w:shd w:val="clear" w:color="auto" w:fill="DBE5F1" w:themeFill="accent1" w:themeFillTint="33"/>
          </w:tcPr>
          <w:p w14:paraId="01E77276"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271ED44A" w14:textId="77777777" w:rsidR="00C405FC" w:rsidRPr="001F472A" w:rsidRDefault="00C405FC" w:rsidP="00996E81">
            <w:pPr>
              <w:spacing w:before="0" w:after="120"/>
              <w:ind w:left="34" w:right="38"/>
              <w:jc w:val="both"/>
              <w:rPr>
                <w:rFonts w:eastAsia="Calibri" w:cstheme="minorHAnsi"/>
                <w:bCs/>
                <w:iCs/>
                <w:sz w:val="22"/>
                <w:szCs w:val="22"/>
                <w:lang w:val="hr-HR"/>
              </w:rPr>
            </w:pPr>
            <w:r w:rsidRPr="001F472A">
              <w:rPr>
                <w:rFonts w:eastAsia="Calibri" w:cstheme="minorHAnsi"/>
                <w:bCs/>
                <w:iCs/>
                <w:sz w:val="22"/>
                <w:szCs w:val="22"/>
                <w:lang w:val="hr-HR"/>
              </w:rPr>
              <w:t>Održivim upravljanjem prostorom doprinosi se stvaranju zelene infrastrukture kao mreže područja planiranih da pružaju usluge ekosustava. Zelenom infrastrukturom omogućuju se novi poslovi za nova radna mjesta na tržištu rada jer ona na novi tehnološki integrirani način izvršava ekološke funkcije. Osim toga, zelena infrastruktura omogućuje energetske uštede, ublažava posljedice nepovoljnih klimatskih promjena i mijenja uvjete stanovanja.</w:t>
            </w:r>
          </w:p>
        </w:tc>
      </w:tr>
      <w:tr w:rsidR="00C405FC" w:rsidRPr="001F472A" w14:paraId="3BA5EEC0" w14:textId="77777777" w:rsidTr="00CC5D10">
        <w:trPr>
          <w:trHeight w:val="382"/>
          <w:jc w:val="center"/>
        </w:trPr>
        <w:tc>
          <w:tcPr>
            <w:tcW w:w="2411" w:type="dxa"/>
            <w:shd w:val="clear" w:color="auto" w:fill="DBE5F1" w:themeFill="accent1" w:themeFillTint="33"/>
          </w:tcPr>
          <w:p w14:paraId="20AFE562"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16FFA71D" w14:textId="366ACF6B" w:rsidR="00C405FC" w:rsidRPr="001F472A" w:rsidRDefault="00210960" w:rsidP="00996E81">
            <w:pPr>
              <w:pStyle w:val="ListParagraph"/>
              <w:numPr>
                <w:ilvl w:val="0"/>
                <w:numId w:val="53"/>
              </w:numPr>
              <w:tabs>
                <w:tab w:val="left" w:pos="451"/>
              </w:tabs>
              <w:spacing w:before="0" w:after="120"/>
              <w:ind w:left="309" w:right="38" w:hanging="341"/>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F472A">
              <w:rPr>
                <w:rFonts w:eastAsia="Calibri" w:cstheme="minorHAnsi"/>
                <w:bCs/>
                <w:iCs/>
                <w:sz w:val="22"/>
                <w:szCs w:val="22"/>
                <w:lang w:val="hr-HR"/>
              </w:rPr>
              <w:t>nalizirati mogućnosti poticanja razvoja lokalne zelene infrastrukture</w:t>
            </w:r>
          </w:p>
          <w:p w14:paraId="68BAB416" w14:textId="42DD9488" w:rsidR="00C405FC" w:rsidRPr="001F472A" w:rsidRDefault="00210960" w:rsidP="00996E81">
            <w:pPr>
              <w:pStyle w:val="ListParagraph"/>
              <w:numPr>
                <w:ilvl w:val="0"/>
                <w:numId w:val="53"/>
              </w:numPr>
              <w:tabs>
                <w:tab w:val="left" w:pos="451"/>
              </w:tabs>
              <w:spacing w:before="0" w:after="120"/>
              <w:ind w:left="309" w:right="38" w:hanging="341"/>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F472A">
              <w:rPr>
                <w:rFonts w:eastAsia="Calibri" w:cstheme="minorHAnsi"/>
                <w:bCs/>
                <w:iCs/>
                <w:sz w:val="22"/>
                <w:szCs w:val="22"/>
                <w:lang w:val="hr-HR"/>
              </w:rPr>
              <w:t>reirati program upravljanja prostorom usklađen s načelima razvoja zelene infrastrukture</w:t>
            </w:r>
          </w:p>
          <w:p w14:paraId="5D9BA4CE" w14:textId="05A2B8C6" w:rsidR="00C405FC" w:rsidRPr="001F472A" w:rsidRDefault="00210960" w:rsidP="00996E81">
            <w:pPr>
              <w:pStyle w:val="ListParagraph"/>
              <w:numPr>
                <w:ilvl w:val="0"/>
                <w:numId w:val="53"/>
              </w:numPr>
              <w:tabs>
                <w:tab w:val="left" w:pos="451"/>
              </w:tabs>
              <w:spacing w:before="0" w:after="120"/>
              <w:ind w:left="309" w:right="38" w:hanging="341"/>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F472A">
              <w:rPr>
                <w:rFonts w:eastAsia="Calibri" w:cstheme="minorHAnsi"/>
                <w:bCs/>
                <w:iCs/>
                <w:sz w:val="22"/>
                <w:szCs w:val="22"/>
                <w:lang w:val="hr-HR"/>
              </w:rPr>
              <w:t xml:space="preserve">ealizirati projekt uređenja i rekonstrukcije </w:t>
            </w:r>
            <w:r w:rsidR="00996E81">
              <w:rPr>
                <w:rFonts w:eastAsia="Calibri" w:cstheme="minorHAnsi"/>
                <w:bCs/>
                <w:iCs/>
                <w:sz w:val="22"/>
                <w:szCs w:val="22"/>
                <w:lang w:val="hr-HR"/>
              </w:rPr>
              <w:t>p</w:t>
            </w:r>
            <w:r w:rsidR="004A5889">
              <w:rPr>
                <w:rFonts w:eastAsia="Calibri" w:cstheme="minorHAnsi"/>
                <w:bCs/>
                <w:iCs/>
                <w:sz w:val="22"/>
                <w:szCs w:val="22"/>
                <w:lang w:val="hr-HR"/>
              </w:rPr>
              <w:t xml:space="preserve">arka </w:t>
            </w:r>
            <w:r w:rsidR="004A5889" w:rsidRPr="00996E81">
              <w:rPr>
                <w:rFonts w:eastAsia="Calibri" w:cstheme="minorHAnsi"/>
                <w:bCs/>
                <w:i/>
                <w:sz w:val="22"/>
                <w:szCs w:val="22"/>
                <w:lang w:val="hr-HR"/>
              </w:rPr>
              <w:t>Obala</w:t>
            </w:r>
            <w:r w:rsidR="004A5889">
              <w:rPr>
                <w:rFonts w:eastAsia="Calibri" w:cstheme="minorHAnsi"/>
                <w:bCs/>
                <w:iCs/>
                <w:sz w:val="22"/>
                <w:szCs w:val="22"/>
                <w:lang w:val="hr-HR"/>
              </w:rPr>
              <w:t xml:space="preserve">, </w:t>
            </w:r>
            <w:r w:rsidR="00C405FC" w:rsidRPr="001F472A">
              <w:rPr>
                <w:rFonts w:eastAsia="Calibri" w:cstheme="minorHAnsi"/>
                <w:bCs/>
                <w:iCs/>
                <w:sz w:val="22"/>
                <w:szCs w:val="22"/>
                <w:lang w:val="hr-HR"/>
              </w:rPr>
              <w:t>Parka palih za domovinu i Omladinskog parka</w:t>
            </w:r>
          </w:p>
          <w:p w14:paraId="370E537F" w14:textId="0A137B27" w:rsidR="00C405FC" w:rsidRPr="001F472A" w:rsidRDefault="00210960" w:rsidP="00996E81">
            <w:pPr>
              <w:pStyle w:val="ListParagraph"/>
              <w:numPr>
                <w:ilvl w:val="0"/>
                <w:numId w:val="53"/>
              </w:numPr>
              <w:tabs>
                <w:tab w:val="left" w:pos="451"/>
              </w:tabs>
              <w:spacing w:before="0" w:after="120"/>
              <w:ind w:left="309" w:right="38" w:hanging="341"/>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2E0547">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53271184" w14:textId="77777777" w:rsidTr="00CC5D10">
        <w:trPr>
          <w:trHeight w:val="382"/>
          <w:jc w:val="center"/>
        </w:trPr>
        <w:tc>
          <w:tcPr>
            <w:tcW w:w="2411" w:type="dxa"/>
            <w:shd w:val="clear" w:color="auto" w:fill="DBE5F1" w:themeFill="accent1" w:themeFillTint="33"/>
          </w:tcPr>
          <w:p w14:paraId="67C51DC1"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NOSITELJI</w:t>
            </w:r>
          </w:p>
        </w:tc>
        <w:tc>
          <w:tcPr>
            <w:tcW w:w="7371" w:type="dxa"/>
            <w:shd w:val="clear" w:color="auto" w:fill="auto"/>
          </w:tcPr>
          <w:p w14:paraId="1013656F" w14:textId="77777777" w:rsidR="00C405FC" w:rsidRPr="001F472A" w:rsidRDefault="00C405FC" w:rsidP="001F472A">
            <w:pPr>
              <w:spacing w:before="0" w:after="120"/>
              <w:ind w:left="34" w:right="38"/>
              <w:rPr>
                <w:rFonts w:eastAsia="Calibri" w:cstheme="minorHAnsi"/>
                <w:bCs/>
                <w:iCs/>
                <w:sz w:val="22"/>
                <w:szCs w:val="22"/>
                <w:lang w:val="hr-HR"/>
              </w:rPr>
            </w:pPr>
            <w:r w:rsidRPr="001F472A">
              <w:rPr>
                <w:rFonts w:eastAsia="Calibri" w:cstheme="minorHAnsi"/>
                <w:bCs/>
                <w:iCs/>
                <w:sz w:val="22"/>
                <w:szCs w:val="22"/>
                <w:lang w:val="hr-HR"/>
              </w:rPr>
              <w:t>Grad Crikvenica, Primorsko-goranska županija</w:t>
            </w:r>
          </w:p>
        </w:tc>
      </w:tr>
      <w:tr w:rsidR="00C405FC" w:rsidRPr="001F472A" w14:paraId="01D8529B" w14:textId="77777777" w:rsidTr="00CC5D10">
        <w:trPr>
          <w:trHeight w:val="382"/>
          <w:jc w:val="center"/>
        </w:trPr>
        <w:tc>
          <w:tcPr>
            <w:tcW w:w="2411" w:type="dxa"/>
            <w:shd w:val="clear" w:color="auto" w:fill="DBE5F1" w:themeFill="accent1" w:themeFillTint="33"/>
          </w:tcPr>
          <w:p w14:paraId="1CD7C5A7"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1CC66333" w14:textId="3968113E" w:rsidR="00C405FC" w:rsidRPr="001F472A" w:rsidRDefault="004A5889" w:rsidP="001F472A">
            <w:pPr>
              <w:spacing w:before="0" w:after="120"/>
              <w:ind w:left="34" w:right="38"/>
              <w:rPr>
                <w:rFonts w:eastAsia="Calibri" w:cstheme="minorHAnsi"/>
                <w:bCs/>
                <w:iCs/>
                <w:sz w:val="22"/>
                <w:szCs w:val="22"/>
                <w:lang w:val="hr-HR"/>
              </w:rPr>
            </w:pPr>
            <w:r>
              <w:rPr>
                <w:rFonts w:eastAsia="Calibri" w:cstheme="minorHAnsi"/>
                <w:bCs/>
                <w:iCs/>
                <w:sz w:val="22"/>
                <w:szCs w:val="22"/>
                <w:lang w:val="hr-HR"/>
              </w:rPr>
              <w:t>2.000.000 €</w:t>
            </w:r>
          </w:p>
        </w:tc>
      </w:tr>
      <w:tr w:rsidR="00C405FC" w:rsidRPr="001F472A" w14:paraId="2541AF5B" w14:textId="77777777" w:rsidTr="00CC5D10">
        <w:trPr>
          <w:trHeight w:val="382"/>
          <w:jc w:val="center"/>
        </w:trPr>
        <w:tc>
          <w:tcPr>
            <w:tcW w:w="2411" w:type="dxa"/>
            <w:shd w:val="clear" w:color="auto" w:fill="DBE5F1" w:themeFill="accent1" w:themeFillTint="33"/>
          </w:tcPr>
          <w:p w14:paraId="62E5A4D3"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1EF12C6A" w14:textId="4BCC847C" w:rsidR="00C405FC" w:rsidRPr="001F472A" w:rsidRDefault="004A5889" w:rsidP="001F472A">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996E81">
              <w:rPr>
                <w:rFonts w:eastAsia="Calibri" w:cstheme="minorHAnsi"/>
                <w:bCs/>
                <w:iCs/>
                <w:sz w:val="22"/>
                <w:szCs w:val="22"/>
                <w:lang w:val="hr-HR"/>
              </w:rPr>
              <w:t xml:space="preserve"> – </w:t>
            </w:r>
            <w:r>
              <w:rPr>
                <w:rFonts w:eastAsia="Calibri" w:cstheme="minorHAnsi"/>
                <w:bCs/>
                <w:iCs/>
                <w:sz w:val="22"/>
                <w:szCs w:val="22"/>
                <w:lang w:val="hr-HR"/>
              </w:rPr>
              <w:t>2030.</w:t>
            </w:r>
          </w:p>
        </w:tc>
      </w:tr>
    </w:tbl>
    <w:p w14:paraId="63F10F85" w14:textId="78B86BF9" w:rsidR="00C405FC" w:rsidRDefault="00C405FC" w:rsidP="003D6378">
      <w:pPr>
        <w:spacing w:before="0" w:after="0" w:line="360" w:lineRule="auto"/>
        <w:rPr>
          <w:rFonts w:ascii="Calibri" w:eastAsia="Times New Roman" w:hAnsi="Calibri" w:cs="Calibri"/>
          <w:sz w:val="24"/>
          <w:szCs w:val="24"/>
        </w:rPr>
      </w:pPr>
    </w:p>
    <w:p w14:paraId="56133162" w14:textId="77777777" w:rsidR="007D1399" w:rsidRDefault="007D1399" w:rsidP="003D6378">
      <w:pPr>
        <w:spacing w:before="0" w:after="0" w:line="360" w:lineRule="auto"/>
        <w:rPr>
          <w:rFonts w:ascii="Calibri" w:eastAsia="Times New Roman" w:hAnsi="Calibri" w:cs="Calibri"/>
          <w:sz w:val="24"/>
          <w:szCs w:val="24"/>
        </w:rPr>
      </w:pPr>
    </w:p>
    <w:p w14:paraId="31ED5CE0" w14:textId="303B9970" w:rsidR="00C405FC" w:rsidRDefault="00C405FC" w:rsidP="007D1399">
      <w:pPr>
        <w:pStyle w:val="Heading3"/>
      </w:pPr>
      <w:bookmarkStart w:id="70" w:name="_Toc143202516"/>
      <w:r>
        <w:rPr>
          <w:rFonts w:eastAsia="Calibri" w:cs="Times New Roman"/>
        </w:rPr>
        <w:t>5</w:t>
      </w:r>
      <w:r w:rsidRPr="009A044E">
        <w:rPr>
          <w:rFonts w:eastAsia="Calibri" w:cs="Times New Roman"/>
        </w:rPr>
        <w:t>.3.</w:t>
      </w:r>
      <w:r>
        <w:rPr>
          <w:rFonts w:eastAsia="Calibri" w:cs="Times New Roman"/>
        </w:rPr>
        <w:t>5.</w:t>
      </w:r>
      <w:r w:rsidRPr="009A044E">
        <w:rPr>
          <w:rFonts w:eastAsia="Calibri" w:cs="Times New Roman"/>
        </w:rPr>
        <w:t xml:space="preserve"> </w:t>
      </w:r>
      <w:r w:rsidRPr="00ED6624">
        <w:t>OSIGURANJE VISOKE RAZINE ZAPOSLENOSTI DOMICILNOG STANOVNIŠTVA</w:t>
      </w:r>
      <w:bookmarkEnd w:id="70"/>
    </w:p>
    <w:p w14:paraId="7A10C501" w14:textId="77777777" w:rsidR="00C405FC" w:rsidRDefault="00C405FC" w:rsidP="003D6378">
      <w:pPr>
        <w:spacing w:before="0" w:after="0" w:line="360" w:lineRule="auto"/>
        <w:jc w:val="both"/>
        <w:rPr>
          <w:rFonts w:ascii="Calibri" w:eastAsia="Times New Roman" w:hAnsi="Calibri" w:cs="Calibri"/>
          <w:sz w:val="24"/>
          <w:szCs w:val="24"/>
        </w:rPr>
      </w:pPr>
    </w:p>
    <w:p w14:paraId="7062AA13" w14:textId="131A2D70"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Osiguranje visoke razine zaposlenosti domicilnog stanovništva</w:t>
      </w:r>
      <w:r w:rsidRPr="009A044E">
        <w:rPr>
          <w:rFonts w:ascii="Calibri" w:eastAsia="Times New Roman" w:hAnsi="Calibri" w:cs="Calibri"/>
          <w:sz w:val="24"/>
          <w:szCs w:val="24"/>
        </w:rPr>
        <w:t xml:space="preserve"> u fun</w:t>
      </w:r>
      <w:r>
        <w:rPr>
          <w:rFonts w:ascii="Calibri" w:eastAsia="Times New Roman" w:hAnsi="Calibri" w:cs="Calibri"/>
          <w:sz w:val="24"/>
          <w:szCs w:val="24"/>
        </w:rPr>
        <w:t>kciji je strateškog prioriteta 2</w:t>
      </w:r>
      <w:r w:rsidRPr="009A044E">
        <w:rPr>
          <w:rFonts w:ascii="Calibri" w:eastAsia="Times New Roman" w:hAnsi="Calibri" w:cs="Calibri"/>
          <w:sz w:val="24"/>
          <w:szCs w:val="24"/>
        </w:rPr>
        <w:t xml:space="preserve">.: </w:t>
      </w:r>
      <w:r w:rsidRPr="002E0547">
        <w:rPr>
          <w:rFonts w:ascii="Calibri" w:eastAsia="Times New Roman" w:hAnsi="Calibri" w:cs="Calibri"/>
          <w:i/>
          <w:iCs/>
          <w:sz w:val="24"/>
          <w:szCs w:val="24"/>
        </w:rPr>
        <w:t xml:space="preserve">Pozitivni demografski trendovi i visoka kvaliteta života u </w:t>
      </w:r>
      <w:r w:rsidR="002E0547">
        <w:rPr>
          <w:rFonts w:ascii="Calibri" w:eastAsia="Times New Roman" w:hAnsi="Calibri" w:cs="Calibri"/>
          <w:i/>
          <w:iCs/>
          <w:sz w:val="24"/>
          <w:szCs w:val="24"/>
        </w:rPr>
        <w:t>g</w:t>
      </w:r>
      <w:r w:rsidRPr="002E0547">
        <w:rPr>
          <w:rFonts w:ascii="Calibri" w:eastAsia="Times New Roman" w:hAnsi="Calibri" w:cs="Calibri"/>
          <w:i/>
          <w:iCs/>
          <w:sz w:val="24"/>
          <w:szCs w:val="24"/>
        </w:rPr>
        <w:t>radu</w:t>
      </w:r>
      <w:r w:rsidRPr="009A044E">
        <w:rPr>
          <w:rFonts w:ascii="Calibri" w:eastAsia="Times New Roman" w:hAnsi="Calibri" w:cs="Calibri"/>
          <w:sz w:val="24"/>
          <w:szCs w:val="24"/>
        </w:rPr>
        <w:t xml:space="preserve">. </w:t>
      </w:r>
      <w:r>
        <w:rPr>
          <w:rFonts w:ascii="Calibri" w:eastAsia="Times New Roman" w:hAnsi="Calibri" w:cs="Calibri"/>
          <w:sz w:val="24"/>
          <w:szCs w:val="24"/>
        </w:rPr>
        <w:t>S obzirom na depopulacijski trend</w:t>
      </w:r>
      <w:r w:rsidR="002E0547">
        <w:rPr>
          <w:rFonts w:ascii="Calibri" w:eastAsia="Times New Roman" w:hAnsi="Calibri" w:cs="Calibri"/>
          <w:sz w:val="24"/>
          <w:szCs w:val="24"/>
        </w:rPr>
        <w:t>,</w:t>
      </w:r>
      <w:r>
        <w:rPr>
          <w:rFonts w:ascii="Calibri" w:eastAsia="Times New Roman" w:hAnsi="Calibri" w:cs="Calibri"/>
          <w:sz w:val="24"/>
          <w:szCs w:val="24"/>
        </w:rPr>
        <w:t xml:space="preserve"> nužno je spriječiti odlazak domicilnog stanovništva u druge destinacije unutar i izvan </w:t>
      </w:r>
      <w:r>
        <w:rPr>
          <w:rFonts w:ascii="Calibri" w:eastAsia="Times New Roman" w:hAnsi="Calibri" w:cs="Calibri"/>
          <w:sz w:val="24"/>
          <w:szCs w:val="24"/>
        </w:rPr>
        <w:lastRenderedPageBreak/>
        <w:t>Hrvatske i omogućiti njihov ostanak na dobrobit cijele lokalne zajednice. Visoka razina zaposlenosti jedan je od temeljnih preduvjeta za ostvarenje ovog cilja za što je potrebno izgrađivati odgovarajuću poduzetničku infrastrukturu i omogućiti osobni i profesionalni razvoj stanovnika na cjeloživotnoj osnovi. Ovo je kontinuirano razvojno usmjerenj</w:t>
      </w:r>
      <w:r w:rsidR="002E0547">
        <w:rPr>
          <w:rFonts w:ascii="Calibri" w:eastAsia="Times New Roman" w:hAnsi="Calibri" w:cs="Calibri"/>
          <w:sz w:val="24"/>
          <w:szCs w:val="24"/>
        </w:rPr>
        <w:t>e</w:t>
      </w:r>
      <w:r>
        <w:rPr>
          <w:rFonts w:ascii="Calibri" w:eastAsia="Times New Roman" w:hAnsi="Calibri" w:cs="Calibri"/>
          <w:sz w:val="24"/>
          <w:szCs w:val="24"/>
        </w:rPr>
        <w:t xml:space="preserve"> </w:t>
      </w:r>
      <w:r w:rsidR="002E0547">
        <w:rPr>
          <w:rFonts w:ascii="Calibri" w:eastAsia="Times New Roman" w:hAnsi="Calibri" w:cs="Calibri"/>
          <w:sz w:val="24"/>
          <w:szCs w:val="24"/>
        </w:rPr>
        <w:t>g</w:t>
      </w:r>
      <w:r>
        <w:rPr>
          <w:rFonts w:ascii="Calibri" w:eastAsia="Times New Roman" w:hAnsi="Calibri" w:cs="Calibri"/>
          <w:sz w:val="24"/>
          <w:szCs w:val="24"/>
        </w:rPr>
        <w:t>rada i u dosadašnjim razvojnim strategijama jer jamči ostvarivanje visoke kvalitete života i zaustavljanje negativnih demografskih trendova.</w:t>
      </w:r>
    </w:p>
    <w:p w14:paraId="14239EB4" w14:textId="77777777" w:rsidR="00C405FC" w:rsidRDefault="00C405FC" w:rsidP="003D6378">
      <w:pPr>
        <w:spacing w:before="0" w:after="0" w:line="360" w:lineRule="auto"/>
        <w:jc w:val="both"/>
        <w:rPr>
          <w:rFonts w:ascii="Calibri" w:eastAsia="Times New Roman" w:hAnsi="Calibri" w:cs="Calibri"/>
          <w:sz w:val="24"/>
          <w:szCs w:val="24"/>
        </w:rPr>
      </w:pPr>
    </w:p>
    <w:p w14:paraId="358C2659" w14:textId="6E4DD589"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2E0547">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5CA7FEB2" w14:textId="39D37F09" w:rsidR="00C405FC" w:rsidRPr="006B5E63" w:rsidRDefault="006B5E63" w:rsidP="00C450BE">
      <w:pPr>
        <w:pStyle w:val="ListParagraph"/>
        <w:numPr>
          <w:ilvl w:val="0"/>
          <w:numId w:val="34"/>
        </w:numPr>
        <w:spacing w:before="0" w:after="120" w:line="240" w:lineRule="auto"/>
        <w:ind w:left="714" w:hanging="357"/>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oticanje projekata visoke zapošljivosti</w:t>
      </w:r>
    </w:p>
    <w:p w14:paraId="33E2CEC1" w14:textId="53D76D4C" w:rsidR="00C405FC" w:rsidRPr="00FC6B8A" w:rsidRDefault="006B5E63" w:rsidP="00C450BE">
      <w:pPr>
        <w:pStyle w:val="ListParagraph"/>
        <w:numPr>
          <w:ilvl w:val="0"/>
          <w:numId w:val="34"/>
        </w:numPr>
        <w:spacing w:before="0" w:after="120" w:line="240" w:lineRule="auto"/>
        <w:ind w:left="714" w:hanging="357"/>
        <w:jc w:val="both"/>
        <w:rPr>
          <w:rFonts w:ascii="Calibri" w:eastAsia="Calibri" w:hAnsi="Calibri" w:cs="Times New Roman"/>
          <w:b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odrška provedbi programa usavršavanja i cjeloživotnog učenja</w:t>
      </w:r>
      <w:r w:rsidR="002E0547">
        <w:rPr>
          <w:rFonts w:ascii="Calibri" w:eastAsia="Calibri" w:hAnsi="Calibri" w:cs="Times New Roman"/>
          <w:bCs/>
          <w:sz w:val="24"/>
          <w:szCs w:val="24"/>
        </w:rPr>
        <w:t>.</w:t>
      </w:r>
    </w:p>
    <w:p w14:paraId="1F227EA8" w14:textId="77777777" w:rsidR="00C405FC" w:rsidRDefault="00C405FC" w:rsidP="003D6378">
      <w:pPr>
        <w:spacing w:before="0" w:after="0" w:line="360" w:lineRule="auto"/>
        <w:rPr>
          <w:rFonts w:eastAsia="Calibri" w:cstheme="minorHAnsi"/>
          <w:b/>
          <w:bCs/>
          <w:iCs/>
          <w:sz w:val="28"/>
          <w:szCs w:val="28"/>
        </w:rPr>
      </w:pPr>
    </w:p>
    <w:p w14:paraId="0961C3E2" w14:textId="1C3F2E96"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3D3F7B">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E10A22">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06A46835" w14:textId="77777777" w:rsidR="00C405FC" w:rsidRPr="009A044E" w:rsidRDefault="00C405FC" w:rsidP="003D6378">
      <w:pPr>
        <w:spacing w:before="0" w:after="0" w:line="360" w:lineRule="auto"/>
        <w:jc w:val="both"/>
        <w:rPr>
          <w:b/>
          <w:sz w:val="24"/>
          <w:szCs w:val="24"/>
        </w:rPr>
      </w:pPr>
    </w:p>
    <w:p w14:paraId="6C3E6815" w14:textId="77777777" w:rsidR="00C405FC" w:rsidRPr="003D3F7B" w:rsidRDefault="00C405FC" w:rsidP="001F472A">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6</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3D3F7B">
        <w:rPr>
          <w:rFonts w:ascii="Calibri" w:eastAsia="Calibri" w:hAnsi="Calibri" w:cs="Times New Roman"/>
          <w:b/>
          <w:i/>
          <w:iCs/>
          <w:sz w:val="24"/>
          <w:szCs w:val="24"/>
        </w:rPr>
        <w:t>Osiguranje visoke razine zaposlenosti domicilnog stanovništva</w:t>
      </w:r>
    </w:p>
    <w:tbl>
      <w:tblPr>
        <w:tblStyle w:val="TableGrid1"/>
        <w:tblW w:w="9782" w:type="dxa"/>
        <w:jc w:val="center"/>
        <w:tblLayout w:type="fixed"/>
        <w:tblLook w:val="04A0" w:firstRow="1" w:lastRow="0" w:firstColumn="1" w:lastColumn="0" w:noHBand="0" w:noVBand="1"/>
      </w:tblPr>
      <w:tblGrid>
        <w:gridCol w:w="2411"/>
        <w:gridCol w:w="7371"/>
      </w:tblGrid>
      <w:tr w:rsidR="00C405FC" w:rsidRPr="001F472A" w14:paraId="4DFD06AE" w14:textId="77777777" w:rsidTr="00280328">
        <w:trPr>
          <w:trHeight w:val="382"/>
          <w:tblHeader/>
          <w:jc w:val="center"/>
        </w:trPr>
        <w:tc>
          <w:tcPr>
            <w:tcW w:w="2411" w:type="dxa"/>
            <w:shd w:val="clear" w:color="auto" w:fill="FDE9D9" w:themeFill="accent6" w:themeFillTint="33"/>
          </w:tcPr>
          <w:p w14:paraId="312BDBA0" w14:textId="77777777" w:rsidR="00C405FC" w:rsidRPr="001F472A" w:rsidRDefault="00C405FC" w:rsidP="001F472A">
            <w:pPr>
              <w:spacing w:before="0" w:after="120"/>
              <w:jc w:val="center"/>
              <w:rPr>
                <w:rFonts w:eastAsia="Calibri" w:cstheme="minorHAnsi"/>
                <w:b/>
                <w:bCs/>
                <w:iCs/>
                <w:sz w:val="24"/>
                <w:szCs w:val="24"/>
                <w:lang w:val="hr-HR"/>
              </w:rPr>
            </w:pPr>
            <w:r w:rsidRPr="001F472A">
              <w:rPr>
                <w:rFonts w:eastAsia="Calibri" w:cstheme="minorHAnsi"/>
                <w:b/>
                <w:bCs/>
                <w:iCs/>
                <w:sz w:val="24"/>
                <w:szCs w:val="24"/>
                <w:lang w:val="hr-HR"/>
              </w:rPr>
              <w:t>POSEBAN CILJ</w:t>
            </w:r>
          </w:p>
        </w:tc>
        <w:tc>
          <w:tcPr>
            <w:tcW w:w="7371" w:type="dxa"/>
            <w:shd w:val="clear" w:color="auto" w:fill="FDE9D9" w:themeFill="accent6" w:themeFillTint="33"/>
          </w:tcPr>
          <w:p w14:paraId="7A955579" w14:textId="77777777" w:rsidR="00C405FC" w:rsidRPr="003D3F7B" w:rsidRDefault="00C405FC" w:rsidP="00C450BE">
            <w:pPr>
              <w:pStyle w:val="ListParagraph"/>
              <w:numPr>
                <w:ilvl w:val="1"/>
                <w:numId w:val="39"/>
              </w:numPr>
              <w:spacing w:before="0" w:after="120"/>
              <w:ind w:right="38"/>
              <w:jc w:val="center"/>
              <w:rPr>
                <w:rFonts w:eastAsia="Calibri" w:cstheme="minorHAnsi"/>
                <w:b/>
                <w:bCs/>
                <w:i/>
                <w:iCs/>
                <w:sz w:val="24"/>
                <w:szCs w:val="24"/>
                <w:lang w:val="hr-HR"/>
              </w:rPr>
            </w:pPr>
            <w:r w:rsidRPr="003D3F7B">
              <w:rPr>
                <w:rFonts w:ascii="Calibri" w:eastAsia="Calibri" w:hAnsi="Calibri" w:cs="Times New Roman"/>
                <w:b/>
                <w:i/>
                <w:iCs/>
                <w:sz w:val="24"/>
                <w:szCs w:val="24"/>
                <w:lang w:val="hr-HR"/>
              </w:rPr>
              <w:t>Osiguranje visoke razine zaposlenosti domicilnog stanovništva</w:t>
            </w:r>
          </w:p>
        </w:tc>
      </w:tr>
      <w:tr w:rsidR="00C405FC" w:rsidRPr="001F472A" w14:paraId="04F0E0DE" w14:textId="77777777" w:rsidTr="00280328">
        <w:trPr>
          <w:trHeight w:val="382"/>
          <w:jc w:val="center"/>
        </w:trPr>
        <w:tc>
          <w:tcPr>
            <w:tcW w:w="2411" w:type="dxa"/>
            <w:shd w:val="clear" w:color="auto" w:fill="FDE9D9" w:themeFill="accent6" w:themeFillTint="33"/>
          </w:tcPr>
          <w:p w14:paraId="7EF627A2"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FDE9D9" w:themeFill="accent6" w:themeFillTint="33"/>
          </w:tcPr>
          <w:p w14:paraId="445B7DAB" w14:textId="77777777" w:rsidR="00C405FC" w:rsidRPr="00210960" w:rsidRDefault="00C405FC" w:rsidP="001F472A">
            <w:pPr>
              <w:spacing w:before="0" w:after="120"/>
              <w:ind w:right="38"/>
              <w:contextualSpacing/>
              <w:rPr>
                <w:rFonts w:eastAsia="Calibri" w:cstheme="minorHAnsi"/>
                <w:b/>
                <w:bCs/>
                <w:i/>
                <w:iCs/>
                <w:sz w:val="24"/>
                <w:szCs w:val="24"/>
                <w:lang w:val="hr-HR"/>
              </w:rPr>
            </w:pPr>
            <w:r w:rsidRPr="00210960">
              <w:rPr>
                <w:rFonts w:eastAsia="Calibri" w:cstheme="minorHAnsi"/>
                <w:b/>
                <w:bCs/>
                <w:i/>
                <w:iCs/>
                <w:sz w:val="24"/>
                <w:szCs w:val="24"/>
                <w:lang w:val="hr-HR"/>
              </w:rPr>
              <w:t>Poticanje projekata visoke zapošljivosti</w:t>
            </w:r>
          </w:p>
        </w:tc>
      </w:tr>
      <w:tr w:rsidR="00C405FC" w:rsidRPr="001F472A" w14:paraId="5C9B14BA" w14:textId="77777777" w:rsidTr="00280328">
        <w:trPr>
          <w:trHeight w:val="382"/>
          <w:jc w:val="center"/>
        </w:trPr>
        <w:tc>
          <w:tcPr>
            <w:tcW w:w="2411" w:type="dxa"/>
            <w:shd w:val="clear" w:color="auto" w:fill="FDE9D9" w:themeFill="accent6" w:themeFillTint="33"/>
          </w:tcPr>
          <w:p w14:paraId="27EF4CA9"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OPIS MJERE I DOPRINOS RAZVOJU</w:t>
            </w:r>
          </w:p>
        </w:tc>
        <w:tc>
          <w:tcPr>
            <w:tcW w:w="7371" w:type="dxa"/>
            <w:shd w:val="clear" w:color="auto" w:fill="auto"/>
          </w:tcPr>
          <w:p w14:paraId="225CC916" w14:textId="46A65EE1" w:rsidR="00C405FC" w:rsidRPr="001F472A" w:rsidRDefault="00C405FC" w:rsidP="00996E81">
            <w:pPr>
              <w:spacing w:before="0" w:after="12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 xml:space="preserve">Poticanjem projekata visoke zapošljivosti razvojne aktivnosti se fokusiraju na omogućavanje ostvarivanja egzistencije na lokalnom području čime se pozitivno utječe na demografske trendove, </w:t>
            </w:r>
            <w:r w:rsidR="00E10A22" w:rsidRPr="000159C6">
              <w:rPr>
                <w:rFonts w:eastAsia="Calibri" w:cstheme="minorHAnsi"/>
                <w:bCs/>
                <w:iCs/>
                <w:sz w:val="22"/>
                <w:szCs w:val="22"/>
                <w:lang w:val="hr-HR"/>
              </w:rPr>
              <w:t>sprječava</w:t>
            </w:r>
            <w:r w:rsidRPr="000159C6">
              <w:rPr>
                <w:rFonts w:eastAsia="Calibri" w:cstheme="minorHAnsi"/>
                <w:bCs/>
                <w:iCs/>
                <w:sz w:val="22"/>
                <w:szCs w:val="22"/>
                <w:lang w:val="hr-HR"/>
              </w:rPr>
              <w:t xml:space="preserve"> depopulacija i gradi stabilna lokalna zajednica kao jamac realizacije pozitivnih</w:t>
            </w:r>
            <w:r w:rsidRPr="001F472A">
              <w:rPr>
                <w:rFonts w:eastAsia="Calibri" w:cstheme="minorHAnsi"/>
                <w:bCs/>
                <w:iCs/>
                <w:sz w:val="22"/>
                <w:szCs w:val="22"/>
                <w:lang w:val="hr-HR"/>
              </w:rPr>
              <w:t xml:space="preserve"> gospodarskih impulsa.</w:t>
            </w:r>
          </w:p>
        </w:tc>
      </w:tr>
      <w:tr w:rsidR="00C405FC" w:rsidRPr="001F472A" w14:paraId="7186D97B" w14:textId="77777777" w:rsidTr="00280328">
        <w:trPr>
          <w:trHeight w:val="382"/>
          <w:jc w:val="center"/>
        </w:trPr>
        <w:tc>
          <w:tcPr>
            <w:tcW w:w="2411" w:type="dxa"/>
            <w:shd w:val="clear" w:color="auto" w:fill="FDE9D9" w:themeFill="accent6" w:themeFillTint="33"/>
          </w:tcPr>
          <w:p w14:paraId="44770534"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250F695E" w14:textId="7180D541" w:rsidR="00C405FC" w:rsidRPr="001F472A" w:rsidRDefault="00210960" w:rsidP="00996E81">
            <w:pPr>
              <w:pStyle w:val="ListParagraph"/>
              <w:numPr>
                <w:ilvl w:val="0"/>
                <w:numId w:val="54"/>
              </w:numPr>
              <w:spacing w:before="0" w:after="120"/>
              <w:ind w:left="306" w:right="40"/>
              <w:jc w:val="both"/>
              <w:rPr>
                <w:rFonts w:eastAsia="Calibri" w:cstheme="minorHAnsi"/>
                <w:bCs/>
                <w:iCs/>
                <w:sz w:val="22"/>
                <w:szCs w:val="22"/>
                <w:lang w:val="hr-HR"/>
              </w:rPr>
            </w:pPr>
            <w:r>
              <w:rPr>
                <w:rFonts w:eastAsia="Calibri" w:cstheme="minorHAnsi"/>
                <w:bCs/>
                <w:iCs/>
                <w:sz w:val="22"/>
                <w:szCs w:val="22"/>
                <w:lang w:val="hr-HR"/>
              </w:rPr>
              <w:t>d</w:t>
            </w:r>
            <w:r w:rsidR="00C405FC" w:rsidRPr="001F472A">
              <w:rPr>
                <w:rFonts w:eastAsia="Calibri" w:cstheme="minorHAnsi"/>
                <w:bCs/>
                <w:iCs/>
                <w:sz w:val="22"/>
                <w:szCs w:val="22"/>
                <w:lang w:val="hr-HR"/>
              </w:rPr>
              <w:t>efinirati kriterije poticanja zapošljavanja domicilnog stanovništva u novim gospodarskim projektima</w:t>
            </w:r>
          </w:p>
          <w:p w14:paraId="5B4A0DF1" w14:textId="79E1FE4A" w:rsidR="00C405FC" w:rsidRPr="001F472A" w:rsidRDefault="00210960" w:rsidP="00996E81">
            <w:pPr>
              <w:pStyle w:val="ListParagraph"/>
              <w:numPr>
                <w:ilvl w:val="0"/>
                <w:numId w:val="54"/>
              </w:numPr>
              <w:spacing w:before="0" w:after="120"/>
              <w:ind w:left="306" w:right="40"/>
              <w:jc w:val="both"/>
              <w:rPr>
                <w:rFonts w:eastAsia="Calibri" w:cstheme="minorHAnsi"/>
                <w:bCs/>
                <w:iCs/>
                <w:sz w:val="22"/>
                <w:szCs w:val="22"/>
                <w:lang w:val="hr-HR"/>
              </w:rPr>
            </w:pPr>
            <w:r>
              <w:rPr>
                <w:rFonts w:eastAsia="Calibri" w:cstheme="minorHAnsi"/>
                <w:bCs/>
                <w:iCs/>
                <w:sz w:val="22"/>
                <w:szCs w:val="22"/>
                <w:lang w:val="hr-HR"/>
              </w:rPr>
              <w:t>i</w:t>
            </w:r>
            <w:r w:rsidR="00C405FC" w:rsidRPr="001F472A">
              <w:rPr>
                <w:rFonts w:eastAsia="Calibri" w:cstheme="minorHAnsi"/>
                <w:bCs/>
                <w:iCs/>
                <w:sz w:val="22"/>
                <w:szCs w:val="22"/>
                <w:lang w:val="hr-HR"/>
              </w:rPr>
              <w:t>dentificirati</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te financijski poticati projekte visoke zapošljivosti</w:t>
            </w:r>
          </w:p>
          <w:p w14:paraId="4305CBBD" w14:textId="1192F95D" w:rsidR="00C405FC" w:rsidRPr="001F472A" w:rsidRDefault="00210960" w:rsidP="00996E81">
            <w:pPr>
              <w:pStyle w:val="ListParagraph"/>
              <w:numPr>
                <w:ilvl w:val="0"/>
                <w:numId w:val="54"/>
              </w:numPr>
              <w:spacing w:before="0" w:after="120"/>
              <w:ind w:left="306" w:right="40"/>
              <w:jc w:val="both"/>
              <w:rPr>
                <w:rFonts w:eastAsia="Calibri" w:cstheme="minorHAnsi"/>
                <w:bCs/>
                <w:iCs/>
                <w:sz w:val="22"/>
                <w:szCs w:val="22"/>
                <w:lang w:val="hr-HR"/>
              </w:rPr>
            </w:pPr>
            <w:r>
              <w:rPr>
                <w:rFonts w:eastAsia="Calibri" w:cstheme="minorHAnsi"/>
                <w:bCs/>
                <w:iCs/>
                <w:sz w:val="22"/>
                <w:szCs w:val="22"/>
                <w:lang w:val="hr-HR"/>
              </w:rPr>
              <w:t>o</w:t>
            </w:r>
            <w:r w:rsidR="00C405FC" w:rsidRPr="001F472A">
              <w:rPr>
                <w:rFonts w:eastAsia="Calibri" w:cstheme="minorHAnsi"/>
                <w:bCs/>
                <w:iCs/>
                <w:sz w:val="22"/>
                <w:szCs w:val="22"/>
                <w:lang w:val="hr-HR"/>
              </w:rPr>
              <w:t>rganizirati prekvalifikacije i dokvalifikacije za povećanje fleksibilnosti radne snage</w:t>
            </w:r>
          </w:p>
          <w:p w14:paraId="5065EECC" w14:textId="00DF6999" w:rsidR="00C405FC" w:rsidRPr="001F472A" w:rsidRDefault="00210960" w:rsidP="00996E81">
            <w:pPr>
              <w:pStyle w:val="ListParagraph"/>
              <w:numPr>
                <w:ilvl w:val="0"/>
                <w:numId w:val="54"/>
              </w:numPr>
              <w:spacing w:before="0" w:after="120"/>
              <w:ind w:left="306" w:right="40"/>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3D3F7B">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18F1F64F" w14:textId="77777777" w:rsidTr="00280328">
        <w:trPr>
          <w:trHeight w:val="382"/>
          <w:jc w:val="center"/>
        </w:trPr>
        <w:tc>
          <w:tcPr>
            <w:tcW w:w="2411" w:type="dxa"/>
            <w:shd w:val="clear" w:color="auto" w:fill="FDE9D9" w:themeFill="accent6" w:themeFillTint="33"/>
          </w:tcPr>
          <w:p w14:paraId="5D522790"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NOSITELJI</w:t>
            </w:r>
          </w:p>
        </w:tc>
        <w:tc>
          <w:tcPr>
            <w:tcW w:w="7371" w:type="dxa"/>
            <w:shd w:val="clear" w:color="auto" w:fill="auto"/>
          </w:tcPr>
          <w:p w14:paraId="33C49E19" w14:textId="77777777" w:rsidR="00C405FC" w:rsidRPr="001F472A" w:rsidRDefault="00C405FC" w:rsidP="001F472A">
            <w:pPr>
              <w:spacing w:before="0" w:after="120"/>
              <w:ind w:left="34" w:right="38"/>
              <w:contextualSpacing/>
              <w:rPr>
                <w:rFonts w:eastAsia="Calibri" w:cstheme="minorHAnsi"/>
                <w:bCs/>
                <w:iCs/>
                <w:sz w:val="22"/>
                <w:szCs w:val="22"/>
                <w:lang w:val="hr-HR"/>
              </w:rPr>
            </w:pPr>
            <w:r w:rsidRPr="001F472A">
              <w:rPr>
                <w:rFonts w:eastAsia="Calibri" w:cstheme="minorHAnsi"/>
                <w:bCs/>
                <w:iCs/>
                <w:sz w:val="22"/>
                <w:szCs w:val="22"/>
                <w:lang w:val="hr-HR"/>
              </w:rPr>
              <w:t>Grad Crikvenica, poduzetnici, potporne institucije, obrazovne institucije, HBOR</w:t>
            </w:r>
          </w:p>
        </w:tc>
      </w:tr>
      <w:tr w:rsidR="00C405FC" w:rsidRPr="001F472A" w14:paraId="134B8EE5" w14:textId="77777777" w:rsidTr="00280328">
        <w:trPr>
          <w:trHeight w:val="382"/>
          <w:jc w:val="center"/>
        </w:trPr>
        <w:tc>
          <w:tcPr>
            <w:tcW w:w="2411" w:type="dxa"/>
            <w:shd w:val="clear" w:color="auto" w:fill="FDE9D9" w:themeFill="accent6" w:themeFillTint="33"/>
          </w:tcPr>
          <w:p w14:paraId="1582E448"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597C5EBE" w14:textId="27837249" w:rsidR="00C405FC" w:rsidRPr="001F472A" w:rsidRDefault="00464AED" w:rsidP="001F472A">
            <w:pPr>
              <w:spacing w:before="0" w:after="120"/>
              <w:ind w:left="34" w:right="38"/>
              <w:contextualSpacing/>
              <w:rPr>
                <w:rFonts w:eastAsia="Calibri" w:cstheme="minorHAnsi"/>
                <w:bCs/>
                <w:iCs/>
                <w:sz w:val="22"/>
                <w:szCs w:val="22"/>
                <w:lang w:val="hr-HR"/>
              </w:rPr>
            </w:pPr>
            <w:r>
              <w:rPr>
                <w:rFonts w:eastAsia="Calibri" w:cstheme="minorHAnsi"/>
                <w:bCs/>
                <w:iCs/>
                <w:sz w:val="22"/>
                <w:szCs w:val="22"/>
                <w:lang w:val="hr-HR"/>
              </w:rPr>
              <w:t>50.000 €</w:t>
            </w:r>
          </w:p>
        </w:tc>
      </w:tr>
      <w:tr w:rsidR="00C405FC" w:rsidRPr="001F472A" w14:paraId="70DE5B87" w14:textId="77777777" w:rsidTr="00280328">
        <w:trPr>
          <w:trHeight w:val="382"/>
          <w:jc w:val="center"/>
        </w:trPr>
        <w:tc>
          <w:tcPr>
            <w:tcW w:w="2411" w:type="dxa"/>
            <w:shd w:val="clear" w:color="auto" w:fill="FDE9D9" w:themeFill="accent6" w:themeFillTint="33"/>
          </w:tcPr>
          <w:p w14:paraId="54B5A1EF"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5712373F" w14:textId="1CCB49DD" w:rsidR="00C405FC" w:rsidRPr="001F472A" w:rsidRDefault="00464AED" w:rsidP="001F472A">
            <w:pPr>
              <w:spacing w:before="0" w:after="12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r w:rsidR="00C405FC" w:rsidRPr="001F472A" w14:paraId="210DF31C" w14:textId="77777777" w:rsidTr="00280328">
        <w:trPr>
          <w:trHeight w:val="382"/>
          <w:jc w:val="center"/>
        </w:trPr>
        <w:tc>
          <w:tcPr>
            <w:tcW w:w="2411" w:type="dxa"/>
            <w:shd w:val="clear" w:color="auto" w:fill="FDE9D9" w:themeFill="accent6" w:themeFillTint="33"/>
          </w:tcPr>
          <w:p w14:paraId="1D6A3C9C"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MJERA</w:t>
            </w:r>
          </w:p>
        </w:tc>
        <w:tc>
          <w:tcPr>
            <w:tcW w:w="7371" w:type="dxa"/>
            <w:shd w:val="clear" w:color="auto" w:fill="FDE9D9" w:themeFill="accent6" w:themeFillTint="33"/>
          </w:tcPr>
          <w:p w14:paraId="0FA3FC2D" w14:textId="77777777" w:rsidR="00C405FC" w:rsidRPr="00210960" w:rsidRDefault="00C405FC" w:rsidP="001F472A">
            <w:pPr>
              <w:spacing w:before="0" w:after="120"/>
              <w:ind w:left="34" w:right="38"/>
              <w:contextualSpacing/>
              <w:rPr>
                <w:rFonts w:eastAsia="Calibri" w:cstheme="minorHAnsi"/>
                <w:b/>
                <w:bCs/>
                <w:i/>
                <w:iCs/>
                <w:sz w:val="24"/>
                <w:szCs w:val="24"/>
                <w:lang w:val="hr-HR"/>
              </w:rPr>
            </w:pPr>
            <w:r w:rsidRPr="00210960">
              <w:rPr>
                <w:rFonts w:eastAsia="Calibri" w:cstheme="minorHAnsi"/>
                <w:b/>
                <w:bCs/>
                <w:i/>
                <w:iCs/>
                <w:sz w:val="24"/>
                <w:szCs w:val="24"/>
                <w:lang w:val="hr-HR"/>
              </w:rPr>
              <w:t>Podrška provedbi programa usavršavanja i cjeloživotnog učenja</w:t>
            </w:r>
          </w:p>
        </w:tc>
      </w:tr>
      <w:tr w:rsidR="00C405FC" w:rsidRPr="001F472A" w14:paraId="2B083BBA" w14:textId="77777777" w:rsidTr="00280328">
        <w:trPr>
          <w:trHeight w:val="382"/>
          <w:jc w:val="center"/>
        </w:trPr>
        <w:tc>
          <w:tcPr>
            <w:tcW w:w="2411" w:type="dxa"/>
            <w:shd w:val="clear" w:color="auto" w:fill="FDE9D9" w:themeFill="accent6" w:themeFillTint="33"/>
          </w:tcPr>
          <w:p w14:paraId="2F344BD2"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lastRenderedPageBreak/>
              <w:t>OPIS MJERE I DOPRINOS RAZVOJU</w:t>
            </w:r>
          </w:p>
        </w:tc>
        <w:tc>
          <w:tcPr>
            <w:tcW w:w="7371" w:type="dxa"/>
            <w:shd w:val="clear" w:color="auto" w:fill="auto"/>
          </w:tcPr>
          <w:p w14:paraId="044D782E" w14:textId="4D8A2123" w:rsidR="00C405FC" w:rsidRPr="001F472A" w:rsidRDefault="00C405FC" w:rsidP="00996E81">
            <w:pPr>
              <w:spacing w:before="0" w:after="12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 xml:space="preserve">Programi usavršavanja i cjeloživotnog učenja, formalnog i neformalnog, za stjecanje specifičnih kompetencija jamac su održavanja </w:t>
            </w:r>
            <w:r w:rsidRPr="000159C6">
              <w:rPr>
                <w:rFonts w:eastAsia="Calibri" w:cstheme="minorHAnsi"/>
                <w:bCs/>
                <w:iCs/>
                <w:sz w:val="22"/>
                <w:szCs w:val="22"/>
                <w:lang w:val="hr-HR"/>
              </w:rPr>
              <w:t xml:space="preserve">i </w:t>
            </w:r>
            <w:r w:rsidR="00E10A22" w:rsidRPr="000159C6">
              <w:rPr>
                <w:rFonts w:eastAsia="Calibri" w:cstheme="minorHAnsi"/>
                <w:bCs/>
                <w:iCs/>
                <w:sz w:val="22"/>
                <w:szCs w:val="22"/>
                <w:lang w:val="hr-HR"/>
              </w:rPr>
              <w:t>unaprjeđenja</w:t>
            </w:r>
            <w:r w:rsidRPr="000159C6">
              <w:rPr>
                <w:rFonts w:eastAsia="Calibri" w:cstheme="minorHAnsi"/>
                <w:bCs/>
                <w:iCs/>
                <w:sz w:val="22"/>
                <w:szCs w:val="22"/>
                <w:lang w:val="hr-HR"/>
              </w:rPr>
              <w:t xml:space="preserve"> konkurentnosti radne snage i njezine sposobnosti da fleksibilno reagira na promjene u okruženju. Time se ujedno i zadovoljavaju interesi i preferencije mladih čije se kompetencije moraju kontinuirano razvijati i </w:t>
            </w:r>
            <w:r w:rsidR="00E10A22" w:rsidRPr="000159C6">
              <w:rPr>
                <w:rFonts w:eastAsia="Calibri" w:cstheme="minorHAnsi"/>
                <w:bCs/>
                <w:iCs/>
                <w:sz w:val="22"/>
                <w:szCs w:val="22"/>
                <w:lang w:val="hr-HR"/>
              </w:rPr>
              <w:t>unaprjeđivati</w:t>
            </w:r>
            <w:r w:rsidRPr="000159C6">
              <w:rPr>
                <w:rFonts w:eastAsia="Calibri" w:cstheme="minorHAnsi"/>
                <w:bCs/>
                <w:iCs/>
                <w:sz w:val="22"/>
                <w:szCs w:val="22"/>
                <w:lang w:val="hr-HR"/>
              </w:rPr>
              <w:t>.</w:t>
            </w:r>
          </w:p>
        </w:tc>
      </w:tr>
      <w:tr w:rsidR="00C405FC" w:rsidRPr="001F472A" w14:paraId="152FD665" w14:textId="77777777" w:rsidTr="00280328">
        <w:trPr>
          <w:trHeight w:val="382"/>
          <w:jc w:val="center"/>
        </w:trPr>
        <w:tc>
          <w:tcPr>
            <w:tcW w:w="2411" w:type="dxa"/>
            <w:shd w:val="clear" w:color="auto" w:fill="FDE9D9" w:themeFill="accent6" w:themeFillTint="33"/>
          </w:tcPr>
          <w:p w14:paraId="75E81F31"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AKTIVNOSTI</w:t>
            </w:r>
          </w:p>
        </w:tc>
        <w:tc>
          <w:tcPr>
            <w:tcW w:w="7371" w:type="dxa"/>
            <w:shd w:val="clear" w:color="auto" w:fill="auto"/>
          </w:tcPr>
          <w:p w14:paraId="650185B9" w14:textId="34AF2205"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r</w:t>
            </w:r>
            <w:r w:rsidR="00C405FC" w:rsidRPr="001F472A">
              <w:rPr>
                <w:rFonts w:eastAsia="Calibri" w:cstheme="minorHAnsi"/>
                <w:bCs/>
                <w:iCs/>
                <w:sz w:val="22"/>
                <w:szCs w:val="22"/>
                <w:lang w:val="hr-HR"/>
              </w:rPr>
              <w:t>azraditi sustav suradnje s potencijalnim i postojećim</w:t>
            </w:r>
            <w:r w:rsidR="00E10A22">
              <w:rPr>
                <w:rFonts w:eastAsia="Calibri" w:cstheme="minorHAnsi"/>
                <w:bCs/>
                <w:iCs/>
                <w:sz w:val="22"/>
                <w:szCs w:val="22"/>
                <w:lang w:val="hr-HR"/>
              </w:rPr>
              <w:t xml:space="preserve"> </w:t>
            </w:r>
            <w:r w:rsidR="00C405FC" w:rsidRPr="001F472A">
              <w:rPr>
                <w:rFonts w:eastAsia="Calibri" w:cstheme="minorHAnsi"/>
                <w:bCs/>
                <w:iCs/>
                <w:sz w:val="22"/>
                <w:szCs w:val="22"/>
                <w:lang w:val="hr-HR"/>
              </w:rPr>
              <w:t>nositeljima programa cjeloživotnog obrazovanja</w:t>
            </w:r>
          </w:p>
          <w:p w14:paraId="0673EBD8" w14:textId="790F80BB"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s</w:t>
            </w:r>
            <w:r w:rsidR="00C405FC" w:rsidRPr="001F472A">
              <w:rPr>
                <w:rFonts w:eastAsia="Calibri" w:cstheme="minorHAnsi"/>
                <w:bCs/>
                <w:iCs/>
                <w:sz w:val="22"/>
                <w:szCs w:val="22"/>
                <w:lang w:val="hr-HR"/>
              </w:rPr>
              <w:t>udjelovati u kreiranju programa formalne i neformalne edukacije u okviru cjeloživotnog obrazovanja</w:t>
            </w:r>
          </w:p>
          <w:p w14:paraId="282B6495" w14:textId="0B4FC382"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o</w:t>
            </w:r>
            <w:r w:rsidR="00C405FC" w:rsidRPr="001F472A">
              <w:rPr>
                <w:rFonts w:eastAsia="Calibri" w:cstheme="minorHAnsi"/>
                <w:bCs/>
                <w:iCs/>
                <w:sz w:val="22"/>
                <w:szCs w:val="22"/>
                <w:lang w:val="hr-HR"/>
              </w:rPr>
              <w:t>rganizirati radionice za određene programe</w:t>
            </w:r>
          </w:p>
          <w:p w14:paraId="23BE7AED" w14:textId="7D384816"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i</w:t>
            </w:r>
            <w:r w:rsidR="00C405FC" w:rsidRPr="001F472A">
              <w:rPr>
                <w:rFonts w:eastAsia="Calibri" w:cstheme="minorHAnsi"/>
                <w:bCs/>
                <w:iCs/>
                <w:sz w:val="22"/>
                <w:szCs w:val="22"/>
                <w:lang w:val="hr-HR"/>
              </w:rPr>
              <w:t>zgraditi sustav besplatnog pristupa internetskoj mreži i programa povezanih s njezinim sigurnim i efikasnim korištenjem</w:t>
            </w:r>
          </w:p>
          <w:p w14:paraId="5D7EA4EC" w14:textId="0401F910"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o</w:t>
            </w:r>
            <w:r w:rsidR="00C405FC" w:rsidRPr="001F472A">
              <w:rPr>
                <w:rFonts w:eastAsia="Calibri" w:cstheme="minorHAnsi"/>
                <w:bCs/>
                <w:iCs/>
                <w:sz w:val="22"/>
                <w:szCs w:val="22"/>
                <w:lang w:val="hr-HR"/>
              </w:rPr>
              <w:t>rganizirati skupove mladih radi analiziranja njihovih preferencija i interesa</w:t>
            </w:r>
          </w:p>
          <w:p w14:paraId="5E89CEDE" w14:textId="10F0246F"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r</w:t>
            </w:r>
            <w:r w:rsidR="00C405FC" w:rsidRPr="001F472A">
              <w:rPr>
                <w:rFonts w:eastAsia="Calibri" w:cstheme="minorHAnsi"/>
                <w:bCs/>
                <w:iCs/>
                <w:sz w:val="22"/>
                <w:szCs w:val="22"/>
                <w:lang w:val="hr-HR"/>
              </w:rPr>
              <w:t>azraditi sustav praćenja potreba i interesa lokalne zajednice za stjecanjem specifičnih znanja, vještina i kompetencija</w:t>
            </w:r>
          </w:p>
          <w:p w14:paraId="67D21262" w14:textId="443B1C01"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m</w:t>
            </w:r>
            <w:r w:rsidR="00C405FC" w:rsidRPr="001F472A">
              <w:rPr>
                <w:rFonts w:eastAsia="Calibri" w:cstheme="minorHAnsi"/>
                <w:bCs/>
                <w:iCs/>
                <w:sz w:val="22"/>
                <w:szCs w:val="22"/>
                <w:lang w:val="hr-HR"/>
              </w:rPr>
              <w:t>obilizirati kulturnu infrastrukturu grada u realizaciji različitih edukacijskih programa</w:t>
            </w:r>
          </w:p>
          <w:p w14:paraId="01181D7C" w14:textId="7766D29C" w:rsidR="00C405FC" w:rsidRPr="001F472A" w:rsidRDefault="00210960" w:rsidP="00996E81">
            <w:pPr>
              <w:pStyle w:val="ListParagraph"/>
              <w:numPr>
                <w:ilvl w:val="0"/>
                <w:numId w:val="55"/>
              </w:numPr>
              <w:spacing w:before="0" w:after="120"/>
              <w:ind w:left="306" w:right="38"/>
              <w:jc w:val="both"/>
              <w:rPr>
                <w:rFonts w:eastAsia="Calibri" w:cstheme="minorHAnsi"/>
                <w:bCs/>
                <w:iCs/>
                <w:sz w:val="22"/>
                <w:szCs w:val="22"/>
                <w:lang w:val="hr-HR"/>
              </w:rPr>
            </w:pPr>
            <w:r>
              <w:rPr>
                <w:rFonts w:eastAsia="Calibri" w:cstheme="minorHAnsi"/>
                <w:bCs/>
                <w:iCs/>
                <w:sz w:val="22"/>
                <w:szCs w:val="22"/>
                <w:lang w:val="hr-HR"/>
              </w:rPr>
              <w:t>p</w:t>
            </w:r>
            <w:r w:rsidR="00C405FC" w:rsidRPr="001F472A">
              <w:rPr>
                <w:rFonts w:eastAsia="Calibri" w:cstheme="minorHAnsi"/>
                <w:bCs/>
                <w:iCs/>
                <w:sz w:val="22"/>
                <w:szCs w:val="22"/>
                <w:lang w:val="hr-HR"/>
              </w:rPr>
              <w:t>ristupiti raspoloživim financijskim izvorima kroz ispunjavanje natječajnih kriterija fondova EU</w:t>
            </w:r>
            <w:r w:rsidR="003D3F7B">
              <w:rPr>
                <w:rFonts w:eastAsia="Calibri" w:cstheme="minorHAnsi"/>
                <w:bCs/>
                <w:iCs/>
                <w:sz w:val="22"/>
                <w:szCs w:val="22"/>
                <w:lang w:val="hr-HR"/>
              </w:rPr>
              <w:t>-a</w:t>
            </w:r>
            <w:r w:rsidR="00C405FC" w:rsidRPr="001F472A">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F472A">
              <w:rPr>
                <w:rFonts w:eastAsia="Calibri" w:cstheme="minorHAnsi"/>
                <w:bCs/>
                <w:iCs/>
                <w:sz w:val="22"/>
                <w:szCs w:val="22"/>
                <w:lang w:val="hr-HR"/>
              </w:rPr>
              <w:t>aktivnosti u okviru ove mjere</w:t>
            </w:r>
          </w:p>
        </w:tc>
      </w:tr>
      <w:tr w:rsidR="00C405FC" w:rsidRPr="001F472A" w14:paraId="6D589C81" w14:textId="77777777" w:rsidTr="00280328">
        <w:trPr>
          <w:trHeight w:val="382"/>
          <w:jc w:val="center"/>
        </w:trPr>
        <w:tc>
          <w:tcPr>
            <w:tcW w:w="2411" w:type="dxa"/>
            <w:shd w:val="clear" w:color="auto" w:fill="FDE9D9" w:themeFill="accent6" w:themeFillTint="33"/>
          </w:tcPr>
          <w:p w14:paraId="6740AAF2"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NOSITELJI</w:t>
            </w:r>
          </w:p>
        </w:tc>
        <w:tc>
          <w:tcPr>
            <w:tcW w:w="7371" w:type="dxa"/>
            <w:shd w:val="clear" w:color="auto" w:fill="auto"/>
          </w:tcPr>
          <w:p w14:paraId="36EAEB7B" w14:textId="77777777" w:rsidR="00C405FC" w:rsidRPr="001F472A" w:rsidRDefault="00C405FC" w:rsidP="00996E81">
            <w:pPr>
              <w:spacing w:before="0" w:after="120"/>
              <w:ind w:left="34" w:right="38"/>
              <w:contextualSpacing/>
              <w:jc w:val="both"/>
              <w:rPr>
                <w:rFonts w:eastAsia="Calibri" w:cstheme="minorHAnsi"/>
                <w:bCs/>
                <w:iCs/>
                <w:sz w:val="22"/>
                <w:szCs w:val="22"/>
                <w:lang w:val="hr-HR"/>
              </w:rPr>
            </w:pPr>
            <w:r w:rsidRPr="001F472A">
              <w:rPr>
                <w:rFonts w:eastAsia="Calibri" w:cstheme="minorHAnsi"/>
                <w:bCs/>
                <w:iCs/>
                <w:sz w:val="22"/>
                <w:szCs w:val="22"/>
                <w:lang w:val="hr-HR"/>
              </w:rPr>
              <w:t>Grad Crikvenica, poduzetnici, potporne institucije, obrazovne institucije, civilni sektor</w:t>
            </w:r>
          </w:p>
        </w:tc>
      </w:tr>
      <w:tr w:rsidR="00C405FC" w:rsidRPr="001F472A" w14:paraId="326C035C" w14:textId="77777777" w:rsidTr="00280328">
        <w:trPr>
          <w:trHeight w:val="382"/>
          <w:jc w:val="center"/>
        </w:trPr>
        <w:tc>
          <w:tcPr>
            <w:tcW w:w="2411" w:type="dxa"/>
            <w:shd w:val="clear" w:color="auto" w:fill="FDE9D9" w:themeFill="accent6" w:themeFillTint="33"/>
          </w:tcPr>
          <w:p w14:paraId="7B79045C"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FINANCIJSKI PLAN</w:t>
            </w:r>
          </w:p>
        </w:tc>
        <w:tc>
          <w:tcPr>
            <w:tcW w:w="7371" w:type="dxa"/>
            <w:shd w:val="clear" w:color="auto" w:fill="auto"/>
          </w:tcPr>
          <w:p w14:paraId="6CA9353B" w14:textId="3D76F9B2" w:rsidR="00C405FC" w:rsidRPr="001F472A" w:rsidRDefault="00464AED" w:rsidP="001F472A">
            <w:pPr>
              <w:spacing w:before="0" w:after="120"/>
              <w:ind w:left="34" w:right="38"/>
              <w:contextualSpacing/>
              <w:rPr>
                <w:rFonts w:eastAsia="Calibri" w:cstheme="minorHAnsi"/>
                <w:bCs/>
                <w:iCs/>
                <w:sz w:val="22"/>
                <w:szCs w:val="22"/>
                <w:lang w:val="hr-HR"/>
              </w:rPr>
            </w:pPr>
            <w:r>
              <w:rPr>
                <w:rFonts w:eastAsia="Calibri" w:cstheme="minorHAnsi"/>
                <w:bCs/>
                <w:iCs/>
                <w:sz w:val="22"/>
                <w:szCs w:val="22"/>
                <w:lang w:val="hr-HR"/>
              </w:rPr>
              <w:t>50.000 €</w:t>
            </w:r>
          </w:p>
        </w:tc>
      </w:tr>
      <w:tr w:rsidR="00C405FC" w:rsidRPr="001F472A" w14:paraId="7D7F7F3C" w14:textId="77777777" w:rsidTr="00280328">
        <w:trPr>
          <w:trHeight w:val="382"/>
          <w:jc w:val="center"/>
        </w:trPr>
        <w:tc>
          <w:tcPr>
            <w:tcW w:w="2411" w:type="dxa"/>
            <w:shd w:val="clear" w:color="auto" w:fill="FDE9D9" w:themeFill="accent6" w:themeFillTint="33"/>
          </w:tcPr>
          <w:p w14:paraId="74C99BB0" w14:textId="77777777" w:rsidR="00C405FC" w:rsidRPr="001F472A" w:rsidRDefault="00C405FC" w:rsidP="001F472A">
            <w:pPr>
              <w:spacing w:before="0" w:after="120"/>
              <w:rPr>
                <w:rFonts w:eastAsia="Calibri" w:cstheme="minorHAnsi"/>
                <w:b/>
                <w:bCs/>
                <w:iCs/>
                <w:sz w:val="22"/>
                <w:szCs w:val="22"/>
                <w:lang w:val="hr-HR"/>
              </w:rPr>
            </w:pPr>
            <w:r w:rsidRPr="001F472A">
              <w:rPr>
                <w:rFonts w:eastAsia="Calibri" w:cstheme="minorHAnsi"/>
                <w:b/>
                <w:bCs/>
                <w:iCs/>
                <w:sz w:val="22"/>
                <w:szCs w:val="22"/>
                <w:lang w:val="hr-HR"/>
              </w:rPr>
              <w:t>TERMINSKI PLAN</w:t>
            </w:r>
          </w:p>
        </w:tc>
        <w:tc>
          <w:tcPr>
            <w:tcW w:w="7371" w:type="dxa"/>
            <w:shd w:val="clear" w:color="auto" w:fill="auto"/>
          </w:tcPr>
          <w:p w14:paraId="7566A2C6" w14:textId="02A486F8" w:rsidR="00C405FC" w:rsidRPr="001F472A" w:rsidRDefault="00464AED" w:rsidP="001F472A">
            <w:pPr>
              <w:spacing w:before="0" w:after="120"/>
              <w:ind w:left="34" w:right="38"/>
              <w:contextualSpacing/>
              <w:rPr>
                <w:rFonts w:eastAsia="Calibri" w:cstheme="minorHAnsi"/>
                <w:bCs/>
                <w:iCs/>
                <w:sz w:val="22"/>
                <w:szCs w:val="22"/>
                <w:lang w:val="hr-HR"/>
              </w:rPr>
            </w:pPr>
            <w:r>
              <w:rPr>
                <w:rFonts w:eastAsia="Calibri" w:cstheme="minorHAnsi"/>
                <w:bCs/>
                <w:iCs/>
                <w:sz w:val="22"/>
                <w:szCs w:val="22"/>
                <w:lang w:val="hr-HR"/>
              </w:rPr>
              <w:t>trajno</w:t>
            </w:r>
          </w:p>
        </w:tc>
      </w:tr>
    </w:tbl>
    <w:p w14:paraId="1F412400" w14:textId="3C4E542E" w:rsidR="00C405FC" w:rsidRDefault="00C405FC" w:rsidP="003D6378">
      <w:pPr>
        <w:spacing w:before="0" w:after="0" w:line="360" w:lineRule="auto"/>
        <w:rPr>
          <w:rFonts w:eastAsia="Calibri" w:cstheme="minorHAnsi"/>
          <w:b/>
          <w:bCs/>
          <w:iCs/>
          <w:sz w:val="28"/>
          <w:szCs w:val="28"/>
        </w:rPr>
      </w:pPr>
    </w:p>
    <w:p w14:paraId="24003B49" w14:textId="77777777" w:rsidR="00C86676" w:rsidRDefault="00C86676" w:rsidP="003D6378">
      <w:pPr>
        <w:spacing w:before="0" w:after="0" w:line="360" w:lineRule="auto"/>
        <w:rPr>
          <w:rFonts w:eastAsia="Calibri" w:cstheme="minorHAnsi"/>
          <w:b/>
          <w:bCs/>
          <w:iCs/>
          <w:sz w:val="28"/>
          <w:szCs w:val="28"/>
        </w:rPr>
      </w:pPr>
    </w:p>
    <w:p w14:paraId="796DD299" w14:textId="77777777" w:rsidR="00C405FC" w:rsidRDefault="00C405FC" w:rsidP="007D1399">
      <w:pPr>
        <w:pStyle w:val="Heading3"/>
      </w:pPr>
      <w:bookmarkStart w:id="71" w:name="_Toc143202517"/>
      <w:r>
        <w:t xml:space="preserve">5.3.6. </w:t>
      </w:r>
      <w:r w:rsidRPr="00026192">
        <w:t>UNAPR</w:t>
      </w:r>
      <w:r>
        <w:t>J</w:t>
      </w:r>
      <w:r w:rsidRPr="00026192">
        <w:t>EĐENJE SVIH DIMENZIJA KVALITETE ŽIVOTA STANOVNIŠTVA</w:t>
      </w:r>
      <w:bookmarkEnd w:id="71"/>
    </w:p>
    <w:p w14:paraId="053536AA" w14:textId="77777777" w:rsidR="00C405FC" w:rsidRDefault="00C405FC" w:rsidP="003D6378">
      <w:pPr>
        <w:spacing w:before="0" w:after="0" w:line="360" w:lineRule="auto"/>
        <w:jc w:val="both"/>
        <w:rPr>
          <w:rFonts w:ascii="Calibri" w:eastAsia="Times New Roman" w:hAnsi="Calibri" w:cs="Calibri"/>
          <w:sz w:val="24"/>
          <w:szCs w:val="24"/>
        </w:rPr>
      </w:pPr>
    </w:p>
    <w:p w14:paraId="657ECDA1" w14:textId="264D67FE"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Unaprjeđenje svih dimenzija kvalitete života stanovništva</w:t>
      </w:r>
      <w:r w:rsidRPr="009A044E">
        <w:rPr>
          <w:rFonts w:ascii="Calibri" w:eastAsia="Times New Roman" w:hAnsi="Calibri" w:cs="Calibri"/>
          <w:sz w:val="24"/>
          <w:szCs w:val="24"/>
        </w:rPr>
        <w:t xml:space="preserve"> u fun</w:t>
      </w:r>
      <w:r>
        <w:rPr>
          <w:rFonts w:ascii="Calibri" w:eastAsia="Times New Roman" w:hAnsi="Calibri" w:cs="Calibri"/>
          <w:sz w:val="24"/>
          <w:szCs w:val="24"/>
        </w:rPr>
        <w:t>kciji je strateškog prioriteta 2</w:t>
      </w:r>
      <w:r w:rsidRPr="009A044E">
        <w:rPr>
          <w:rFonts w:ascii="Calibri" w:eastAsia="Times New Roman" w:hAnsi="Calibri" w:cs="Calibri"/>
          <w:sz w:val="24"/>
          <w:szCs w:val="24"/>
        </w:rPr>
        <w:t xml:space="preserve">.: </w:t>
      </w:r>
      <w:r w:rsidRPr="004E6BB9">
        <w:rPr>
          <w:rFonts w:ascii="Calibri" w:eastAsia="Times New Roman" w:hAnsi="Calibri" w:cs="Calibri"/>
          <w:i/>
          <w:iCs/>
          <w:sz w:val="24"/>
          <w:szCs w:val="24"/>
        </w:rPr>
        <w:t xml:space="preserve">Pozitivni demografski trendovi i visoka kvaliteta života u </w:t>
      </w:r>
      <w:r w:rsidR="004E6BB9">
        <w:rPr>
          <w:rFonts w:ascii="Calibri" w:eastAsia="Times New Roman" w:hAnsi="Calibri" w:cs="Calibri"/>
          <w:i/>
          <w:iCs/>
          <w:sz w:val="24"/>
          <w:szCs w:val="24"/>
        </w:rPr>
        <w:t>g</w:t>
      </w:r>
      <w:r w:rsidRPr="004E6BB9">
        <w:rPr>
          <w:rFonts w:ascii="Calibri" w:eastAsia="Times New Roman" w:hAnsi="Calibri" w:cs="Calibri"/>
          <w:i/>
          <w:iCs/>
          <w:sz w:val="24"/>
          <w:szCs w:val="24"/>
        </w:rPr>
        <w:t>radu</w:t>
      </w:r>
      <w:r w:rsidRPr="009A044E">
        <w:rPr>
          <w:rFonts w:ascii="Calibri" w:eastAsia="Times New Roman" w:hAnsi="Calibri" w:cs="Calibri"/>
          <w:sz w:val="24"/>
          <w:szCs w:val="24"/>
        </w:rPr>
        <w:t xml:space="preserve">. </w:t>
      </w:r>
      <w:r>
        <w:rPr>
          <w:rFonts w:ascii="Calibri" w:eastAsia="Times New Roman" w:hAnsi="Calibri" w:cs="Calibri"/>
          <w:sz w:val="24"/>
          <w:szCs w:val="24"/>
        </w:rPr>
        <w:t>Kvaliteta života je razvojni cilj kojim lokalna zajednica stvara trajne uvjete opstanka. Njezine su komponente vrlo raznolike, ovisno o konceptualnom modelu unutar kojeg se razmatra i analizira. Kvaliteta života definirana je sa stajališta pojedinaca stupnjem zadovoljstva ili ispunjenja bioloških, psiholoških, ekonomskih i socijalnih potreba, a sa stajališta zajednice predstavljena je kapacitetom da se osiguraju resursi nužni za ispunjenje čovjekovih potreba. Glavne su joj komponente: ekološka, sigurnosna, ekonomska, društvena, politička i kulturna. Stoga je ovakav sveobuhvatan koncept kao što je kvaliteta života nužno ugrađen u plan razvoja lokalne zajednice jer je ona presudna poluga da se kvaliteta života kontinuirano unaprjeđuje.</w:t>
      </w:r>
    </w:p>
    <w:p w14:paraId="4CA38A54" w14:textId="77777777" w:rsidR="00C405FC" w:rsidRDefault="00C405FC" w:rsidP="003D6378">
      <w:pPr>
        <w:spacing w:before="0" w:after="0" w:line="360" w:lineRule="auto"/>
        <w:jc w:val="both"/>
        <w:rPr>
          <w:rFonts w:ascii="Calibri" w:eastAsia="Times New Roman" w:hAnsi="Calibri" w:cs="Calibri"/>
          <w:sz w:val="24"/>
          <w:szCs w:val="24"/>
        </w:rPr>
      </w:pPr>
    </w:p>
    <w:p w14:paraId="38FEA77C" w14:textId="029B550B"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4E6BB9">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1C6C1A43" w14:textId="3D1188AF" w:rsidR="00C405FC" w:rsidRPr="006B5E63"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 xml:space="preserve">oticanje i provedba projekata s ciljem poticanja zdravih životnih navika </w:t>
      </w:r>
    </w:p>
    <w:p w14:paraId="7A384A7D" w14:textId="21F03BCF" w:rsidR="00C405FC" w:rsidRPr="006B5E63"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odrška unaprjeđenju kapaciteta civilnog društva i provedbi programa od javnog interesa</w:t>
      </w:r>
    </w:p>
    <w:p w14:paraId="5C8E888E" w14:textId="027F503B" w:rsidR="00C405FC" w:rsidRPr="006B5E63"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U</w:t>
      </w:r>
      <w:r w:rsidR="00C405FC" w:rsidRPr="006B5E63">
        <w:rPr>
          <w:rFonts w:ascii="Calibri" w:eastAsia="Calibri" w:hAnsi="Calibri" w:cs="Times New Roman"/>
          <w:bCs/>
          <w:i/>
          <w:iCs/>
          <w:sz w:val="24"/>
          <w:szCs w:val="24"/>
        </w:rPr>
        <w:t>laganja u infrastrukturu za provedbu sportskih, kulturnih, umjetničkih i drugih društvenih sadržaja</w:t>
      </w:r>
    </w:p>
    <w:p w14:paraId="6319A632" w14:textId="4AD1F3CE" w:rsidR="00C405FC" w:rsidRPr="006B5E63"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odrška razvoju sustava civilne zaštite</w:t>
      </w:r>
    </w:p>
    <w:p w14:paraId="6A09BA9B" w14:textId="06D8FC05" w:rsidR="00C405FC" w:rsidRPr="006B5E63"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 xml:space="preserve">oboljšanje kvalitete života osoba starije životne dobi </w:t>
      </w:r>
    </w:p>
    <w:p w14:paraId="1248C279" w14:textId="03853CC9" w:rsidR="00C405FC" w:rsidRPr="00FC6B8A" w:rsidRDefault="006B5E63" w:rsidP="00C450BE">
      <w:pPr>
        <w:pStyle w:val="ListParagraph"/>
        <w:numPr>
          <w:ilvl w:val="0"/>
          <w:numId w:val="35"/>
        </w:numPr>
        <w:spacing w:before="0" w:after="120" w:line="240" w:lineRule="auto"/>
        <w:ind w:left="714" w:hanging="357"/>
        <w:contextualSpacing w:val="0"/>
        <w:jc w:val="both"/>
        <w:rPr>
          <w:rFonts w:ascii="Calibri" w:eastAsia="Calibri" w:hAnsi="Calibri" w:cs="Times New Roman"/>
          <w:bCs/>
          <w:sz w:val="24"/>
          <w:szCs w:val="24"/>
        </w:rPr>
      </w:pPr>
      <w:r w:rsidRPr="006B5E63">
        <w:rPr>
          <w:rFonts w:ascii="Calibri" w:eastAsia="Calibri" w:hAnsi="Calibri" w:cs="Times New Roman"/>
          <w:bCs/>
          <w:i/>
          <w:iCs/>
          <w:sz w:val="24"/>
          <w:szCs w:val="24"/>
        </w:rPr>
        <w:t>D</w:t>
      </w:r>
      <w:r w:rsidR="00C405FC" w:rsidRPr="006B5E63">
        <w:rPr>
          <w:rFonts w:ascii="Calibri" w:eastAsia="Calibri" w:hAnsi="Calibri" w:cs="Times New Roman"/>
          <w:bCs/>
          <w:i/>
          <w:iCs/>
          <w:sz w:val="24"/>
          <w:szCs w:val="24"/>
        </w:rPr>
        <w:t>igitalizacija i unaprjeđenje pristupa informacijama u administrativnom postupanju između građana i uprave (e-Usluge)</w:t>
      </w:r>
      <w:r w:rsidR="004E6BB9">
        <w:rPr>
          <w:rFonts w:ascii="Calibri" w:eastAsia="Calibri" w:hAnsi="Calibri" w:cs="Times New Roman"/>
          <w:bCs/>
          <w:sz w:val="24"/>
          <w:szCs w:val="24"/>
        </w:rPr>
        <w:t>.</w:t>
      </w:r>
    </w:p>
    <w:p w14:paraId="0C596098" w14:textId="77777777" w:rsidR="00C405FC" w:rsidRDefault="00C405FC" w:rsidP="003D6378">
      <w:pPr>
        <w:spacing w:before="0" w:after="0" w:line="360" w:lineRule="auto"/>
        <w:rPr>
          <w:rFonts w:ascii="Calibri" w:eastAsia="Calibri" w:hAnsi="Calibri" w:cs="Calibri"/>
          <w:bCs/>
          <w:iCs/>
          <w:sz w:val="24"/>
          <w:szCs w:val="24"/>
        </w:rPr>
      </w:pPr>
    </w:p>
    <w:p w14:paraId="5BDB6961" w14:textId="1218DB4E"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4E6BB9">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84603A">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0B6696FE" w14:textId="77777777" w:rsidR="00C405FC" w:rsidRPr="009A044E" w:rsidRDefault="00C405FC" w:rsidP="003D6378">
      <w:pPr>
        <w:spacing w:before="0" w:after="0" w:line="360" w:lineRule="auto"/>
        <w:jc w:val="both"/>
        <w:rPr>
          <w:b/>
          <w:sz w:val="24"/>
          <w:szCs w:val="24"/>
        </w:rPr>
      </w:pPr>
    </w:p>
    <w:p w14:paraId="79BB3F33" w14:textId="77777777" w:rsidR="00C405FC" w:rsidRPr="004E6BB9" w:rsidRDefault="00C405FC" w:rsidP="001A7DB7">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7</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4E6BB9">
        <w:rPr>
          <w:rFonts w:ascii="Calibri" w:eastAsia="Calibri" w:hAnsi="Calibri" w:cs="Times New Roman"/>
          <w:b/>
          <w:i/>
          <w:iCs/>
          <w:sz w:val="24"/>
          <w:szCs w:val="24"/>
        </w:rPr>
        <w:t>Unaprjeđenje svih dimenzija kvalitete života stanovništva</w:t>
      </w:r>
    </w:p>
    <w:tbl>
      <w:tblPr>
        <w:tblStyle w:val="TableGrid1"/>
        <w:tblW w:w="9782" w:type="dxa"/>
        <w:jc w:val="center"/>
        <w:tblLayout w:type="fixed"/>
        <w:tblLook w:val="04A0" w:firstRow="1" w:lastRow="0" w:firstColumn="1" w:lastColumn="0" w:noHBand="0" w:noVBand="1"/>
      </w:tblPr>
      <w:tblGrid>
        <w:gridCol w:w="2411"/>
        <w:gridCol w:w="7371"/>
      </w:tblGrid>
      <w:tr w:rsidR="00C405FC" w:rsidRPr="001A7DB7" w14:paraId="4350DD75" w14:textId="77777777" w:rsidTr="00280328">
        <w:trPr>
          <w:trHeight w:val="382"/>
          <w:tblHeader/>
          <w:jc w:val="center"/>
        </w:trPr>
        <w:tc>
          <w:tcPr>
            <w:tcW w:w="2411" w:type="dxa"/>
            <w:shd w:val="clear" w:color="auto" w:fill="FDE9D9" w:themeFill="accent6" w:themeFillTint="33"/>
          </w:tcPr>
          <w:p w14:paraId="1F7478D2" w14:textId="77777777" w:rsidR="00C405FC" w:rsidRPr="001A7DB7" w:rsidRDefault="00C405FC" w:rsidP="001A7DB7">
            <w:pPr>
              <w:spacing w:before="0" w:after="120"/>
              <w:jc w:val="center"/>
              <w:rPr>
                <w:rFonts w:eastAsia="Calibri" w:cstheme="minorHAnsi"/>
                <w:b/>
                <w:bCs/>
                <w:iCs/>
                <w:sz w:val="24"/>
                <w:szCs w:val="24"/>
                <w:lang w:val="hr-HR"/>
              </w:rPr>
            </w:pPr>
            <w:r w:rsidRPr="001A7DB7">
              <w:rPr>
                <w:rFonts w:eastAsia="Calibri" w:cstheme="minorHAnsi"/>
                <w:b/>
                <w:bCs/>
                <w:iCs/>
                <w:sz w:val="24"/>
                <w:szCs w:val="24"/>
                <w:lang w:val="hr-HR"/>
              </w:rPr>
              <w:t>POSEBAN CILJ</w:t>
            </w:r>
          </w:p>
        </w:tc>
        <w:tc>
          <w:tcPr>
            <w:tcW w:w="7371" w:type="dxa"/>
            <w:shd w:val="clear" w:color="auto" w:fill="FDE9D9" w:themeFill="accent6" w:themeFillTint="33"/>
          </w:tcPr>
          <w:p w14:paraId="524BDC57" w14:textId="77777777" w:rsidR="00C405FC" w:rsidRPr="004E6BB9" w:rsidRDefault="00C405FC" w:rsidP="00C450BE">
            <w:pPr>
              <w:pStyle w:val="ListParagraph"/>
              <w:numPr>
                <w:ilvl w:val="1"/>
                <w:numId w:val="39"/>
              </w:numPr>
              <w:spacing w:before="0" w:after="120"/>
              <w:ind w:right="38"/>
              <w:contextualSpacing w:val="0"/>
              <w:rPr>
                <w:rFonts w:eastAsia="Calibri" w:cstheme="minorHAnsi"/>
                <w:b/>
                <w:bCs/>
                <w:i/>
                <w:iCs/>
                <w:sz w:val="24"/>
                <w:szCs w:val="24"/>
                <w:lang w:val="hr-HR"/>
              </w:rPr>
            </w:pPr>
            <w:r w:rsidRPr="004E6BB9">
              <w:rPr>
                <w:rFonts w:ascii="Calibri" w:eastAsia="Calibri" w:hAnsi="Calibri" w:cs="Times New Roman"/>
                <w:b/>
                <w:i/>
                <w:iCs/>
                <w:sz w:val="24"/>
                <w:szCs w:val="24"/>
                <w:lang w:val="hr-HR"/>
              </w:rPr>
              <w:t>Unaprjeđenje svih dimenzija kvalitete života stanovništva</w:t>
            </w:r>
          </w:p>
        </w:tc>
      </w:tr>
      <w:tr w:rsidR="00C405FC" w:rsidRPr="001A7DB7" w14:paraId="0486EEBF" w14:textId="77777777" w:rsidTr="00280328">
        <w:trPr>
          <w:trHeight w:val="382"/>
          <w:jc w:val="center"/>
        </w:trPr>
        <w:tc>
          <w:tcPr>
            <w:tcW w:w="2411" w:type="dxa"/>
            <w:shd w:val="clear" w:color="auto" w:fill="FDE9D9" w:themeFill="accent6" w:themeFillTint="33"/>
          </w:tcPr>
          <w:p w14:paraId="104CA1E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66EBF0EF" w14:textId="77777777" w:rsidR="00C405FC" w:rsidRPr="00210960" w:rsidRDefault="00C405FC" w:rsidP="00996E81">
            <w:pPr>
              <w:spacing w:before="0" w:after="120"/>
              <w:ind w:right="38"/>
              <w:jc w:val="both"/>
              <w:rPr>
                <w:rFonts w:eastAsia="Calibri" w:cstheme="minorHAnsi"/>
                <w:b/>
                <w:bCs/>
                <w:i/>
                <w:iCs/>
                <w:sz w:val="24"/>
                <w:szCs w:val="24"/>
                <w:lang w:val="hr-HR"/>
              </w:rPr>
            </w:pPr>
            <w:r w:rsidRPr="00210960">
              <w:rPr>
                <w:rFonts w:eastAsia="Calibri" w:cstheme="minorHAnsi"/>
                <w:b/>
                <w:bCs/>
                <w:i/>
                <w:iCs/>
                <w:sz w:val="24"/>
                <w:szCs w:val="24"/>
                <w:lang w:val="hr-HR"/>
              </w:rPr>
              <w:t>Poticanje i provedba projekata s ciljem poticanja zdravih životnih navika</w:t>
            </w:r>
          </w:p>
        </w:tc>
      </w:tr>
      <w:tr w:rsidR="00C405FC" w:rsidRPr="001A7DB7" w14:paraId="6DA64742" w14:textId="77777777" w:rsidTr="00280328">
        <w:trPr>
          <w:trHeight w:val="382"/>
          <w:jc w:val="center"/>
        </w:trPr>
        <w:tc>
          <w:tcPr>
            <w:tcW w:w="2411" w:type="dxa"/>
            <w:shd w:val="clear" w:color="auto" w:fill="FDE9D9" w:themeFill="accent6" w:themeFillTint="33"/>
          </w:tcPr>
          <w:p w14:paraId="4781DAC5"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5BB2990C" w14:textId="5EA1FB6D"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Zdrave životne navike osnova su kvalitete života svakog pojedinca jer se biološka komponenta fizičkog i psihičkog zdravlja ne može održati bez zdravih životnih navika. Zdrav duh u zdravom tijelu polazni je koncept za samorealizaciju svakog pojedinca čime se doprinosi i razvoju i održivosti zajednice. U širem smislu zdravstveni aspekt kvalitete života obuhvaća i povećanje kvalitete i dostupnosti zdravstvenih usluga, posebno preventivnih, u kontekstu poticanja zdravih životnih navika.</w:t>
            </w:r>
          </w:p>
        </w:tc>
      </w:tr>
      <w:tr w:rsidR="00C405FC" w:rsidRPr="001A7DB7" w14:paraId="102BCA0C" w14:textId="77777777" w:rsidTr="00280328">
        <w:trPr>
          <w:trHeight w:val="382"/>
          <w:jc w:val="center"/>
        </w:trPr>
        <w:tc>
          <w:tcPr>
            <w:tcW w:w="2411" w:type="dxa"/>
            <w:shd w:val="clear" w:color="auto" w:fill="FDE9D9" w:themeFill="accent6" w:themeFillTint="33"/>
          </w:tcPr>
          <w:p w14:paraId="1F08B06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2B634764" w14:textId="3BCDBC19"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A7DB7">
              <w:rPr>
                <w:rFonts w:eastAsia="Calibri" w:cstheme="minorHAnsi"/>
                <w:bCs/>
                <w:iCs/>
                <w:sz w:val="22"/>
                <w:szCs w:val="22"/>
                <w:lang w:val="hr-HR"/>
              </w:rPr>
              <w:t>nalizirati stanje životnih navika u zajednici i detektirati one navike na čijem je unaprjeđenju potrebno i moguće djelovati</w:t>
            </w:r>
          </w:p>
          <w:p w14:paraId="278AB389" w14:textId="337BFA6D" w:rsidR="00C719C4" w:rsidRDefault="00C719C4"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razvijati projekt Zdravi grad</w:t>
            </w:r>
          </w:p>
          <w:p w14:paraId="1AB68C1D" w14:textId="0D238AA6"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uvođenje novih usluga u zdravstvu</w:t>
            </w:r>
          </w:p>
          <w:p w14:paraId="682A04A2" w14:textId="2D136E0C"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jačanje preventivnih aktivnosti u zdravstvu</w:t>
            </w:r>
          </w:p>
          <w:p w14:paraId="2F009B5C" w14:textId="650C2D3F"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rganizirati predavanja i edukacije javnosti za zdrav život</w:t>
            </w:r>
          </w:p>
          <w:p w14:paraId="4554F076" w14:textId="3F0DB154"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radionice za razvoj zdravih životnih navika</w:t>
            </w:r>
          </w:p>
          <w:p w14:paraId="6699C91D" w14:textId="1F0181FF"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državati i osuvremeniti postojeće ustanove u funkciji zaštite zdravlja</w:t>
            </w:r>
          </w:p>
          <w:p w14:paraId="34C54D1B" w14:textId="5F34BD9F" w:rsidR="00C405FC" w:rsidRPr="001A7DB7" w:rsidRDefault="00210960" w:rsidP="00996E81">
            <w:pPr>
              <w:pStyle w:val="ListParagraph"/>
              <w:numPr>
                <w:ilvl w:val="0"/>
                <w:numId w:val="56"/>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4E6BB9">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2CD21D3C" w14:textId="77777777" w:rsidTr="00280328">
        <w:trPr>
          <w:trHeight w:val="382"/>
          <w:jc w:val="center"/>
        </w:trPr>
        <w:tc>
          <w:tcPr>
            <w:tcW w:w="2411" w:type="dxa"/>
            <w:shd w:val="clear" w:color="auto" w:fill="FDE9D9" w:themeFill="accent6" w:themeFillTint="33"/>
          </w:tcPr>
          <w:p w14:paraId="7AF2DB8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51DD2B47" w14:textId="3365759F"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zdravstvene institucije, obrazovne institucije, civilni sektor</w:t>
            </w:r>
            <w:r w:rsidR="004E6BB9">
              <w:rPr>
                <w:rFonts w:eastAsia="Calibri" w:cstheme="minorHAnsi"/>
                <w:bCs/>
                <w:iCs/>
                <w:sz w:val="22"/>
                <w:szCs w:val="22"/>
                <w:lang w:val="hr-HR"/>
              </w:rPr>
              <w:t xml:space="preserve"> –</w:t>
            </w:r>
            <w:r w:rsidRPr="001A7DB7">
              <w:rPr>
                <w:rFonts w:eastAsia="Calibri" w:cstheme="minorHAnsi"/>
                <w:bCs/>
                <w:iCs/>
                <w:sz w:val="22"/>
                <w:szCs w:val="22"/>
                <w:lang w:val="hr-HR"/>
              </w:rPr>
              <w:t>udruge</w:t>
            </w:r>
          </w:p>
        </w:tc>
      </w:tr>
      <w:tr w:rsidR="00C405FC" w:rsidRPr="001A7DB7" w14:paraId="288EDC63" w14:textId="77777777" w:rsidTr="00280328">
        <w:trPr>
          <w:trHeight w:val="382"/>
          <w:jc w:val="center"/>
        </w:trPr>
        <w:tc>
          <w:tcPr>
            <w:tcW w:w="2411" w:type="dxa"/>
            <w:shd w:val="clear" w:color="auto" w:fill="FDE9D9" w:themeFill="accent6" w:themeFillTint="33"/>
          </w:tcPr>
          <w:p w14:paraId="13B8437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1F01F132" w14:textId="7D8F8D46"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1</w:t>
            </w:r>
            <w:r w:rsidR="005D635C">
              <w:rPr>
                <w:rFonts w:eastAsia="Calibri" w:cstheme="minorHAnsi"/>
                <w:bCs/>
                <w:iCs/>
                <w:sz w:val="22"/>
                <w:szCs w:val="22"/>
                <w:lang w:val="hr-HR"/>
              </w:rPr>
              <w:t>5</w:t>
            </w:r>
            <w:r>
              <w:rPr>
                <w:rFonts w:eastAsia="Calibri" w:cstheme="minorHAnsi"/>
                <w:bCs/>
                <w:iCs/>
                <w:sz w:val="22"/>
                <w:szCs w:val="22"/>
                <w:lang w:val="hr-HR"/>
              </w:rPr>
              <w:t>0.000 €</w:t>
            </w:r>
          </w:p>
        </w:tc>
      </w:tr>
      <w:tr w:rsidR="00C405FC" w:rsidRPr="001A7DB7" w14:paraId="146B754E" w14:textId="77777777" w:rsidTr="00280328">
        <w:trPr>
          <w:trHeight w:val="382"/>
          <w:jc w:val="center"/>
        </w:trPr>
        <w:tc>
          <w:tcPr>
            <w:tcW w:w="2411" w:type="dxa"/>
            <w:shd w:val="clear" w:color="auto" w:fill="FDE9D9" w:themeFill="accent6" w:themeFillTint="33"/>
          </w:tcPr>
          <w:p w14:paraId="0BA997E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0435863D" w14:textId="56D45D68"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4E6BB9">
              <w:rPr>
                <w:rFonts w:eastAsia="Calibri" w:cstheme="minorHAnsi"/>
                <w:bCs/>
                <w:iCs/>
                <w:sz w:val="22"/>
                <w:szCs w:val="22"/>
                <w:lang w:val="hr-HR"/>
              </w:rPr>
              <w:t xml:space="preserve"> –</w:t>
            </w:r>
            <w:r>
              <w:rPr>
                <w:rFonts w:eastAsia="Calibri" w:cstheme="minorHAnsi"/>
                <w:bCs/>
                <w:iCs/>
                <w:sz w:val="22"/>
                <w:szCs w:val="22"/>
                <w:lang w:val="hr-HR"/>
              </w:rPr>
              <w:t xml:space="preserve"> 2030.</w:t>
            </w:r>
          </w:p>
        </w:tc>
      </w:tr>
      <w:tr w:rsidR="00C405FC" w:rsidRPr="001A7DB7" w14:paraId="370AE3A8" w14:textId="77777777" w:rsidTr="00280328">
        <w:trPr>
          <w:trHeight w:val="382"/>
          <w:jc w:val="center"/>
        </w:trPr>
        <w:tc>
          <w:tcPr>
            <w:tcW w:w="2411" w:type="dxa"/>
            <w:shd w:val="clear" w:color="auto" w:fill="FDE9D9" w:themeFill="accent6" w:themeFillTint="33"/>
          </w:tcPr>
          <w:p w14:paraId="797FEC1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3B90A4B1" w14:textId="77777777" w:rsidR="00C405FC" w:rsidRPr="00210960" w:rsidRDefault="00C405FC" w:rsidP="00996E81">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Podrška unaprjeđenju kapaciteta civilnog društva i provedbi programa od javnog interesa</w:t>
            </w:r>
          </w:p>
        </w:tc>
      </w:tr>
      <w:tr w:rsidR="00C405FC" w:rsidRPr="001A7DB7" w14:paraId="0C3733B3" w14:textId="77777777" w:rsidTr="00280328">
        <w:trPr>
          <w:trHeight w:val="382"/>
          <w:jc w:val="center"/>
        </w:trPr>
        <w:tc>
          <w:tcPr>
            <w:tcW w:w="2411" w:type="dxa"/>
            <w:shd w:val="clear" w:color="auto" w:fill="FDE9D9" w:themeFill="accent6" w:themeFillTint="33"/>
          </w:tcPr>
          <w:p w14:paraId="37CC773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3A05D132" w14:textId="2C104F8D"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Civilno društvo je zbog svoje fleksibilnosti i mogućnosti fokusiranja na uske niše od javnog interesa nezaobilazan dionik plana razvoja lokalne zajednice. Kvalitetan rad udruga u različitim segmentima javnog djelovanja, od poduzetničkog do sportsko-rekreativnog i kulturnog</w:t>
            </w:r>
            <w:r w:rsidR="004E6BB9">
              <w:rPr>
                <w:rFonts w:eastAsia="Calibri" w:cstheme="minorHAnsi"/>
                <w:bCs/>
                <w:iCs/>
                <w:sz w:val="22"/>
                <w:szCs w:val="22"/>
                <w:lang w:val="hr-HR"/>
              </w:rPr>
              <w:t>,</w:t>
            </w:r>
            <w:r w:rsidRPr="001A7DB7">
              <w:rPr>
                <w:rFonts w:eastAsia="Calibri" w:cstheme="minorHAnsi"/>
                <w:bCs/>
                <w:iCs/>
                <w:sz w:val="22"/>
                <w:szCs w:val="22"/>
                <w:lang w:val="hr-HR"/>
              </w:rPr>
              <w:t xml:space="preserve"> </w:t>
            </w:r>
            <w:r w:rsidRPr="000159C6">
              <w:rPr>
                <w:rFonts w:eastAsia="Calibri" w:cstheme="minorHAnsi"/>
                <w:bCs/>
                <w:iCs/>
                <w:sz w:val="22"/>
                <w:szCs w:val="22"/>
                <w:lang w:val="hr-HR"/>
              </w:rPr>
              <w:t xml:space="preserve">nedvojbeno </w:t>
            </w:r>
            <w:r w:rsidR="0084603A" w:rsidRPr="000159C6">
              <w:rPr>
                <w:rFonts w:eastAsia="Calibri" w:cstheme="minorHAnsi"/>
                <w:bCs/>
                <w:iCs/>
                <w:sz w:val="22"/>
                <w:szCs w:val="22"/>
                <w:lang w:val="hr-HR"/>
              </w:rPr>
              <w:t>doprinosi</w:t>
            </w:r>
            <w:r w:rsidRPr="001A7DB7">
              <w:rPr>
                <w:rFonts w:eastAsia="Calibri" w:cstheme="minorHAnsi"/>
                <w:bCs/>
                <w:iCs/>
                <w:sz w:val="22"/>
                <w:szCs w:val="22"/>
                <w:lang w:val="hr-HR"/>
              </w:rPr>
              <w:t xml:space="preserve"> razvoju, stvaranju društvene kohezije odnosno neophodne socijalne mreže za ostvarenje najrazličitijih razvojnih ciljeva. Posebno je važna uloga organizacija civilnog društva u kreiranju inovacija kao ključnog razvojnog segmenta.</w:t>
            </w:r>
          </w:p>
        </w:tc>
      </w:tr>
      <w:tr w:rsidR="00C405FC" w:rsidRPr="001A7DB7" w14:paraId="571F1C40" w14:textId="77777777" w:rsidTr="00280328">
        <w:trPr>
          <w:trHeight w:val="382"/>
          <w:jc w:val="center"/>
        </w:trPr>
        <w:tc>
          <w:tcPr>
            <w:tcW w:w="2411" w:type="dxa"/>
            <w:shd w:val="clear" w:color="auto" w:fill="FDE9D9" w:themeFill="accent6" w:themeFillTint="33"/>
          </w:tcPr>
          <w:p w14:paraId="3CC706E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3A60EAEB" w14:textId="01120511" w:rsidR="00C405FC" w:rsidRPr="001A7DB7" w:rsidRDefault="00210960" w:rsidP="00996E81">
            <w:pPr>
              <w:pStyle w:val="ListParagraph"/>
              <w:numPr>
                <w:ilvl w:val="0"/>
                <w:numId w:val="57"/>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jačanje ljudskih i financijskih kapaciteta organizacija civilnog društva</w:t>
            </w:r>
          </w:p>
          <w:p w14:paraId="3320FDC8" w14:textId="130EA646" w:rsidR="00C405FC" w:rsidRPr="001A7DB7" w:rsidRDefault="00210960" w:rsidP="00996E81">
            <w:pPr>
              <w:pStyle w:val="ListParagraph"/>
              <w:numPr>
                <w:ilvl w:val="0"/>
                <w:numId w:val="57"/>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programe uključenja građana u rad organizacija civilnog društva i rješavanja lokalnih problema</w:t>
            </w:r>
          </w:p>
          <w:p w14:paraId="13B4B547" w14:textId="08104642" w:rsidR="00C405FC" w:rsidRPr="001A7DB7" w:rsidRDefault="00210960" w:rsidP="00996E81">
            <w:pPr>
              <w:pStyle w:val="ListParagraph"/>
              <w:numPr>
                <w:ilvl w:val="0"/>
                <w:numId w:val="57"/>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nove ideje iz civilnog društva, posebno one koje su usmjerene prema konceptu održivog razvoja i zelene transformacije</w:t>
            </w:r>
          </w:p>
          <w:p w14:paraId="169B338C" w14:textId="6033493C" w:rsidR="00C405FC" w:rsidRPr="001A7DB7" w:rsidRDefault="00210960" w:rsidP="00996E81">
            <w:pPr>
              <w:pStyle w:val="ListParagraph"/>
              <w:numPr>
                <w:ilvl w:val="0"/>
                <w:numId w:val="57"/>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razvoj volonterstva</w:t>
            </w:r>
          </w:p>
          <w:p w14:paraId="5B1531AA" w14:textId="112F70F4" w:rsidR="00C405FC" w:rsidRPr="001A7DB7" w:rsidRDefault="00210960" w:rsidP="00996E81">
            <w:pPr>
              <w:pStyle w:val="ListParagraph"/>
              <w:numPr>
                <w:ilvl w:val="0"/>
                <w:numId w:val="57"/>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4E6BB9">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26113AD4" w14:textId="77777777" w:rsidTr="00280328">
        <w:trPr>
          <w:trHeight w:val="382"/>
          <w:jc w:val="center"/>
        </w:trPr>
        <w:tc>
          <w:tcPr>
            <w:tcW w:w="2411" w:type="dxa"/>
            <w:shd w:val="clear" w:color="auto" w:fill="FDE9D9" w:themeFill="accent6" w:themeFillTint="33"/>
          </w:tcPr>
          <w:p w14:paraId="5F8BA6C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0B891C59"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civilni sektor</w:t>
            </w:r>
          </w:p>
        </w:tc>
      </w:tr>
      <w:tr w:rsidR="00C405FC" w:rsidRPr="001A7DB7" w14:paraId="7122FE3A" w14:textId="77777777" w:rsidTr="00280328">
        <w:trPr>
          <w:trHeight w:val="382"/>
          <w:jc w:val="center"/>
        </w:trPr>
        <w:tc>
          <w:tcPr>
            <w:tcW w:w="2411" w:type="dxa"/>
            <w:shd w:val="clear" w:color="auto" w:fill="FDE9D9" w:themeFill="accent6" w:themeFillTint="33"/>
          </w:tcPr>
          <w:p w14:paraId="7E0AAF3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7AF05613" w14:textId="2F484383"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30.000 €</w:t>
            </w:r>
          </w:p>
        </w:tc>
      </w:tr>
      <w:tr w:rsidR="00C405FC" w:rsidRPr="001A7DB7" w14:paraId="6C7C0D91" w14:textId="77777777" w:rsidTr="00280328">
        <w:trPr>
          <w:trHeight w:val="382"/>
          <w:jc w:val="center"/>
        </w:trPr>
        <w:tc>
          <w:tcPr>
            <w:tcW w:w="2411" w:type="dxa"/>
            <w:shd w:val="clear" w:color="auto" w:fill="FDE9D9" w:themeFill="accent6" w:themeFillTint="33"/>
          </w:tcPr>
          <w:p w14:paraId="667FE37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53472C51" w14:textId="35C7EC36"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trajno</w:t>
            </w:r>
          </w:p>
        </w:tc>
      </w:tr>
      <w:tr w:rsidR="00C405FC" w:rsidRPr="001A7DB7" w14:paraId="702E00D2" w14:textId="77777777" w:rsidTr="00280328">
        <w:trPr>
          <w:trHeight w:val="382"/>
          <w:jc w:val="center"/>
        </w:trPr>
        <w:tc>
          <w:tcPr>
            <w:tcW w:w="2411" w:type="dxa"/>
            <w:shd w:val="clear" w:color="auto" w:fill="FDE9D9" w:themeFill="accent6" w:themeFillTint="33"/>
          </w:tcPr>
          <w:p w14:paraId="6E21745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14788FB6" w14:textId="77777777" w:rsidR="00C405FC" w:rsidRPr="00210960" w:rsidRDefault="00C405FC" w:rsidP="004E6BB9">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Ulaganja u infrastrukturu za provedbu sportskih, kulturnih, umjetničkih i drugih društvenih sadržaja</w:t>
            </w:r>
          </w:p>
        </w:tc>
      </w:tr>
      <w:tr w:rsidR="00C405FC" w:rsidRPr="001A7DB7" w14:paraId="03AE3152" w14:textId="77777777" w:rsidTr="00280328">
        <w:trPr>
          <w:trHeight w:val="382"/>
          <w:jc w:val="center"/>
        </w:trPr>
        <w:tc>
          <w:tcPr>
            <w:tcW w:w="2411" w:type="dxa"/>
            <w:shd w:val="clear" w:color="auto" w:fill="FDE9D9" w:themeFill="accent6" w:themeFillTint="33"/>
          </w:tcPr>
          <w:p w14:paraId="2FE271F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1D3B36B3" w14:textId="77777777"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Infrastruktura za provedbu sportskih, kulturnih, umjetničkih i drugih društvenih sadržaja element je unaprjeđenja kvalitete života u lokalnoj zajednici, ali je i komplementarna širenju uslužnog sektora kao značajnog dijela gospodarske strukture i turizmu visoke dodane vrijednosti. Stoga je njezin doprinos razvoju izuzetno značajan.</w:t>
            </w:r>
          </w:p>
        </w:tc>
      </w:tr>
      <w:tr w:rsidR="00C405FC" w:rsidRPr="001A7DB7" w14:paraId="2C5E9D03" w14:textId="77777777" w:rsidTr="00280328">
        <w:trPr>
          <w:trHeight w:val="382"/>
          <w:jc w:val="center"/>
        </w:trPr>
        <w:tc>
          <w:tcPr>
            <w:tcW w:w="2411" w:type="dxa"/>
            <w:shd w:val="clear" w:color="auto" w:fill="FDE9D9" w:themeFill="accent6" w:themeFillTint="33"/>
          </w:tcPr>
          <w:p w14:paraId="4CA6C46C"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34CA2E77" w14:textId="43214D01"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državati vizualni identitet gradskih i mjesnih središta i trgova</w:t>
            </w:r>
          </w:p>
          <w:p w14:paraId="4B654CCB" w14:textId="1B30AD0A"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blikovati programe implementiranja prostornog potencijala u kulturne aktivnosti</w:t>
            </w:r>
          </w:p>
          <w:p w14:paraId="083FDF1E" w14:textId="680F9095"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rad galerija, izložbenih prostora, kongresnih događanja</w:t>
            </w:r>
          </w:p>
          <w:p w14:paraId="155F2D6F" w14:textId="52FB5013"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zgraditi i implementirati etnospomenike u turističku ponudu</w:t>
            </w:r>
          </w:p>
          <w:p w14:paraId="7F5EC340" w14:textId="248591E3"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s</w:t>
            </w:r>
            <w:r w:rsidR="00C405FC" w:rsidRPr="001A7DB7">
              <w:rPr>
                <w:rFonts w:eastAsia="Calibri" w:cstheme="minorHAnsi"/>
                <w:bCs/>
                <w:iCs/>
                <w:sz w:val="22"/>
                <w:szCs w:val="22"/>
                <w:lang w:val="hr-HR"/>
              </w:rPr>
              <w:t>taviti prikladne gradske objekte u funkciju oblikovanja kulturnog identiteta grada</w:t>
            </w:r>
          </w:p>
          <w:p w14:paraId="71757CD6" w14:textId="67AE84A0"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A7DB7">
              <w:rPr>
                <w:rFonts w:eastAsia="Calibri" w:cstheme="minorHAnsi"/>
                <w:bCs/>
                <w:iCs/>
                <w:sz w:val="22"/>
                <w:szCs w:val="22"/>
                <w:lang w:val="hr-HR"/>
              </w:rPr>
              <w:t>održati kulturne i umjetničke manifestacije</w:t>
            </w:r>
          </w:p>
          <w:p w14:paraId="4343110F" w14:textId="30181E73"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sportske manifestacije</w:t>
            </w:r>
          </w:p>
          <w:p w14:paraId="7EF234E7" w14:textId="5AB0E2D5"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programe i modele financiranja objekata sportske infrastrukture</w:t>
            </w:r>
          </w:p>
          <w:p w14:paraId="2CE4748F" w14:textId="0E03C2F6"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blikovati modele javno-privatnog partnerstva u izgradnji i korištenju objekata javne sportske infrastrukture</w:t>
            </w:r>
          </w:p>
          <w:p w14:paraId="5358687E" w14:textId="5D3A4C73"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zgraditi gradski bazen i podržati izgradnju manjih sportskih centara</w:t>
            </w:r>
          </w:p>
          <w:p w14:paraId="01AD7BC0" w14:textId="5E92FABD"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ostojeće i buduće sportsko-rekreativne i druge objekte staviti u funkciju očuvanja i unaprjeđenja zdravlja lokalnog stanovništva</w:t>
            </w:r>
          </w:p>
          <w:p w14:paraId="77711D48" w14:textId="397271BE"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ealizirati projekt </w:t>
            </w:r>
            <w:r>
              <w:rPr>
                <w:rFonts w:eastAsia="Calibri" w:cstheme="minorHAnsi"/>
                <w:bCs/>
                <w:iCs/>
                <w:sz w:val="22"/>
                <w:szCs w:val="22"/>
                <w:lang w:val="hr-HR"/>
              </w:rPr>
              <w:t>k</w:t>
            </w:r>
            <w:r w:rsidR="00C405FC" w:rsidRPr="00210960">
              <w:rPr>
                <w:rFonts w:eastAsia="Calibri" w:cstheme="minorHAnsi"/>
                <w:bCs/>
                <w:iCs/>
                <w:sz w:val="22"/>
                <w:szCs w:val="22"/>
                <w:lang w:val="hr-HR"/>
              </w:rPr>
              <w:t xml:space="preserve">uglane </w:t>
            </w:r>
            <w:r w:rsidR="00C405FC" w:rsidRPr="001A7DB7">
              <w:rPr>
                <w:rFonts w:eastAsia="Calibri" w:cstheme="minorHAnsi"/>
                <w:bCs/>
                <w:iCs/>
                <w:sz w:val="22"/>
                <w:szCs w:val="22"/>
                <w:lang w:val="hr-HR"/>
              </w:rPr>
              <w:t>u Dramlju</w:t>
            </w:r>
          </w:p>
          <w:p w14:paraId="497D5DA0" w14:textId="2EA2395A"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ekonstruirati plivalište</w:t>
            </w:r>
          </w:p>
          <w:p w14:paraId="697DA774" w14:textId="0D0CC7D2"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Doma prosvjete u Selcu</w:t>
            </w:r>
          </w:p>
          <w:p w14:paraId="148DEF4D" w14:textId="502AEC16" w:rsidR="00C405FC" w:rsidRPr="001A7DB7" w:rsidRDefault="00210960" w:rsidP="00996E81">
            <w:pPr>
              <w:pStyle w:val="ListParagraph"/>
              <w:numPr>
                <w:ilvl w:val="0"/>
                <w:numId w:val="58"/>
              </w:numPr>
              <w:spacing w:before="0" w:after="120"/>
              <w:ind w:left="316"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Hrvatskog doma u Dramlju</w:t>
            </w:r>
          </w:p>
          <w:p w14:paraId="24220E81" w14:textId="4B30593C"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Doma kulture u Jadranovu</w:t>
            </w:r>
          </w:p>
          <w:p w14:paraId="499320D0" w14:textId="76AE8FA4" w:rsidR="00C405FC" w:rsidRPr="001A7DB7" w:rsidRDefault="00210960" w:rsidP="00996E81">
            <w:pPr>
              <w:pStyle w:val="ListParagraph"/>
              <w:numPr>
                <w:ilvl w:val="0"/>
                <w:numId w:val="58"/>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4E6BB9">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5BC0D7E7" w14:textId="77777777" w:rsidTr="00280328">
        <w:trPr>
          <w:trHeight w:val="382"/>
          <w:jc w:val="center"/>
        </w:trPr>
        <w:tc>
          <w:tcPr>
            <w:tcW w:w="2411" w:type="dxa"/>
            <w:shd w:val="clear" w:color="auto" w:fill="FDE9D9" w:themeFill="accent6" w:themeFillTint="33"/>
          </w:tcPr>
          <w:p w14:paraId="44BA409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384C21FE" w14:textId="6640FFCF"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Grad Crikvenica, Turistička zajednica, civilni sektor </w:t>
            </w:r>
            <w:r w:rsidR="004E6BB9">
              <w:rPr>
                <w:rFonts w:eastAsia="Calibri" w:cstheme="minorHAnsi"/>
                <w:bCs/>
                <w:iCs/>
                <w:sz w:val="22"/>
                <w:szCs w:val="22"/>
                <w:lang w:val="hr-HR"/>
              </w:rPr>
              <w:t>–</w:t>
            </w:r>
            <w:r w:rsidRPr="001A7DB7">
              <w:rPr>
                <w:rFonts w:eastAsia="Calibri" w:cstheme="minorHAnsi"/>
                <w:bCs/>
                <w:iCs/>
                <w:sz w:val="22"/>
                <w:szCs w:val="22"/>
                <w:lang w:val="hr-HR"/>
              </w:rPr>
              <w:t xml:space="preserve"> udruge</w:t>
            </w:r>
          </w:p>
        </w:tc>
      </w:tr>
      <w:tr w:rsidR="00C405FC" w:rsidRPr="001A7DB7" w14:paraId="10E3CE02" w14:textId="77777777" w:rsidTr="00280328">
        <w:trPr>
          <w:trHeight w:val="382"/>
          <w:jc w:val="center"/>
        </w:trPr>
        <w:tc>
          <w:tcPr>
            <w:tcW w:w="2411" w:type="dxa"/>
            <w:shd w:val="clear" w:color="auto" w:fill="FDE9D9" w:themeFill="accent6" w:themeFillTint="33"/>
          </w:tcPr>
          <w:p w14:paraId="10278F7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58B773D6" w14:textId="439F9CB7"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20.000.000 €</w:t>
            </w:r>
          </w:p>
        </w:tc>
      </w:tr>
      <w:tr w:rsidR="00C405FC" w:rsidRPr="001A7DB7" w14:paraId="720DCAB8" w14:textId="77777777" w:rsidTr="00280328">
        <w:trPr>
          <w:trHeight w:val="382"/>
          <w:jc w:val="center"/>
        </w:trPr>
        <w:tc>
          <w:tcPr>
            <w:tcW w:w="2411" w:type="dxa"/>
            <w:shd w:val="clear" w:color="auto" w:fill="FDE9D9" w:themeFill="accent6" w:themeFillTint="33"/>
          </w:tcPr>
          <w:p w14:paraId="0E62E07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024A28D9" w14:textId="42F75292"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4E6BB9">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51AEB9A0" w14:textId="77777777" w:rsidTr="00280328">
        <w:tblPrEx>
          <w:jc w:val="left"/>
        </w:tblPrEx>
        <w:trPr>
          <w:trHeight w:val="382"/>
        </w:trPr>
        <w:tc>
          <w:tcPr>
            <w:tcW w:w="2411" w:type="dxa"/>
            <w:shd w:val="clear" w:color="auto" w:fill="FDE9D9" w:themeFill="accent6" w:themeFillTint="33"/>
          </w:tcPr>
          <w:p w14:paraId="1626F666"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6FC773B4" w14:textId="77777777" w:rsidR="00C405FC" w:rsidRPr="00210960" w:rsidRDefault="00C405FC" w:rsidP="00996E81">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Podrška razvoju sustava civilne zaštite</w:t>
            </w:r>
          </w:p>
        </w:tc>
      </w:tr>
      <w:tr w:rsidR="00C405FC" w:rsidRPr="001A7DB7" w14:paraId="7C296F7D" w14:textId="77777777" w:rsidTr="00280328">
        <w:tblPrEx>
          <w:jc w:val="left"/>
        </w:tblPrEx>
        <w:trPr>
          <w:trHeight w:val="382"/>
        </w:trPr>
        <w:tc>
          <w:tcPr>
            <w:tcW w:w="2411" w:type="dxa"/>
            <w:shd w:val="clear" w:color="auto" w:fill="FDE9D9" w:themeFill="accent6" w:themeFillTint="33"/>
          </w:tcPr>
          <w:p w14:paraId="3714051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16134421" w14:textId="5F8F7962"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Civilna zaštita kao sustav spašavanja i zaštite građana i imovine u slučajevima izvanrednih događaja i katastrofa predstavlja segment kvalitete života bez kojeg je nezamislivo funkcioniranje lokalne zajednice. To je onaj element sigurnosti na koji se nadograđuju svi ostali društveni segmenti i bez kojeg u kratkom vremenu može doći do urušavanje dijela ili cijele zajednice. Stoga su aktivnosti na unaprjeđenju sustava civilne zaštite</w:t>
            </w:r>
            <w:r w:rsidR="0084603A">
              <w:rPr>
                <w:rFonts w:eastAsia="Calibri" w:cstheme="minorHAnsi"/>
                <w:bCs/>
                <w:iCs/>
                <w:sz w:val="22"/>
                <w:szCs w:val="22"/>
                <w:lang w:val="hr-HR"/>
              </w:rPr>
              <w:t xml:space="preserve"> </w:t>
            </w:r>
            <w:r w:rsidRPr="001A7DB7">
              <w:rPr>
                <w:rFonts w:eastAsia="Calibri" w:cstheme="minorHAnsi"/>
                <w:bCs/>
                <w:iCs/>
                <w:sz w:val="22"/>
                <w:szCs w:val="22"/>
                <w:lang w:val="hr-HR"/>
              </w:rPr>
              <w:t>značajna podrška razvoju.</w:t>
            </w:r>
          </w:p>
        </w:tc>
      </w:tr>
      <w:tr w:rsidR="00C405FC" w:rsidRPr="001A7DB7" w14:paraId="58AA02AA" w14:textId="77777777" w:rsidTr="00280328">
        <w:tblPrEx>
          <w:jc w:val="left"/>
        </w:tblPrEx>
        <w:trPr>
          <w:trHeight w:val="382"/>
        </w:trPr>
        <w:tc>
          <w:tcPr>
            <w:tcW w:w="2411" w:type="dxa"/>
            <w:shd w:val="clear" w:color="auto" w:fill="FDE9D9" w:themeFill="accent6" w:themeFillTint="33"/>
          </w:tcPr>
          <w:p w14:paraId="5CA715E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10FF422A" w14:textId="0528B3B4" w:rsidR="00C405FC" w:rsidRPr="001A7DB7" w:rsidRDefault="00210960" w:rsidP="00996E81">
            <w:pPr>
              <w:pStyle w:val="ListParagraph"/>
              <w:numPr>
                <w:ilvl w:val="0"/>
                <w:numId w:val="59"/>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u</w:t>
            </w:r>
            <w:r w:rsidR="00C405FC" w:rsidRPr="001A7DB7">
              <w:rPr>
                <w:rFonts w:eastAsia="Calibri" w:cstheme="minorHAnsi"/>
                <w:bCs/>
                <w:iCs/>
                <w:sz w:val="22"/>
                <w:szCs w:val="22"/>
                <w:lang w:val="hr-HR"/>
              </w:rPr>
              <w:t>lagati u modernizaciju i opremanje Vatrogasnog doma</w:t>
            </w:r>
          </w:p>
          <w:p w14:paraId="2B9A0E8A" w14:textId="037A2EF8" w:rsidR="00C405FC" w:rsidRPr="001A7DB7" w:rsidRDefault="00210960" w:rsidP="00996E81">
            <w:pPr>
              <w:pStyle w:val="ListParagraph"/>
              <w:numPr>
                <w:ilvl w:val="0"/>
                <w:numId w:val="59"/>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mjere i inicijative institucija civilne zaštite</w:t>
            </w:r>
          </w:p>
          <w:p w14:paraId="502C9056" w14:textId="2450F572" w:rsidR="00C405FC" w:rsidRPr="001A7DB7" w:rsidRDefault="00210960" w:rsidP="00996E81">
            <w:pPr>
              <w:pStyle w:val="ListParagraph"/>
              <w:numPr>
                <w:ilvl w:val="0"/>
                <w:numId w:val="59"/>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4E6BB9">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659758D3" w14:textId="77777777" w:rsidTr="00280328">
        <w:tblPrEx>
          <w:jc w:val="left"/>
        </w:tblPrEx>
        <w:trPr>
          <w:trHeight w:val="382"/>
        </w:trPr>
        <w:tc>
          <w:tcPr>
            <w:tcW w:w="2411" w:type="dxa"/>
            <w:shd w:val="clear" w:color="auto" w:fill="FDE9D9" w:themeFill="accent6" w:themeFillTint="33"/>
          </w:tcPr>
          <w:p w14:paraId="0D35224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4A70D48F" w14:textId="1E03C322"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sustav civilne zaštite, Ministarstvo unut</w:t>
            </w:r>
            <w:r w:rsidR="00996E81">
              <w:rPr>
                <w:rFonts w:eastAsia="Calibri" w:cstheme="minorHAnsi"/>
                <w:bCs/>
                <w:iCs/>
                <w:sz w:val="22"/>
                <w:szCs w:val="22"/>
                <w:lang w:val="hr-HR"/>
              </w:rPr>
              <w:t>ar</w:t>
            </w:r>
            <w:r w:rsidRPr="001A7DB7">
              <w:rPr>
                <w:rFonts w:eastAsia="Calibri" w:cstheme="minorHAnsi"/>
                <w:bCs/>
                <w:iCs/>
                <w:sz w:val="22"/>
                <w:szCs w:val="22"/>
                <w:lang w:val="hr-HR"/>
              </w:rPr>
              <w:t>njih poslova</w:t>
            </w:r>
          </w:p>
        </w:tc>
      </w:tr>
      <w:tr w:rsidR="00C405FC" w:rsidRPr="001A7DB7" w14:paraId="32B409E7" w14:textId="77777777" w:rsidTr="00280328">
        <w:tblPrEx>
          <w:jc w:val="left"/>
        </w:tblPrEx>
        <w:trPr>
          <w:trHeight w:val="382"/>
        </w:trPr>
        <w:tc>
          <w:tcPr>
            <w:tcW w:w="2411" w:type="dxa"/>
            <w:shd w:val="clear" w:color="auto" w:fill="FDE9D9" w:themeFill="accent6" w:themeFillTint="33"/>
          </w:tcPr>
          <w:p w14:paraId="7A377F8C"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3E252974" w14:textId="56A9396D"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500.000 €</w:t>
            </w:r>
          </w:p>
        </w:tc>
      </w:tr>
      <w:tr w:rsidR="00C405FC" w:rsidRPr="001A7DB7" w14:paraId="08867A0E" w14:textId="77777777" w:rsidTr="00280328">
        <w:tblPrEx>
          <w:jc w:val="left"/>
        </w:tblPrEx>
        <w:trPr>
          <w:trHeight w:val="382"/>
        </w:trPr>
        <w:tc>
          <w:tcPr>
            <w:tcW w:w="2411" w:type="dxa"/>
            <w:shd w:val="clear" w:color="auto" w:fill="FDE9D9" w:themeFill="accent6" w:themeFillTint="33"/>
          </w:tcPr>
          <w:p w14:paraId="3FECB6B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77295A9F" w14:textId="73B31582"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2025.</w:t>
            </w:r>
            <w:r w:rsidR="004E6BB9">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0BA60130" w14:textId="77777777" w:rsidTr="00280328">
        <w:tblPrEx>
          <w:jc w:val="left"/>
        </w:tblPrEx>
        <w:trPr>
          <w:trHeight w:val="382"/>
        </w:trPr>
        <w:tc>
          <w:tcPr>
            <w:tcW w:w="2411" w:type="dxa"/>
            <w:shd w:val="clear" w:color="auto" w:fill="FDE9D9" w:themeFill="accent6" w:themeFillTint="33"/>
          </w:tcPr>
          <w:p w14:paraId="2A051AF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20E85232" w14:textId="77777777" w:rsidR="00C405FC" w:rsidRPr="00210960" w:rsidRDefault="00C405FC" w:rsidP="00996E81">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Poboljšanje kvalitete života osoba starije životne dobi</w:t>
            </w:r>
          </w:p>
        </w:tc>
      </w:tr>
      <w:tr w:rsidR="00C405FC" w:rsidRPr="001A7DB7" w14:paraId="493E74E2" w14:textId="77777777" w:rsidTr="00280328">
        <w:tblPrEx>
          <w:jc w:val="left"/>
        </w:tblPrEx>
        <w:trPr>
          <w:trHeight w:val="382"/>
        </w:trPr>
        <w:tc>
          <w:tcPr>
            <w:tcW w:w="2411" w:type="dxa"/>
            <w:shd w:val="clear" w:color="auto" w:fill="FDE9D9" w:themeFill="accent6" w:themeFillTint="33"/>
          </w:tcPr>
          <w:p w14:paraId="7A884AA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OPIS MJERE I DOPRINOS RAZVOJU</w:t>
            </w:r>
          </w:p>
        </w:tc>
        <w:tc>
          <w:tcPr>
            <w:tcW w:w="7371" w:type="dxa"/>
          </w:tcPr>
          <w:p w14:paraId="59A5D08C" w14:textId="384D1D53"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Demografski trend povećanja broja starijeg stanovništva nužno je uskladiti s njegovim socijalnim, zdravstvenim i kulturnim potrebama u cilju unaprjeđenja ukupne kvalitete života i afirmacije načela uzajamnosti i solidarnosti kao temeljnih društvenih vrijednosti.</w:t>
            </w:r>
          </w:p>
        </w:tc>
      </w:tr>
      <w:tr w:rsidR="00C405FC" w:rsidRPr="001A7DB7" w14:paraId="2942483D" w14:textId="77777777" w:rsidTr="00280328">
        <w:tblPrEx>
          <w:jc w:val="left"/>
        </w:tblPrEx>
        <w:trPr>
          <w:trHeight w:val="382"/>
        </w:trPr>
        <w:tc>
          <w:tcPr>
            <w:tcW w:w="2411" w:type="dxa"/>
            <w:shd w:val="clear" w:color="auto" w:fill="FDE9D9" w:themeFill="accent6" w:themeFillTint="33"/>
          </w:tcPr>
          <w:p w14:paraId="7C16DCC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14201CCE" w14:textId="769AE9F7"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ealizirati projekte </w:t>
            </w:r>
            <w:r w:rsidR="00C86C56">
              <w:rPr>
                <w:rFonts w:eastAsia="Calibri" w:cstheme="minorHAnsi"/>
                <w:bCs/>
                <w:iCs/>
                <w:sz w:val="22"/>
                <w:szCs w:val="22"/>
                <w:lang w:val="hr-HR"/>
              </w:rPr>
              <w:t>d</w:t>
            </w:r>
            <w:r w:rsidR="00C405FC" w:rsidRPr="001A7DB7">
              <w:rPr>
                <w:rFonts w:eastAsia="Calibri" w:cstheme="minorHAnsi"/>
                <w:bCs/>
                <w:iCs/>
                <w:sz w:val="22"/>
                <w:szCs w:val="22"/>
                <w:lang w:val="hr-HR"/>
              </w:rPr>
              <w:t xml:space="preserve">oma za starije i </w:t>
            </w:r>
            <w:r w:rsidR="00C86C56">
              <w:rPr>
                <w:rFonts w:eastAsia="Calibri" w:cstheme="minorHAnsi"/>
                <w:bCs/>
                <w:iCs/>
                <w:sz w:val="22"/>
                <w:szCs w:val="22"/>
                <w:lang w:val="hr-HR"/>
              </w:rPr>
              <w:t>d</w:t>
            </w:r>
            <w:r w:rsidR="00C405FC" w:rsidRPr="001A7DB7">
              <w:rPr>
                <w:rFonts w:eastAsia="Calibri" w:cstheme="minorHAnsi"/>
                <w:bCs/>
                <w:iCs/>
                <w:sz w:val="22"/>
                <w:szCs w:val="22"/>
                <w:lang w:val="hr-HR"/>
              </w:rPr>
              <w:t>nevnog boravka za starije i nemoćne</w:t>
            </w:r>
          </w:p>
          <w:p w14:paraId="2EFDB6F8" w14:textId="3D204E66"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održavati inicijative poboljšanja kvalitete života starijih građana</w:t>
            </w:r>
          </w:p>
          <w:p w14:paraId="56612168" w14:textId="2855FE2C"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sigurati kontinuirano provođenje programa osiguranja toplog obroka i brige</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za potrebite starije osobe – u odgovarajućim modalitetima</w:t>
            </w:r>
          </w:p>
          <w:p w14:paraId="674B8066" w14:textId="7A1BF8B7"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blikovati program zdravstvenog zbrinjavanja starijih osoba</w:t>
            </w:r>
          </w:p>
          <w:p w14:paraId="5689BF4A" w14:textId="7E2D9779"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blikovati programe inkluzije starijih osoba u socijalni život</w:t>
            </w:r>
          </w:p>
          <w:p w14:paraId="7D7C6BD8" w14:textId="7903C089" w:rsidR="00C405FC" w:rsidRPr="001A7DB7" w:rsidRDefault="00210960" w:rsidP="00996E81">
            <w:pPr>
              <w:pStyle w:val="ListParagraph"/>
              <w:numPr>
                <w:ilvl w:val="0"/>
                <w:numId w:val="60"/>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C86C5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1A72FCB4" w14:textId="77777777" w:rsidTr="00280328">
        <w:tblPrEx>
          <w:jc w:val="left"/>
        </w:tblPrEx>
        <w:trPr>
          <w:trHeight w:val="382"/>
        </w:trPr>
        <w:tc>
          <w:tcPr>
            <w:tcW w:w="2411" w:type="dxa"/>
            <w:shd w:val="clear" w:color="auto" w:fill="FDE9D9" w:themeFill="accent6" w:themeFillTint="33"/>
          </w:tcPr>
          <w:p w14:paraId="6EDA0EE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3E7B4781" w14:textId="77777777" w:rsidR="00C405FC" w:rsidRPr="001A7DB7" w:rsidRDefault="00C405FC" w:rsidP="00996E81">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ustanove za brigu o starijim građanima, zdravstvene ustanove, poduzetnici, civilni sektor – udruge</w:t>
            </w:r>
          </w:p>
        </w:tc>
      </w:tr>
      <w:tr w:rsidR="00C405FC" w:rsidRPr="001A7DB7" w14:paraId="70C94439" w14:textId="77777777" w:rsidTr="00280328">
        <w:tblPrEx>
          <w:jc w:val="left"/>
        </w:tblPrEx>
        <w:trPr>
          <w:trHeight w:val="382"/>
        </w:trPr>
        <w:tc>
          <w:tcPr>
            <w:tcW w:w="2411" w:type="dxa"/>
            <w:shd w:val="clear" w:color="auto" w:fill="FDE9D9" w:themeFill="accent6" w:themeFillTint="33"/>
          </w:tcPr>
          <w:p w14:paraId="48553AE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08C10AD5" w14:textId="590A5936" w:rsidR="00C405FC" w:rsidRPr="001A7DB7" w:rsidRDefault="00464AED" w:rsidP="00996E81">
            <w:pPr>
              <w:spacing w:before="0" w:after="120"/>
              <w:ind w:left="34" w:right="38"/>
              <w:jc w:val="both"/>
              <w:rPr>
                <w:rFonts w:eastAsia="Calibri" w:cstheme="minorHAnsi"/>
                <w:bCs/>
                <w:iCs/>
                <w:sz w:val="22"/>
                <w:szCs w:val="22"/>
                <w:lang w:val="hr-HR"/>
              </w:rPr>
            </w:pPr>
            <w:r>
              <w:rPr>
                <w:rFonts w:eastAsia="Calibri" w:cstheme="minorHAnsi"/>
                <w:bCs/>
                <w:iCs/>
                <w:sz w:val="22"/>
                <w:szCs w:val="22"/>
                <w:lang w:val="hr-HR"/>
              </w:rPr>
              <w:t>3.000.000 €</w:t>
            </w:r>
          </w:p>
        </w:tc>
      </w:tr>
      <w:tr w:rsidR="00C405FC" w:rsidRPr="001A7DB7" w14:paraId="11B490F3" w14:textId="77777777" w:rsidTr="00280328">
        <w:tblPrEx>
          <w:jc w:val="left"/>
        </w:tblPrEx>
        <w:trPr>
          <w:trHeight w:val="382"/>
        </w:trPr>
        <w:tc>
          <w:tcPr>
            <w:tcW w:w="2411" w:type="dxa"/>
            <w:shd w:val="clear" w:color="auto" w:fill="FDE9D9" w:themeFill="accent6" w:themeFillTint="33"/>
          </w:tcPr>
          <w:p w14:paraId="744B3D6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057FC4FB" w14:textId="3CC56946"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2025.</w:t>
            </w:r>
            <w:r w:rsidR="00C86C5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16863C28" w14:textId="77777777" w:rsidTr="00280328">
        <w:tblPrEx>
          <w:jc w:val="left"/>
        </w:tblPrEx>
        <w:trPr>
          <w:trHeight w:val="382"/>
        </w:trPr>
        <w:tc>
          <w:tcPr>
            <w:tcW w:w="2411" w:type="dxa"/>
            <w:shd w:val="clear" w:color="auto" w:fill="FDE9D9" w:themeFill="accent6" w:themeFillTint="33"/>
          </w:tcPr>
          <w:p w14:paraId="572983D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6EB450A2"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Digitalizacija i unaprjeđenje pristupa informacijama u administrativnom postupanju između građana i uprave (e-Usluge)</w:t>
            </w:r>
          </w:p>
        </w:tc>
      </w:tr>
      <w:tr w:rsidR="00C405FC" w:rsidRPr="001A7DB7" w14:paraId="03556616" w14:textId="77777777" w:rsidTr="00280328">
        <w:tblPrEx>
          <w:jc w:val="left"/>
        </w:tblPrEx>
        <w:trPr>
          <w:trHeight w:val="382"/>
        </w:trPr>
        <w:tc>
          <w:tcPr>
            <w:tcW w:w="2411" w:type="dxa"/>
            <w:shd w:val="clear" w:color="auto" w:fill="FDE9D9" w:themeFill="accent6" w:themeFillTint="33"/>
          </w:tcPr>
          <w:p w14:paraId="36BE943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4847BE1E" w14:textId="5AE45EA5"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Digitalna umreženost postaje ključni čimbenik cjelokupnog urbanog i društvenog razvoja, a poseban doprinos kvaliteti života građana kao i efikasnosti poduzetnika daj</w:t>
            </w:r>
            <w:r w:rsidR="00953C6A">
              <w:rPr>
                <w:rFonts w:eastAsia="Calibri" w:cstheme="minorHAnsi"/>
                <w:bCs/>
                <w:iCs/>
                <w:sz w:val="22"/>
                <w:szCs w:val="22"/>
                <w:lang w:val="hr-HR"/>
              </w:rPr>
              <w:t>u</w:t>
            </w:r>
            <w:r w:rsidRPr="001A7DB7">
              <w:rPr>
                <w:rFonts w:eastAsia="Calibri" w:cstheme="minorHAnsi"/>
                <w:bCs/>
                <w:iCs/>
                <w:sz w:val="22"/>
                <w:szCs w:val="22"/>
                <w:lang w:val="hr-HR"/>
              </w:rPr>
              <w:t xml:space="preserve"> dostupnost elektron</w:t>
            </w:r>
            <w:r w:rsidR="00C86C56">
              <w:rPr>
                <w:rFonts w:eastAsia="Calibri" w:cstheme="minorHAnsi"/>
                <w:bCs/>
                <w:iCs/>
                <w:sz w:val="22"/>
                <w:szCs w:val="22"/>
                <w:lang w:val="hr-HR"/>
              </w:rPr>
              <w:t>ič</w:t>
            </w:r>
            <w:r w:rsidRPr="001A7DB7">
              <w:rPr>
                <w:rFonts w:eastAsia="Calibri" w:cstheme="minorHAnsi"/>
                <w:bCs/>
                <w:iCs/>
                <w:sz w:val="22"/>
                <w:szCs w:val="22"/>
                <w:lang w:val="hr-HR"/>
              </w:rPr>
              <w:t>kih usluga, mogućnost pristupa informacijama i mogućnost elektron</w:t>
            </w:r>
            <w:r w:rsidR="00C86C56">
              <w:rPr>
                <w:rFonts w:eastAsia="Calibri" w:cstheme="minorHAnsi"/>
                <w:bCs/>
                <w:iCs/>
                <w:sz w:val="22"/>
                <w:szCs w:val="22"/>
                <w:lang w:val="hr-HR"/>
              </w:rPr>
              <w:t>ič</w:t>
            </w:r>
            <w:r w:rsidRPr="001A7DB7">
              <w:rPr>
                <w:rFonts w:eastAsia="Calibri" w:cstheme="minorHAnsi"/>
                <w:bCs/>
                <w:iCs/>
                <w:sz w:val="22"/>
                <w:szCs w:val="22"/>
                <w:lang w:val="hr-HR"/>
              </w:rPr>
              <w:t>kog administrativnog postupanja u interakciji s gradskom upravom. Stoga su e-usluge postale imperativ u razvoju suvremenih lokalnih uprava.</w:t>
            </w:r>
          </w:p>
        </w:tc>
      </w:tr>
      <w:tr w:rsidR="00C405FC" w:rsidRPr="001A7DB7" w14:paraId="4A8FBECE" w14:textId="77777777" w:rsidTr="00280328">
        <w:tblPrEx>
          <w:jc w:val="left"/>
        </w:tblPrEx>
        <w:trPr>
          <w:trHeight w:val="382"/>
        </w:trPr>
        <w:tc>
          <w:tcPr>
            <w:tcW w:w="2411" w:type="dxa"/>
            <w:shd w:val="clear" w:color="auto" w:fill="FDE9D9" w:themeFill="accent6" w:themeFillTint="33"/>
          </w:tcPr>
          <w:p w14:paraId="7E39FDA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11C5018F" w14:textId="41E786AF" w:rsidR="00C405FC" w:rsidRPr="001A7DB7" w:rsidRDefault="00210960" w:rsidP="00953C6A">
            <w:pPr>
              <w:pStyle w:val="ListParagraph"/>
              <w:numPr>
                <w:ilvl w:val="0"/>
                <w:numId w:val="61"/>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u</w:t>
            </w:r>
            <w:r w:rsidR="00C405FC" w:rsidRPr="001A7DB7">
              <w:rPr>
                <w:rFonts w:eastAsia="Calibri" w:cstheme="minorHAnsi"/>
                <w:bCs/>
                <w:iCs/>
                <w:sz w:val="22"/>
                <w:szCs w:val="22"/>
                <w:lang w:val="hr-HR"/>
              </w:rPr>
              <w:t>naprijediti komunikacijske i širokopojasne infrastrukture</w:t>
            </w:r>
          </w:p>
          <w:p w14:paraId="4DD9882A" w14:textId="6A5B6240" w:rsidR="00C405FC" w:rsidRPr="001A7DB7" w:rsidRDefault="00210960" w:rsidP="00953C6A">
            <w:pPr>
              <w:pStyle w:val="ListParagraph"/>
              <w:numPr>
                <w:ilvl w:val="0"/>
                <w:numId w:val="61"/>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korištenje aplikacija za pametna i održiva rješenja i usluge</w:t>
            </w:r>
          </w:p>
          <w:p w14:paraId="2D499C75" w14:textId="5F0E77E7" w:rsidR="00C405FC" w:rsidRPr="001A7DB7" w:rsidRDefault="00210960" w:rsidP="00953C6A">
            <w:pPr>
              <w:pStyle w:val="ListParagraph"/>
              <w:numPr>
                <w:ilvl w:val="0"/>
                <w:numId w:val="61"/>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inicijative unaprjeđenja digitalnih mreža</w:t>
            </w:r>
          </w:p>
          <w:p w14:paraId="7C040F3D" w14:textId="019A46C2" w:rsidR="00C405FC" w:rsidRPr="001A7DB7" w:rsidRDefault="00210960" w:rsidP="00953C6A">
            <w:pPr>
              <w:pStyle w:val="ListParagraph"/>
              <w:numPr>
                <w:ilvl w:val="0"/>
                <w:numId w:val="61"/>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mplementirati kvalitetne aplikacije u administrativnom postupanju</w:t>
            </w:r>
          </w:p>
          <w:p w14:paraId="42C99617" w14:textId="0F1481B0" w:rsidR="00C405FC" w:rsidRPr="001A7DB7" w:rsidRDefault="00210960" w:rsidP="00953C6A">
            <w:pPr>
              <w:pStyle w:val="ListParagraph"/>
              <w:numPr>
                <w:ilvl w:val="0"/>
                <w:numId w:val="61"/>
              </w:numPr>
              <w:spacing w:before="0" w:after="120"/>
              <w:ind w:left="31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C86C5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2AD99FC2" w14:textId="77777777" w:rsidTr="00280328">
        <w:tblPrEx>
          <w:jc w:val="left"/>
        </w:tblPrEx>
        <w:trPr>
          <w:trHeight w:val="382"/>
        </w:trPr>
        <w:tc>
          <w:tcPr>
            <w:tcW w:w="2411" w:type="dxa"/>
            <w:shd w:val="clear" w:color="auto" w:fill="FDE9D9" w:themeFill="accent6" w:themeFillTint="33"/>
          </w:tcPr>
          <w:p w14:paraId="0797C57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648058C0"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telekomunikacijske tvrtke, poduzetnici</w:t>
            </w:r>
          </w:p>
        </w:tc>
      </w:tr>
      <w:tr w:rsidR="00C405FC" w:rsidRPr="001A7DB7" w14:paraId="17CE4FCE" w14:textId="77777777" w:rsidTr="00280328">
        <w:tblPrEx>
          <w:jc w:val="left"/>
        </w:tblPrEx>
        <w:trPr>
          <w:trHeight w:val="382"/>
        </w:trPr>
        <w:tc>
          <w:tcPr>
            <w:tcW w:w="2411" w:type="dxa"/>
            <w:shd w:val="clear" w:color="auto" w:fill="FDE9D9" w:themeFill="accent6" w:themeFillTint="33"/>
          </w:tcPr>
          <w:p w14:paraId="79D29F6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203B2384" w14:textId="099FAFAA"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500.000 €</w:t>
            </w:r>
          </w:p>
        </w:tc>
      </w:tr>
      <w:tr w:rsidR="00C405FC" w:rsidRPr="001A7DB7" w14:paraId="2A1EF73C" w14:textId="77777777" w:rsidTr="00280328">
        <w:tblPrEx>
          <w:jc w:val="left"/>
        </w:tblPrEx>
        <w:trPr>
          <w:trHeight w:val="382"/>
        </w:trPr>
        <w:tc>
          <w:tcPr>
            <w:tcW w:w="2411" w:type="dxa"/>
            <w:shd w:val="clear" w:color="auto" w:fill="FDE9D9" w:themeFill="accent6" w:themeFillTint="33"/>
          </w:tcPr>
          <w:p w14:paraId="60D844E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63D98061" w14:textId="19154063"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C86C56">
              <w:rPr>
                <w:rFonts w:eastAsia="Calibri" w:cstheme="minorHAnsi"/>
                <w:bCs/>
                <w:iCs/>
                <w:sz w:val="22"/>
                <w:szCs w:val="22"/>
                <w:lang w:val="hr-HR"/>
              </w:rPr>
              <w:t xml:space="preserve"> – </w:t>
            </w:r>
            <w:r>
              <w:rPr>
                <w:rFonts w:eastAsia="Calibri" w:cstheme="minorHAnsi"/>
                <w:bCs/>
                <w:iCs/>
                <w:sz w:val="22"/>
                <w:szCs w:val="22"/>
                <w:lang w:val="hr-HR"/>
              </w:rPr>
              <w:t>2030.</w:t>
            </w:r>
          </w:p>
        </w:tc>
      </w:tr>
    </w:tbl>
    <w:p w14:paraId="00FF8527" w14:textId="7DC0075E" w:rsidR="00C405FC" w:rsidRDefault="00C405FC" w:rsidP="003D6378">
      <w:pPr>
        <w:spacing w:before="0" w:after="0" w:line="360" w:lineRule="auto"/>
        <w:jc w:val="both"/>
        <w:rPr>
          <w:rFonts w:ascii="Calibri" w:eastAsia="Times New Roman" w:hAnsi="Calibri" w:cs="Calibri"/>
          <w:sz w:val="24"/>
          <w:szCs w:val="24"/>
        </w:rPr>
      </w:pPr>
    </w:p>
    <w:p w14:paraId="4AE7A971" w14:textId="5B4F142A" w:rsidR="007D1399" w:rsidRDefault="007D1399" w:rsidP="003D6378">
      <w:pPr>
        <w:spacing w:before="0" w:after="0" w:line="360" w:lineRule="auto"/>
        <w:jc w:val="both"/>
        <w:rPr>
          <w:rFonts w:ascii="Calibri" w:eastAsia="Times New Roman" w:hAnsi="Calibri" w:cs="Calibri"/>
          <w:sz w:val="24"/>
          <w:szCs w:val="24"/>
        </w:rPr>
      </w:pPr>
    </w:p>
    <w:p w14:paraId="03C563A2" w14:textId="77777777" w:rsidR="007D1399" w:rsidRPr="009A044E" w:rsidRDefault="007D1399" w:rsidP="003D6378">
      <w:pPr>
        <w:spacing w:before="0" w:after="0" w:line="360" w:lineRule="auto"/>
        <w:jc w:val="both"/>
        <w:rPr>
          <w:rFonts w:ascii="Calibri" w:eastAsia="Times New Roman" w:hAnsi="Calibri" w:cs="Calibri"/>
          <w:sz w:val="24"/>
          <w:szCs w:val="24"/>
        </w:rPr>
      </w:pPr>
    </w:p>
    <w:p w14:paraId="5ADB9189" w14:textId="77777777" w:rsidR="00C405FC" w:rsidRPr="00026192" w:rsidRDefault="00C405FC" w:rsidP="007D1399">
      <w:pPr>
        <w:pStyle w:val="Heading3"/>
      </w:pPr>
      <w:bookmarkStart w:id="72" w:name="_Toc143202518"/>
      <w:r>
        <w:lastRenderedPageBreak/>
        <w:t xml:space="preserve">5.3.7. </w:t>
      </w:r>
      <w:r w:rsidRPr="00026192">
        <w:t>OSIGURANJE UVJETA ZA RAD I ŽIVOT MLADIH I NJIHOVIH OBITELJI</w:t>
      </w:r>
      <w:bookmarkEnd w:id="72"/>
    </w:p>
    <w:p w14:paraId="346B17C0" w14:textId="77777777" w:rsidR="00C405FC" w:rsidRDefault="00C405FC" w:rsidP="003D6378">
      <w:pPr>
        <w:spacing w:before="0" w:after="0" w:line="360" w:lineRule="auto"/>
        <w:jc w:val="both"/>
        <w:rPr>
          <w:rFonts w:ascii="Calibri" w:eastAsia="Times New Roman" w:hAnsi="Calibri" w:cs="Calibri"/>
          <w:sz w:val="24"/>
          <w:szCs w:val="24"/>
        </w:rPr>
      </w:pPr>
    </w:p>
    <w:p w14:paraId="0B7AF892" w14:textId="3CB3EDCC"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Osiguranje uvjeta za rad i život mladih i njihovih obitelji</w:t>
      </w:r>
      <w:r w:rsidRPr="009A044E">
        <w:rPr>
          <w:rFonts w:ascii="Calibri" w:eastAsia="Times New Roman" w:hAnsi="Calibri" w:cs="Calibri"/>
          <w:sz w:val="24"/>
          <w:szCs w:val="24"/>
        </w:rPr>
        <w:t xml:space="preserve"> u fun</w:t>
      </w:r>
      <w:r>
        <w:rPr>
          <w:rFonts w:ascii="Calibri" w:eastAsia="Times New Roman" w:hAnsi="Calibri" w:cs="Calibri"/>
          <w:sz w:val="24"/>
          <w:szCs w:val="24"/>
        </w:rPr>
        <w:t>kciji je strateškog prioriteta 2</w:t>
      </w:r>
      <w:r w:rsidRPr="009A044E">
        <w:rPr>
          <w:rFonts w:ascii="Calibri" w:eastAsia="Times New Roman" w:hAnsi="Calibri" w:cs="Calibri"/>
          <w:sz w:val="24"/>
          <w:szCs w:val="24"/>
        </w:rPr>
        <w:t xml:space="preserve">.: </w:t>
      </w:r>
      <w:r w:rsidRPr="00C86C56">
        <w:rPr>
          <w:rFonts w:ascii="Calibri" w:eastAsia="Times New Roman" w:hAnsi="Calibri" w:cs="Calibri"/>
          <w:i/>
          <w:iCs/>
          <w:sz w:val="24"/>
          <w:szCs w:val="24"/>
        </w:rPr>
        <w:t xml:space="preserve">Pozitivni demografski trendovi i visoka kvaliteta života u </w:t>
      </w:r>
      <w:r w:rsidR="00C86C56">
        <w:rPr>
          <w:rFonts w:ascii="Calibri" w:eastAsia="Times New Roman" w:hAnsi="Calibri" w:cs="Calibri"/>
          <w:i/>
          <w:iCs/>
          <w:sz w:val="24"/>
          <w:szCs w:val="24"/>
        </w:rPr>
        <w:t>g</w:t>
      </w:r>
      <w:r w:rsidRPr="00C86C56">
        <w:rPr>
          <w:rFonts w:ascii="Calibri" w:eastAsia="Times New Roman" w:hAnsi="Calibri" w:cs="Calibri"/>
          <w:i/>
          <w:iCs/>
          <w:sz w:val="24"/>
          <w:szCs w:val="24"/>
        </w:rPr>
        <w:t>radu</w:t>
      </w:r>
      <w:r w:rsidRPr="009A044E">
        <w:rPr>
          <w:rFonts w:ascii="Calibri" w:eastAsia="Times New Roman" w:hAnsi="Calibri" w:cs="Calibri"/>
          <w:sz w:val="24"/>
          <w:szCs w:val="24"/>
        </w:rPr>
        <w:t xml:space="preserve">. </w:t>
      </w:r>
      <w:r>
        <w:rPr>
          <w:rFonts w:ascii="Calibri" w:eastAsia="Times New Roman" w:hAnsi="Calibri" w:cs="Calibri"/>
          <w:sz w:val="24"/>
          <w:szCs w:val="24"/>
        </w:rPr>
        <w:t xml:space="preserve">Riječ je o komplementarnoj poluzi ostalim posebnim ciljevima usmjerenim </w:t>
      </w:r>
      <w:r w:rsidR="00C86C56">
        <w:rPr>
          <w:rFonts w:ascii="Calibri" w:eastAsia="Times New Roman" w:hAnsi="Calibri" w:cs="Calibri"/>
          <w:sz w:val="24"/>
          <w:szCs w:val="24"/>
        </w:rPr>
        <w:t xml:space="preserve">prema </w:t>
      </w:r>
      <w:r>
        <w:rPr>
          <w:rFonts w:ascii="Calibri" w:eastAsia="Times New Roman" w:hAnsi="Calibri" w:cs="Calibri"/>
          <w:sz w:val="24"/>
          <w:szCs w:val="24"/>
        </w:rPr>
        <w:t xml:space="preserve">pozitivnim demografskim i socijalnim razvojnim pravcima gdje su u fokusu najpotentniji slojevi zajednice kojima se želi omogućiti trajni ostanak, izgradnja sretnog obiteljskog života te poslovna i profesionalna afirmacija. Uvjeti za to su sveobuhvatni aspekti kvalitete života, od radnih, stambenih, uvjeta za </w:t>
      </w:r>
      <w:r w:rsidR="00C86C56">
        <w:rPr>
          <w:rFonts w:ascii="Calibri" w:eastAsia="Times New Roman" w:hAnsi="Calibri" w:cs="Calibri"/>
          <w:sz w:val="24"/>
          <w:szCs w:val="24"/>
        </w:rPr>
        <w:t>odgoj</w:t>
      </w:r>
      <w:r>
        <w:rPr>
          <w:rFonts w:ascii="Calibri" w:eastAsia="Times New Roman" w:hAnsi="Calibri" w:cs="Calibri"/>
          <w:sz w:val="24"/>
          <w:szCs w:val="24"/>
        </w:rPr>
        <w:t xml:space="preserve"> i školovanje djece, do mogućnosti provođenja sadržajnog i kvalitetnog slobodnog vremena.</w:t>
      </w:r>
    </w:p>
    <w:p w14:paraId="079EA806" w14:textId="77777777" w:rsidR="00C405FC" w:rsidRDefault="00C405FC" w:rsidP="003D6378">
      <w:pPr>
        <w:spacing w:before="0" w:after="0" w:line="360" w:lineRule="auto"/>
        <w:jc w:val="both"/>
        <w:rPr>
          <w:rFonts w:ascii="Calibri" w:eastAsia="Times New Roman" w:hAnsi="Calibri" w:cs="Calibri"/>
          <w:sz w:val="24"/>
          <w:szCs w:val="24"/>
        </w:rPr>
      </w:pPr>
    </w:p>
    <w:p w14:paraId="6CA09D62" w14:textId="5DB681F3"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C86C56">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68C2A313" w14:textId="740B0E77" w:rsidR="00C405FC" w:rsidRPr="006B5E63" w:rsidRDefault="006B5E63" w:rsidP="00C450BE">
      <w:pPr>
        <w:pStyle w:val="ListParagraph"/>
        <w:numPr>
          <w:ilvl w:val="0"/>
          <w:numId w:val="36"/>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D</w:t>
      </w:r>
      <w:r w:rsidR="00C405FC" w:rsidRPr="006B5E63">
        <w:rPr>
          <w:rFonts w:ascii="Calibri" w:eastAsia="Calibri" w:hAnsi="Calibri" w:cs="Times New Roman"/>
          <w:bCs/>
          <w:i/>
          <w:iCs/>
          <w:sz w:val="24"/>
          <w:szCs w:val="24"/>
        </w:rPr>
        <w:t>ostupnost stanovanja i atraktivnih poslova</w:t>
      </w:r>
    </w:p>
    <w:p w14:paraId="0DF6EE17" w14:textId="3EAE2D32" w:rsidR="00C405FC" w:rsidRPr="006B5E63" w:rsidRDefault="006B5E63" w:rsidP="00C450BE">
      <w:pPr>
        <w:pStyle w:val="ListParagraph"/>
        <w:numPr>
          <w:ilvl w:val="0"/>
          <w:numId w:val="36"/>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P</w:t>
      </w:r>
      <w:r w:rsidR="00C405FC" w:rsidRPr="006B5E63">
        <w:rPr>
          <w:rFonts w:ascii="Calibri" w:eastAsia="Calibri" w:hAnsi="Calibri" w:cs="Times New Roman"/>
          <w:bCs/>
          <w:i/>
          <w:iCs/>
          <w:sz w:val="24"/>
          <w:szCs w:val="24"/>
        </w:rPr>
        <w:t>odrška organizaciji i provedbi različitih sadržaja za mlade</w:t>
      </w:r>
    </w:p>
    <w:p w14:paraId="5518A832" w14:textId="56BAADB3" w:rsidR="00C405FC" w:rsidRPr="006B5E63" w:rsidRDefault="006B5E63" w:rsidP="00C450BE">
      <w:pPr>
        <w:pStyle w:val="ListParagraph"/>
        <w:numPr>
          <w:ilvl w:val="0"/>
          <w:numId w:val="36"/>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U</w:t>
      </w:r>
      <w:r w:rsidR="00C405FC" w:rsidRPr="006B5E63">
        <w:rPr>
          <w:rFonts w:ascii="Calibri" w:eastAsia="Calibri" w:hAnsi="Calibri" w:cs="Times New Roman"/>
          <w:bCs/>
          <w:i/>
          <w:iCs/>
          <w:sz w:val="24"/>
          <w:szCs w:val="24"/>
        </w:rPr>
        <w:t>naprjeđenje uvjeta i organizacije rada predškolskih i školskih ustanova</w:t>
      </w:r>
    </w:p>
    <w:p w14:paraId="2DF956B7" w14:textId="5A7B7B08" w:rsidR="00C405FC" w:rsidRPr="006B5E63" w:rsidRDefault="006B5E63" w:rsidP="00C450BE">
      <w:pPr>
        <w:pStyle w:val="ListParagraph"/>
        <w:numPr>
          <w:ilvl w:val="0"/>
          <w:numId w:val="36"/>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U</w:t>
      </w:r>
      <w:r w:rsidR="00C405FC" w:rsidRPr="006B5E63">
        <w:rPr>
          <w:rFonts w:ascii="Calibri" w:eastAsia="Calibri" w:hAnsi="Calibri" w:cs="Times New Roman"/>
          <w:bCs/>
          <w:i/>
          <w:iCs/>
          <w:sz w:val="24"/>
          <w:szCs w:val="24"/>
        </w:rPr>
        <w:t>naprjeđenje infrastrukture, sadržaja i programa za igru, rekreaciju i sport za kvalitetno odrastanje i obiteljski život</w:t>
      </w:r>
    </w:p>
    <w:p w14:paraId="51806812" w14:textId="034F0C34" w:rsidR="00C405FC" w:rsidRPr="006B5E63" w:rsidRDefault="006B5E63" w:rsidP="006B5E63">
      <w:pPr>
        <w:pStyle w:val="ListParagraph"/>
        <w:numPr>
          <w:ilvl w:val="0"/>
          <w:numId w:val="36"/>
        </w:numPr>
        <w:spacing w:before="0" w:after="120" w:line="240" w:lineRule="auto"/>
        <w:jc w:val="both"/>
        <w:rPr>
          <w:rFonts w:ascii="Calibri" w:eastAsia="Calibri" w:hAnsi="Calibri" w:cs="Times New Roman"/>
          <w:bCs/>
          <w:sz w:val="24"/>
          <w:szCs w:val="24"/>
        </w:rPr>
      </w:pPr>
      <w:r w:rsidRPr="006B5E63">
        <w:rPr>
          <w:rFonts w:ascii="Calibri" w:eastAsia="Calibri" w:hAnsi="Calibri" w:cs="Times New Roman"/>
          <w:bCs/>
          <w:i/>
          <w:iCs/>
          <w:sz w:val="24"/>
          <w:szCs w:val="24"/>
        </w:rPr>
        <w:t>J</w:t>
      </w:r>
      <w:r w:rsidR="00C405FC" w:rsidRPr="006B5E63">
        <w:rPr>
          <w:rFonts w:ascii="Calibri" w:eastAsia="Calibri" w:hAnsi="Calibri" w:cs="Times New Roman"/>
          <w:bCs/>
          <w:i/>
          <w:iCs/>
          <w:sz w:val="24"/>
          <w:szCs w:val="24"/>
        </w:rPr>
        <w:t>ednostavnije uključivanje žena i mladih na tržište rada</w:t>
      </w:r>
      <w:r w:rsidR="00C86C56" w:rsidRPr="006B5E63">
        <w:rPr>
          <w:rFonts w:ascii="Calibri" w:eastAsia="Calibri" w:hAnsi="Calibri" w:cs="Times New Roman"/>
          <w:bCs/>
          <w:sz w:val="24"/>
          <w:szCs w:val="24"/>
        </w:rPr>
        <w:t>.</w:t>
      </w:r>
    </w:p>
    <w:p w14:paraId="46256037" w14:textId="77777777" w:rsidR="00C405FC" w:rsidRDefault="00C405FC" w:rsidP="003D6378">
      <w:pPr>
        <w:spacing w:before="0" w:after="0" w:line="360" w:lineRule="auto"/>
        <w:rPr>
          <w:rFonts w:eastAsia="Calibri" w:cstheme="minorHAnsi"/>
          <w:bCs/>
          <w:iCs/>
          <w:sz w:val="24"/>
          <w:szCs w:val="24"/>
        </w:rPr>
      </w:pPr>
    </w:p>
    <w:p w14:paraId="22E90A7B" w14:textId="2A898666"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C86C56">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84603A">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7FE02987" w14:textId="77777777" w:rsidR="00C405FC" w:rsidRPr="009A044E" w:rsidRDefault="00C405FC" w:rsidP="003D6378">
      <w:pPr>
        <w:spacing w:before="0" w:after="0" w:line="360" w:lineRule="auto"/>
        <w:jc w:val="both"/>
        <w:rPr>
          <w:b/>
          <w:sz w:val="24"/>
          <w:szCs w:val="24"/>
        </w:rPr>
      </w:pPr>
    </w:p>
    <w:p w14:paraId="55A62531" w14:textId="77777777" w:rsidR="00C405FC" w:rsidRPr="002F6B2A" w:rsidRDefault="00C405FC" w:rsidP="001A7DB7">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8</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2F6B2A">
        <w:rPr>
          <w:rFonts w:ascii="Calibri" w:eastAsia="Calibri" w:hAnsi="Calibri" w:cs="Times New Roman"/>
          <w:b/>
          <w:i/>
          <w:iCs/>
          <w:sz w:val="24"/>
          <w:szCs w:val="24"/>
        </w:rPr>
        <w:t>Osiguranje uvjeta za rad i život mladih i njihovih obitelji</w:t>
      </w:r>
    </w:p>
    <w:tbl>
      <w:tblPr>
        <w:tblStyle w:val="TableGrid1"/>
        <w:tblW w:w="9782" w:type="dxa"/>
        <w:jc w:val="center"/>
        <w:tblLayout w:type="fixed"/>
        <w:tblLook w:val="04A0" w:firstRow="1" w:lastRow="0" w:firstColumn="1" w:lastColumn="0" w:noHBand="0" w:noVBand="1"/>
      </w:tblPr>
      <w:tblGrid>
        <w:gridCol w:w="2411"/>
        <w:gridCol w:w="7371"/>
      </w:tblGrid>
      <w:tr w:rsidR="00C405FC" w:rsidRPr="001A7DB7" w14:paraId="1B7D2C1B" w14:textId="77777777" w:rsidTr="00E92FDC">
        <w:trPr>
          <w:trHeight w:val="382"/>
          <w:tblHeader/>
          <w:jc w:val="center"/>
        </w:trPr>
        <w:tc>
          <w:tcPr>
            <w:tcW w:w="2411" w:type="dxa"/>
            <w:shd w:val="clear" w:color="auto" w:fill="FDE9D9" w:themeFill="accent6" w:themeFillTint="33"/>
          </w:tcPr>
          <w:p w14:paraId="61ED9A19" w14:textId="77777777" w:rsidR="00C405FC" w:rsidRPr="001A7DB7" w:rsidRDefault="00C405FC" w:rsidP="001A7DB7">
            <w:pPr>
              <w:spacing w:before="0" w:after="120"/>
              <w:jc w:val="center"/>
              <w:rPr>
                <w:rFonts w:eastAsia="Calibri" w:cstheme="minorHAnsi"/>
                <w:b/>
                <w:bCs/>
                <w:iCs/>
                <w:sz w:val="24"/>
                <w:szCs w:val="24"/>
                <w:lang w:val="hr-HR"/>
              </w:rPr>
            </w:pPr>
            <w:r w:rsidRPr="001A7DB7">
              <w:rPr>
                <w:rFonts w:eastAsia="Calibri" w:cstheme="minorHAnsi"/>
                <w:b/>
                <w:bCs/>
                <w:iCs/>
                <w:sz w:val="24"/>
                <w:szCs w:val="24"/>
                <w:lang w:val="hr-HR"/>
              </w:rPr>
              <w:t>POSEBAN CILJ</w:t>
            </w:r>
          </w:p>
        </w:tc>
        <w:tc>
          <w:tcPr>
            <w:tcW w:w="7371" w:type="dxa"/>
            <w:shd w:val="clear" w:color="auto" w:fill="FDE9D9" w:themeFill="accent6" w:themeFillTint="33"/>
          </w:tcPr>
          <w:p w14:paraId="733D8DFE" w14:textId="77777777" w:rsidR="00C405FC" w:rsidRPr="002F6B2A" w:rsidRDefault="00C405FC" w:rsidP="00C450BE">
            <w:pPr>
              <w:pStyle w:val="ListParagraph"/>
              <w:numPr>
                <w:ilvl w:val="1"/>
                <w:numId w:val="39"/>
              </w:numPr>
              <w:spacing w:before="0" w:after="120"/>
              <w:ind w:right="38"/>
              <w:contextualSpacing w:val="0"/>
              <w:rPr>
                <w:rFonts w:eastAsia="Calibri" w:cstheme="minorHAnsi"/>
                <w:b/>
                <w:bCs/>
                <w:i/>
                <w:iCs/>
                <w:sz w:val="24"/>
                <w:szCs w:val="24"/>
                <w:lang w:val="hr-HR"/>
              </w:rPr>
            </w:pPr>
            <w:r w:rsidRPr="002F6B2A">
              <w:rPr>
                <w:rFonts w:ascii="Calibri" w:eastAsia="Calibri" w:hAnsi="Calibri" w:cs="Times New Roman"/>
                <w:b/>
                <w:i/>
                <w:iCs/>
                <w:sz w:val="24"/>
                <w:szCs w:val="24"/>
                <w:lang w:val="hr-HR"/>
              </w:rPr>
              <w:t>Osiguranje uvjeta za rad i život mladih i njihovih obitelji</w:t>
            </w:r>
          </w:p>
        </w:tc>
      </w:tr>
      <w:tr w:rsidR="00C405FC" w:rsidRPr="001A7DB7" w14:paraId="6A009563" w14:textId="77777777" w:rsidTr="00E92FDC">
        <w:trPr>
          <w:trHeight w:val="382"/>
          <w:jc w:val="center"/>
        </w:trPr>
        <w:tc>
          <w:tcPr>
            <w:tcW w:w="2411" w:type="dxa"/>
            <w:shd w:val="clear" w:color="auto" w:fill="FDE9D9" w:themeFill="accent6" w:themeFillTint="33"/>
          </w:tcPr>
          <w:p w14:paraId="2C11D1C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42A90A65" w14:textId="77777777" w:rsidR="00C405FC" w:rsidRPr="00210960" w:rsidRDefault="00C405FC" w:rsidP="001A7DB7">
            <w:pPr>
              <w:spacing w:before="0" w:after="120"/>
              <w:ind w:right="38"/>
              <w:rPr>
                <w:rFonts w:eastAsia="Calibri" w:cstheme="minorHAnsi"/>
                <w:b/>
                <w:bCs/>
                <w:i/>
                <w:iCs/>
                <w:sz w:val="24"/>
                <w:szCs w:val="24"/>
                <w:lang w:val="hr-HR"/>
              </w:rPr>
            </w:pPr>
            <w:r w:rsidRPr="00210960">
              <w:rPr>
                <w:rFonts w:eastAsia="Calibri" w:cstheme="minorHAnsi"/>
                <w:b/>
                <w:bCs/>
                <w:i/>
                <w:iCs/>
                <w:sz w:val="24"/>
                <w:szCs w:val="24"/>
                <w:lang w:val="hr-HR"/>
              </w:rPr>
              <w:t>Dostupnost stanovanja i atraktivnih poslova</w:t>
            </w:r>
          </w:p>
        </w:tc>
      </w:tr>
      <w:tr w:rsidR="00C405FC" w:rsidRPr="001A7DB7" w14:paraId="5BC45B84" w14:textId="77777777" w:rsidTr="00E92FDC">
        <w:trPr>
          <w:trHeight w:val="382"/>
          <w:jc w:val="center"/>
        </w:trPr>
        <w:tc>
          <w:tcPr>
            <w:tcW w:w="2411" w:type="dxa"/>
            <w:shd w:val="clear" w:color="auto" w:fill="FDE9D9" w:themeFill="accent6" w:themeFillTint="33"/>
          </w:tcPr>
          <w:p w14:paraId="336FE8D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6744F6FE"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Stan i posao su temelji egzistencije pojedinca i obitelji što aktivnosti u okviru ove mjere čini samorazumljivim doprinosom razvoju. Dostupnost atraktivnih poslova omogućuje nužnu fleksibilnost na promjenjivom tržištu rada koje se kontinuirano prilagođava globalnim i promjenama u okruženju.</w:t>
            </w:r>
          </w:p>
        </w:tc>
      </w:tr>
      <w:tr w:rsidR="00C405FC" w:rsidRPr="001A7DB7" w14:paraId="7325A1F7" w14:textId="77777777" w:rsidTr="00E92FDC">
        <w:trPr>
          <w:trHeight w:val="382"/>
          <w:jc w:val="center"/>
        </w:trPr>
        <w:tc>
          <w:tcPr>
            <w:tcW w:w="2411" w:type="dxa"/>
            <w:shd w:val="clear" w:color="auto" w:fill="FDE9D9" w:themeFill="accent6" w:themeFillTint="33"/>
          </w:tcPr>
          <w:p w14:paraId="16F7D0B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3C0EB653" w14:textId="607A0541"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azraditi kriterije i modele stambenog zbrinjavanja mladih</w:t>
            </w:r>
          </w:p>
          <w:p w14:paraId="1B7570B0" w14:textId="60AE741C"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izgradnju stanova</w:t>
            </w:r>
          </w:p>
          <w:p w14:paraId="0370BDF3" w14:textId="38B2141E"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prihvatljive modele najma</w:t>
            </w:r>
          </w:p>
          <w:p w14:paraId="1733B4A0" w14:textId="68F414AC"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A7DB7">
              <w:rPr>
                <w:rFonts w:eastAsia="Calibri" w:cstheme="minorHAnsi"/>
                <w:bCs/>
                <w:iCs/>
                <w:sz w:val="22"/>
                <w:szCs w:val="22"/>
                <w:lang w:val="hr-HR"/>
              </w:rPr>
              <w:t>ontinuirano provoditi mjeru zapošljavanja mladih na neodređeno</w:t>
            </w:r>
            <w:r w:rsidR="002F6B2A">
              <w:rPr>
                <w:rFonts w:eastAsia="Calibri" w:cstheme="minorHAnsi"/>
                <w:bCs/>
                <w:iCs/>
                <w:sz w:val="22"/>
                <w:szCs w:val="22"/>
                <w:lang w:val="hr-HR"/>
              </w:rPr>
              <w:t xml:space="preserve"> vrijeme</w:t>
            </w:r>
          </w:p>
          <w:p w14:paraId="35A50B15" w14:textId="3B48EA51"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A7DB7">
              <w:rPr>
                <w:rFonts w:eastAsia="Calibri" w:cstheme="minorHAnsi"/>
                <w:bCs/>
                <w:iCs/>
                <w:sz w:val="22"/>
                <w:szCs w:val="22"/>
                <w:lang w:val="hr-HR"/>
              </w:rPr>
              <w:t>oticati potpornu infrastrukturu za samozapošljavanje</w:t>
            </w:r>
          </w:p>
          <w:p w14:paraId="17A6FDDF" w14:textId="1C734B24"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inovacije kao priliku za stvaranje novih radnih mjesta</w:t>
            </w:r>
          </w:p>
          <w:p w14:paraId="7C66144C" w14:textId="0C3A9C77" w:rsidR="00C405FC" w:rsidRPr="001A7DB7" w:rsidRDefault="00210960" w:rsidP="00953C6A">
            <w:pPr>
              <w:pStyle w:val="ListParagraph"/>
              <w:numPr>
                <w:ilvl w:val="0"/>
                <w:numId w:val="63"/>
              </w:numPr>
              <w:spacing w:before="0" w:after="120"/>
              <w:ind w:left="306"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7E7CDC9B" w14:textId="77777777" w:rsidTr="00E92FDC">
        <w:trPr>
          <w:trHeight w:val="382"/>
          <w:jc w:val="center"/>
        </w:trPr>
        <w:tc>
          <w:tcPr>
            <w:tcW w:w="2411" w:type="dxa"/>
            <w:shd w:val="clear" w:color="auto" w:fill="FDE9D9" w:themeFill="accent6" w:themeFillTint="33"/>
          </w:tcPr>
          <w:p w14:paraId="05C3726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36087BA9"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poduzetnici, civilni sektor</w:t>
            </w:r>
          </w:p>
        </w:tc>
      </w:tr>
      <w:tr w:rsidR="00C405FC" w:rsidRPr="001A7DB7" w14:paraId="40A0D9A8" w14:textId="77777777" w:rsidTr="00E92FDC">
        <w:trPr>
          <w:trHeight w:val="382"/>
          <w:jc w:val="center"/>
        </w:trPr>
        <w:tc>
          <w:tcPr>
            <w:tcW w:w="2411" w:type="dxa"/>
            <w:shd w:val="clear" w:color="auto" w:fill="FDE9D9" w:themeFill="accent6" w:themeFillTint="33"/>
          </w:tcPr>
          <w:p w14:paraId="17281AD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7899D582" w14:textId="4F13C658"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2.000.000 €</w:t>
            </w:r>
          </w:p>
        </w:tc>
      </w:tr>
      <w:tr w:rsidR="00C405FC" w:rsidRPr="001A7DB7" w14:paraId="7EB6B62D" w14:textId="77777777" w:rsidTr="00E92FDC">
        <w:trPr>
          <w:trHeight w:val="382"/>
          <w:jc w:val="center"/>
        </w:trPr>
        <w:tc>
          <w:tcPr>
            <w:tcW w:w="2411" w:type="dxa"/>
            <w:shd w:val="clear" w:color="auto" w:fill="FDE9D9" w:themeFill="accent6" w:themeFillTint="33"/>
          </w:tcPr>
          <w:p w14:paraId="75CADE9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02C94708" w14:textId="247C3AF3"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2F6B2A">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2CA2A7A9" w14:textId="77777777" w:rsidTr="00E92FDC">
        <w:trPr>
          <w:trHeight w:val="382"/>
          <w:jc w:val="center"/>
        </w:trPr>
        <w:tc>
          <w:tcPr>
            <w:tcW w:w="2411" w:type="dxa"/>
            <w:shd w:val="clear" w:color="auto" w:fill="FDE9D9" w:themeFill="accent6" w:themeFillTint="33"/>
          </w:tcPr>
          <w:p w14:paraId="4277C60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07F3BCE7"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Podrška organizaciji i provedbi različitih sadržaja za mlade</w:t>
            </w:r>
          </w:p>
        </w:tc>
      </w:tr>
      <w:tr w:rsidR="00C405FC" w:rsidRPr="001A7DB7" w14:paraId="7A672280" w14:textId="77777777" w:rsidTr="00E92FDC">
        <w:trPr>
          <w:trHeight w:val="382"/>
          <w:jc w:val="center"/>
        </w:trPr>
        <w:tc>
          <w:tcPr>
            <w:tcW w:w="2411" w:type="dxa"/>
            <w:shd w:val="clear" w:color="auto" w:fill="FDE9D9" w:themeFill="accent6" w:themeFillTint="33"/>
          </w:tcPr>
          <w:p w14:paraId="7706CBA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5ABF5D32"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Podrška organizaciji i provedbi različitih sadržaja za mlade dio je stvaranja uvjeta za njihovo trajno integriranje u lokalnu zajednicu i razvoj kreativnih potencijala kojim će tu zajednicu unaprjeđivati. Navedeno je dio stvaranja poticajnog okruženja i impulsa pozitivnih demografskih promjena.</w:t>
            </w:r>
          </w:p>
        </w:tc>
      </w:tr>
      <w:tr w:rsidR="00C405FC" w:rsidRPr="001A7DB7" w14:paraId="76285D84" w14:textId="77777777" w:rsidTr="00E92FDC">
        <w:trPr>
          <w:trHeight w:val="382"/>
          <w:jc w:val="center"/>
        </w:trPr>
        <w:tc>
          <w:tcPr>
            <w:tcW w:w="2411" w:type="dxa"/>
            <w:shd w:val="clear" w:color="auto" w:fill="FDE9D9" w:themeFill="accent6" w:themeFillTint="33"/>
          </w:tcPr>
          <w:p w14:paraId="61A3727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751694EB" w14:textId="1EFA27B2" w:rsidR="009F618F" w:rsidRDefault="009F618F"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 xml:space="preserve">razvijati projekt Grad prijatelj djece i </w:t>
            </w:r>
            <w:r w:rsidR="006A09F8">
              <w:rPr>
                <w:rFonts w:eastAsia="Calibri" w:cstheme="minorHAnsi"/>
                <w:bCs/>
                <w:iCs/>
                <w:sz w:val="22"/>
                <w:szCs w:val="22"/>
                <w:lang w:val="hr-HR"/>
              </w:rPr>
              <w:t>G</w:t>
            </w:r>
            <w:r>
              <w:rPr>
                <w:rFonts w:eastAsia="Calibri" w:cstheme="minorHAnsi"/>
                <w:bCs/>
                <w:iCs/>
                <w:sz w:val="22"/>
                <w:szCs w:val="22"/>
                <w:lang w:val="hr-HR"/>
              </w:rPr>
              <w:t>rad za mlade</w:t>
            </w:r>
          </w:p>
          <w:p w14:paraId="566A799F" w14:textId="37ACA3D9"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ovećati broj javno dostupnih sportsko rekreativnih sadržaja, igrališta i druge sportske infrastrukture</w:t>
            </w:r>
          </w:p>
          <w:p w14:paraId="4DC8AC6A" w14:textId="72C1CD6D"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i podržati organizaciju kulturnih i zabavnih manifestacija i sadržaja</w:t>
            </w:r>
          </w:p>
          <w:p w14:paraId="268B4EAD" w14:textId="1EBC83CC"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i podržati organizaciju sportskih događanja</w:t>
            </w:r>
          </w:p>
          <w:p w14:paraId="49561977" w14:textId="745BFB20"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mogućiti veće sudjelovanje mladih u kreiranju i provedbi različitih inicijativa i programa</w:t>
            </w:r>
          </w:p>
          <w:p w14:paraId="071BC32D" w14:textId="7CB23C52"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mogućiti povezivanje mladih izvan lokalne zajednice</w:t>
            </w:r>
          </w:p>
          <w:p w14:paraId="4F1B39C3" w14:textId="66C24293"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 xml:space="preserve">održati inicijative u okviru tzv. </w:t>
            </w:r>
            <w:r w:rsidR="002F6B2A">
              <w:rPr>
                <w:rFonts w:eastAsia="Calibri" w:cstheme="minorHAnsi"/>
                <w:bCs/>
                <w:iCs/>
                <w:sz w:val="22"/>
                <w:szCs w:val="22"/>
                <w:lang w:val="hr-HR"/>
              </w:rPr>
              <w:t>„</w:t>
            </w:r>
            <w:r w:rsidR="00C405FC" w:rsidRPr="001A7DB7">
              <w:rPr>
                <w:rFonts w:eastAsia="Calibri" w:cstheme="minorHAnsi"/>
                <w:bCs/>
                <w:iCs/>
                <w:sz w:val="22"/>
                <w:szCs w:val="22"/>
                <w:lang w:val="hr-HR"/>
              </w:rPr>
              <w:t>društvenog poduzetništva</w:t>
            </w:r>
            <w:r w:rsidR="002F6B2A">
              <w:rPr>
                <w:rFonts w:eastAsia="Calibri" w:cstheme="minorHAnsi"/>
                <w:bCs/>
                <w:iCs/>
                <w:sz w:val="22"/>
                <w:szCs w:val="22"/>
                <w:lang w:val="hr-HR"/>
              </w:rPr>
              <w:t>“</w:t>
            </w:r>
          </w:p>
          <w:p w14:paraId="6283D251" w14:textId="7609184E" w:rsidR="00C405FC" w:rsidRPr="001A7DB7" w:rsidRDefault="00210960" w:rsidP="00953C6A">
            <w:pPr>
              <w:pStyle w:val="ListParagraph"/>
              <w:numPr>
                <w:ilvl w:val="0"/>
                <w:numId w:val="64"/>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5D3BAC05" w14:textId="77777777" w:rsidTr="00E92FDC">
        <w:trPr>
          <w:trHeight w:val="382"/>
          <w:jc w:val="center"/>
        </w:trPr>
        <w:tc>
          <w:tcPr>
            <w:tcW w:w="2411" w:type="dxa"/>
            <w:shd w:val="clear" w:color="auto" w:fill="FDE9D9" w:themeFill="accent6" w:themeFillTint="33"/>
          </w:tcPr>
          <w:p w14:paraId="059886F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477E8EDE"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poduzetnici, civilni sektor</w:t>
            </w:r>
          </w:p>
        </w:tc>
      </w:tr>
      <w:tr w:rsidR="00C405FC" w:rsidRPr="001A7DB7" w14:paraId="77B10320" w14:textId="77777777" w:rsidTr="00E92FDC">
        <w:trPr>
          <w:trHeight w:val="382"/>
          <w:jc w:val="center"/>
        </w:trPr>
        <w:tc>
          <w:tcPr>
            <w:tcW w:w="2411" w:type="dxa"/>
            <w:shd w:val="clear" w:color="auto" w:fill="FDE9D9" w:themeFill="accent6" w:themeFillTint="33"/>
          </w:tcPr>
          <w:p w14:paraId="55431FB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0B23CE61" w14:textId="7AE3E8C4"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1.000.000 €</w:t>
            </w:r>
          </w:p>
        </w:tc>
      </w:tr>
      <w:tr w:rsidR="00C405FC" w:rsidRPr="001A7DB7" w14:paraId="561B26BD" w14:textId="77777777" w:rsidTr="00E92FDC">
        <w:trPr>
          <w:trHeight w:val="382"/>
          <w:jc w:val="center"/>
        </w:trPr>
        <w:tc>
          <w:tcPr>
            <w:tcW w:w="2411" w:type="dxa"/>
            <w:shd w:val="clear" w:color="auto" w:fill="FDE9D9" w:themeFill="accent6" w:themeFillTint="33"/>
          </w:tcPr>
          <w:p w14:paraId="5CD1E30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7B005072" w14:textId="1E5B277A" w:rsidR="00C405FC" w:rsidRPr="001A7DB7" w:rsidRDefault="00464AED"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2F6B2A">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3157EE83" w14:textId="77777777" w:rsidTr="00E92FDC">
        <w:trPr>
          <w:trHeight w:val="382"/>
          <w:jc w:val="center"/>
        </w:trPr>
        <w:tc>
          <w:tcPr>
            <w:tcW w:w="2411" w:type="dxa"/>
            <w:shd w:val="clear" w:color="auto" w:fill="FDE9D9" w:themeFill="accent6" w:themeFillTint="33"/>
          </w:tcPr>
          <w:p w14:paraId="6AAA0E4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18F2B008"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Unaprjeđenje uvjeta i organizacije rada predškolskih i školskih ustanova</w:t>
            </w:r>
          </w:p>
        </w:tc>
      </w:tr>
      <w:tr w:rsidR="00C405FC" w:rsidRPr="001A7DB7" w14:paraId="5D23DCCE" w14:textId="77777777" w:rsidTr="00E92FDC">
        <w:trPr>
          <w:trHeight w:val="382"/>
          <w:jc w:val="center"/>
        </w:trPr>
        <w:tc>
          <w:tcPr>
            <w:tcW w:w="2411" w:type="dxa"/>
            <w:shd w:val="clear" w:color="auto" w:fill="FDE9D9" w:themeFill="accent6" w:themeFillTint="33"/>
          </w:tcPr>
          <w:p w14:paraId="1565D5A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7EC16A9C"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Unaprjeđenje rada predškolskih i školskih ustanova dio je cjelovitog sustava podrške obitelji kao nukleusu društvene zajednice. Ovom se mjerom doprinosi unaprjeđenju kvalitete života i pozitivnim demografskim kretanjima.</w:t>
            </w:r>
          </w:p>
        </w:tc>
      </w:tr>
      <w:tr w:rsidR="00C405FC" w:rsidRPr="001A7DB7" w14:paraId="6A45F4E2" w14:textId="77777777" w:rsidTr="00E92FDC">
        <w:trPr>
          <w:trHeight w:val="382"/>
          <w:jc w:val="center"/>
        </w:trPr>
        <w:tc>
          <w:tcPr>
            <w:tcW w:w="2411" w:type="dxa"/>
            <w:shd w:val="clear" w:color="auto" w:fill="FDE9D9" w:themeFill="accent6" w:themeFillTint="33"/>
          </w:tcPr>
          <w:p w14:paraId="43DAA7AC"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365F4D59" w14:textId="7E3FA8E7" w:rsidR="00C405FC" w:rsidRPr="001A7DB7" w:rsidRDefault="00210960" w:rsidP="00953C6A">
            <w:pPr>
              <w:pStyle w:val="ListParagraph"/>
              <w:numPr>
                <w:ilvl w:val="0"/>
                <w:numId w:val="66"/>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ripremiti obrazovne objekte radi provođenja cjelodnevne osnovne škole</w:t>
            </w:r>
          </w:p>
          <w:p w14:paraId="01271D56" w14:textId="043F2027" w:rsidR="00C405FC" w:rsidRPr="001A7DB7" w:rsidRDefault="00210960" w:rsidP="00953C6A">
            <w:pPr>
              <w:pStyle w:val="ListParagraph"/>
              <w:numPr>
                <w:ilvl w:val="0"/>
                <w:numId w:val="66"/>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zgraditi područni vrtić u Gornjem kraju</w:t>
            </w:r>
          </w:p>
          <w:p w14:paraId="549D2317" w14:textId="01CB2995" w:rsidR="00C405FC" w:rsidRPr="001A7DB7" w:rsidRDefault="00210960" w:rsidP="00953C6A">
            <w:pPr>
              <w:pStyle w:val="ListParagraph"/>
              <w:numPr>
                <w:ilvl w:val="0"/>
                <w:numId w:val="66"/>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programske inicijative predškolskih i školskih ustanova</w:t>
            </w:r>
          </w:p>
          <w:p w14:paraId="2B5801B3" w14:textId="276D7F73" w:rsidR="00C405FC" w:rsidRPr="001A7DB7" w:rsidRDefault="00210960" w:rsidP="00953C6A">
            <w:pPr>
              <w:pStyle w:val="ListParagraph"/>
              <w:numPr>
                <w:ilvl w:val="0"/>
                <w:numId w:val="66"/>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0FC3242A" w14:textId="77777777" w:rsidTr="00E92FDC">
        <w:trPr>
          <w:trHeight w:val="382"/>
          <w:jc w:val="center"/>
        </w:trPr>
        <w:tc>
          <w:tcPr>
            <w:tcW w:w="2411" w:type="dxa"/>
            <w:shd w:val="clear" w:color="auto" w:fill="FDE9D9" w:themeFill="accent6" w:themeFillTint="33"/>
          </w:tcPr>
          <w:p w14:paraId="18D07F8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11B960CC"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poduzetnici, obrazovne organizacije, predškolske organizacije</w:t>
            </w:r>
          </w:p>
        </w:tc>
      </w:tr>
      <w:tr w:rsidR="00C405FC" w:rsidRPr="001A7DB7" w14:paraId="5E5233AD" w14:textId="77777777" w:rsidTr="00E92FDC">
        <w:trPr>
          <w:trHeight w:val="382"/>
          <w:jc w:val="center"/>
        </w:trPr>
        <w:tc>
          <w:tcPr>
            <w:tcW w:w="2411" w:type="dxa"/>
            <w:shd w:val="clear" w:color="auto" w:fill="FDE9D9" w:themeFill="accent6" w:themeFillTint="33"/>
          </w:tcPr>
          <w:p w14:paraId="4C4F1F9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127CF1BA" w14:textId="7853E665" w:rsidR="00C405FC" w:rsidRPr="001A7DB7" w:rsidRDefault="00E10C7F"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4.000.000 €</w:t>
            </w:r>
          </w:p>
        </w:tc>
      </w:tr>
      <w:tr w:rsidR="00C405FC" w:rsidRPr="001A7DB7" w14:paraId="30CF50F6" w14:textId="77777777" w:rsidTr="00E92FDC">
        <w:trPr>
          <w:trHeight w:val="382"/>
          <w:jc w:val="center"/>
        </w:trPr>
        <w:tc>
          <w:tcPr>
            <w:tcW w:w="2411" w:type="dxa"/>
            <w:shd w:val="clear" w:color="auto" w:fill="FDE9D9" w:themeFill="accent6" w:themeFillTint="33"/>
          </w:tcPr>
          <w:p w14:paraId="12955C2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06FCF1A7" w14:textId="7FCC0A05" w:rsidR="00C405FC" w:rsidRPr="001A7DB7" w:rsidRDefault="00E10C7F"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2F6B2A">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495A91E3" w14:textId="77777777" w:rsidTr="00E92FDC">
        <w:tblPrEx>
          <w:jc w:val="left"/>
        </w:tblPrEx>
        <w:trPr>
          <w:trHeight w:val="382"/>
        </w:trPr>
        <w:tc>
          <w:tcPr>
            <w:tcW w:w="2411" w:type="dxa"/>
            <w:shd w:val="clear" w:color="auto" w:fill="FDE9D9" w:themeFill="accent6" w:themeFillTint="33"/>
          </w:tcPr>
          <w:p w14:paraId="1C61B72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6BBCE999"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Unaprjeđenje infrastrukture, sadržaja i programa za igru, rekreaciju i sport za kvalitetno odrastanje i obiteljski život</w:t>
            </w:r>
          </w:p>
        </w:tc>
      </w:tr>
      <w:tr w:rsidR="00C405FC" w:rsidRPr="001A7DB7" w14:paraId="35FCC8FC" w14:textId="77777777" w:rsidTr="00E92FDC">
        <w:tblPrEx>
          <w:jc w:val="left"/>
        </w:tblPrEx>
        <w:trPr>
          <w:trHeight w:val="382"/>
        </w:trPr>
        <w:tc>
          <w:tcPr>
            <w:tcW w:w="2411" w:type="dxa"/>
            <w:shd w:val="clear" w:color="auto" w:fill="FDE9D9" w:themeFill="accent6" w:themeFillTint="33"/>
          </w:tcPr>
          <w:p w14:paraId="329B7C5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11FD1AE0"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Kvalitetno odrastanje i obiteljski život zahtijevaju kontinuirano unaprjeđenje infrastrukture, kvalitetne sadržaje, programe za slobodno vrijeme, stvaranje zdravih životnih navika, odnosno okruženje za razvoj kreativnosti. Mjera je dio cjelovitog pristupa osiguranja uvjeta za kvalitetan život mladih i obitelji.</w:t>
            </w:r>
          </w:p>
        </w:tc>
      </w:tr>
      <w:tr w:rsidR="00C405FC" w:rsidRPr="001A7DB7" w14:paraId="0FE9EAAF" w14:textId="77777777" w:rsidTr="00E92FDC">
        <w:tblPrEx>
          <w:jc w:val="left"/>
        </w:tblPrEx>
        <w:trPr>
          <w:trHeight w:val="382"/>
        </w:trPr>
        <w:tc>
          <w:tcPr>
            <w:tcW w:w="2411" w:type="dxa"/>
            <w:shd w:val="clear" w:color="auto" w:fill="FDE9D9" w:themeFill="accent6" w:themeFillTint="33"/>
          </w:tcPr>
          <w:p w14:paraId="3DB73B9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39752994" w14:textId="33F1B875" w:rsidR="00C405FC" w:rsidRPr="001A7DB7" w:rsidRDefault="00210960" w:rsidP="00953C6A">
            <w:pPr>
              <w:pStyle w:val="ListParagraph"/>
              <w:numPr>
                <w:ilvl w:val="0"/>
                <w:numId w:val="65"/>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inicijative izvaninstitucionalnog organiziranja predškolske i školske djece</w:t>
            </w:r>
          </w:p>
          <w:p w14:paraId="5EC8EEED" w14:textId="4CA67959" w:rsidR="00C405FC" w:rsidRPr="001A7DB7" w:rsidRDefault="00210960" w:rsidP="00953C6A">
            <w:pPr>
              <w:pStyle w:val="ListParagraph"/>
              <w:numPr>
                <w:ilvl w:val="0"/>
                <w:numId w:val="65"/>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rilagoditi postojeće sportske i kulturne objekte potrebama djece i obitelji</w:t>
            </w:r>
          </w:p>
          <w:p w14:paraId="5D82E3F8" w14:textId="02F04367" w:rsidR="00C405FC" w:rsidRPr="001A7DB7" w:rsidRDefault="00210960" w:rsidP="00953C6A">
            <w:pPr>
              <w:pStyle w:val="ListParagraph"/>
              <w:numPr>
                <w:ilvl w:val="0"/>
                <w:numId w:val="65"/>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 xml:space="preserve">oticati i podržati funkcionalnost dječjih igrališta, posebno na otvorenom </w:t>
            </w:r>
          </w:p>
          <w:p w14:paraId="01709430" w14:textId="24238369" w:rsidR="00C405FC" w:rsidRPr="001A7DB7" w:rsidRDefault="00210960" w:rsidP="00953C6A">
            <w:pPr>
              <w:pStyle w:val="ListParagraph"/>
              <w:numPr>
                <w:ilvl w:val="0"/>
                <w:numId w:val="65"/>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s</w:t>
            </w:r>
            <w:r w:rsidR="00C405FC" w:rsidRPr="001A7DB7">
              <w:rPr>
                <w:rFonts w:eastAsia="Calibri" w:cstheme="minorHAnsi"/>
                <w:bCs/>
                <w:iCs/>
                <w:sz w:val="22"/>
                <w:szCs w:val="22"/>
                <w:lang w:val="hr-HR"/>
              </w:rPr>
              <w:t>prječavati sve oblike diskriminacije u društvenim aktivnostima</w:t>
            </w:r>
          </w:p>
          <w:p w14:paraId="56F1A8EA" w14:textId="24E71224" w:rsidR="00C405FC" w:rsidRPr="001A7DB7" w:rsidRDefault="00210960" w:rsidP="00953C6A">
            <w:pPr>
              <w:pStyle w:val="ListParagraph"/>
              <w:numPr>
                <w:ilvl w:val="0"/>
                <w:numId w:val="65"/>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40EAA502" w14:textId="77777777" w:rsidTr="00E92FDC">
        <w:tblPrEx>
          <w:jc w:val="left"/>
        </w:tblPrEx>
        <w:trPr>
          <w:trHeight w:val="382"/>
        </w:trPr>
        <w:tc>
          <w:tcPr>
            <w:tcW w:w="2411" w:type="dxa"/>
            <w:shd w:val="clear" w:color="auto" w:fill="FDE9D9" w:themeFill="accent6" w:themeFillTint="33"/>
          </w:tcPr>
          <w:p w14:paraId="1BDCFA1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07722463"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poduzetnici, civilni sektor – udruge</w:t>
            </w:r>
          </w:p>
        </w:tc>
      </w:tr>
      <w:tr w:rsidR="00C405FC" w:rsidRPr="001A7DB7" w14:paraId="43013B49" w14:textId="77777777" w:rsidTr="00E92FDC">
        <w:tblPrEx>
          <w:jc w:val="left"/>
        </w:tblPrEx>
        <w:trPr>
          <w:trHeight w:val="382"/>
        </w:trPr>
        <w:tc>
          <w:tcPr>
            <w:tcW w:w="2411" w:type="dxa"/>
            <w:shd w:val="clear" w:color="auto" w:fill="FDE9D9" w:themeFill="accent6" w:themeFillTint="33"/>
          </w:tcPr>
          <w:p w14:paraId="04C91CA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325D5E8E" w14:textId="4BDF00E7" w:rsidR="00C405FC" w:rsidRPr="001A7DB7" w:rsidRDefault="00E10C7F"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300.000 €</w:t>
            </w:r>
          </w:p>
        </w:tc>
      </w:tr>
      <w:tr w:rsidR="00C405FC" w:rsidRPr="001A7DB7" w14:paraId="098D07E2" w14:textId="77777777" w:rsidTr="00E92FDC">
        <w:tblPrEx>
          <w:jc w:val="left"/>
        </w:tblPrEx>
        <w:trPr>
          <w:trHeight w:val="382"/>
        </w:trPr>
        <w:tc>
          <w:tcPr>
            <w:tcW w:w="2411" w:type="dxa"/>
            <w:shd w:val="clear" w:color="auto" w:fill="FDE9D9" w:themeFill="accent6" w:themeFillTint="33"/>
          </w:tcPr>
          <w:p w14:paraId="214C473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0655182C" w14:textId="37B69D6E" w:rsidR="00C405FC" w:rsidRPr="001A7DB7" w:rsidRDefault="00E10C7F"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2F6B2A">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557AF8DF" w14:textId="77777777" w:rsidTr="00E92FDC">
        <w:tblPrEx>
          <w:jc w:val="left"/>
        </w:tblPrEx>
        <w:trPr>
          <w:trHeight w:val="382"/>
        </w:trPr>
        <w:tc>
          <w:tcPr>
            <w:tcW w:w="2411" w:type="dxa"/>
            <w:shd w:val="clear" w:color="auto" w:fill="FDE9D9" w:themeFill="accent6" w:themeFillTint="33"/>
          </w:tcPr>
          <w:p w14:paraId="02742FE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FDE9D9" w:themeFill="accent6" w:themeFillTint="33"/>
          </w:tcPr>
          <w:p w14:paraId="3E5ECA12"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Jednostavnije uključivanje žena i mladih na tržište rada</w:t>
            </w:r>
          </w:p>
        </w:tc>
      </w:tr>
      <w:tr w:rsidR="00C405FC" w:rsidRPr="001A7DB7" w14:paraId="1DEF8451" w14:textId="77777777" w:rsidTr="00E92FDC">
        <w:tblPrEx>
          <w:jc w:val="left"/>
        </w:tblPrEx>
        <w:trPr>
          <w:trHeight w:val="382"/>
        </w:trPr>
        <w:tc>
          <w:tcPr>
            <w:tcW w:w="2411" w:type="dxa"/>
            <w:shd w:val="clear" w:color="auto" w:fill="FDE9D9" w:themeFill="accent6" w:themeFillTint="33"/>
          </w:tcPr>
          <w:p w14:paraId="69AA55C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46AAB506"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Povećanje zaposlenosti prioritet je svih javnih politika zbog čega je potrebno stvarati nova radna mjesta i olakšati uključivanje mladih u svijet rada. Poticanjem uključivanja žena želi se smanjiti jaz u zaposlenosti između žena i muškaraca i povećati zaposlenost. </w:t>
            </w:r>
          </w:p>
        </w:tc>
      </w:tr>
      <w:tr w:rsidR="00C405FC" w:rsidRPr="001A7DB7" w14:paraId="5C34B887" w14:textId="77777777" w:rsidTr="00E92FDC">
        <w:tblPrEx>
          <w:jc w:val="left"/>
        </w:tblPrEx>
        <w:trPr>
          <w:trHeight w:val="382"/>
        </w:trPr>
        <w:tc>
          <w:tcPr>
            <w:tcW w:w="2411" w:type="dxa"/>
            <w:shd w:val="clear" w:color="auto" w:fill="FDE9D9" w:themeFill="accent6" w:themeFillTint="33"/>
          </w:tcPr>
          <w:p w14:paraId="08B3E8C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78F6BDFC" w14:textId="1491DC26" w:rsidR="00C405FC" w:rsidRPr="001A7DB7" w:rsidRDefault="00210960" w:rsidP="00953C6A">
            <w:pPr>
              <w:pStyle w:val="ListParagraph"/>
              <w:numPr>
                <w:ilvl w:val="0"/>
                <w:numId w:val="6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s</w:t>
            </w:r>
            <w:r w:rsidR="00C405FC" w:rsidRPr="001A7DB7">
              <w:rPr>
                <w:rFonts w:eastAsia="Calibri" w:cstheme="minorHAnsi"/>
                <w:bCs/>
                <w:iCs/>
                <w:sz w:val="22"/>
                <w:szCs w:val="22"/>
                <w:lang w:val="hr-HR"/>
              </w:rPr>
              <w:t>manjiti administrativne procedure radi bržeg ulaska u svijet rada</w:t>
            </w:r>
          </w:p>
          <w:p w14:paraId="2CE3719F" w14:textId="44D6F0F2" w:rsidR="00C405FC" w:rsidRPr="001A7DB7" w:rsidRDefault="00210960" w:rsidP="00953C6A">
            <w:pPr>
              <w:pStyle w:val="ListParagraph"/>
              <w:numPr>
                <w:ilvl w:val="0"/>
                <w:numId w:val="6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mjere zapošljavanja</w:t>
            </w:r>
            <w:r w:rsidR="00F239BA">
              <w:rPr>
                <w:rFonts w:eastAsia="Calibri" w:cstheme="minorHAnsi"/>
                <w:bCs/>
                <w:iCs/>
                <w:sz w:val="22"/>
                <w:szCs w:val="22"/>
                <w:lang w:val="hr-HR"/>
              </w:rPr>
              <w:t xml:space="preserve"> žena i mladih</w:t>
            </w:r>
          </w:p>
          <w:p w14:paraId="2C8AAB04" w14:textId="3898603D" w:rsidR="00C405FC" w:rsidRPr="001A7DB7" w:rsidRDefault="00210960" w:rsidP="00953C6A">
            <w:pPr>
              <w:pStyle w:val="ListParagraph"/>
              <w:numPr>
                <w:ilvl w:val="0"/>
                <w:numId w:val="6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mjere stručnog osposobljavanja, dokvalifikacija i prekvalifikacija</w:t>
            </w:r>
          </w:p>
          <w:p w14:paraId="5ECF9284" w14:textId="305A0590" w:rsidR="00C405FC" w:rsidRPr="001A7DB7" w:rsidRDefault="00210960" w:rsidP="00953C6A">
            <w:pPr>
              <w:pStyle w:val="ListParagraph"/>
              <w:numPr>
                <w:ilvl w:val="0"/>
                <w:numId w:val="62"/>
              </w:numPr>
              <w:spacing w:before="0" w:after="120"/>
              <w:ind w:left="306"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1669711D" w14:textId="77777777" w:rsidTr="00E92FDC">
        <w:tblPrEx>
          <w:jc w:val="left"/>
        </w:tblPrEx>
        <w:trPr>
          <w:trHeight w:val="382"/>
        </w:trPr>
        <w:tc>
          <w:tcPr>
            <w:tcW w:w="2411" w:type="dxa"/>
            <w:shd w:val="clear" w:color="auto" w:fill="FDE9D9" w:themeFill="accent6" w:themeFillTint="33"/>
          </w:tcPr>
          <w:p w14:paraId="6D98066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7C3B9FAC"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poduzetnici, civilni sektor – udruge</w:t>
            </w:r>
          </w:p>
        </w:tc>
      </w:tr>
      <w:tr w:rsidR="00C405FC" w:rsidRPr="001A7DB7" w14:paraId="2A5E136C" w14:textId="77777777" w:rsidTr="00E92FDC">
        <w:tblPrEx>
          <w:jc w:val="left"/>
        </w:tblPrEx>
        <w:trPr>
          <w:trHeight w:val="382"/>
        </w:trPr>
        <w:tc>
          <w:tcPr>
            <w:tcW w:w="2411" w:type="dxa"/>
            <w:shd w:val="clear" w:color="auto" w:fill="FDE9D9" w:themeFill="accent6" w:themeFillTint="33"/>
          </w:tcPr>
          <w:p w14:paraId="6625211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3973CBCC" w14:textId="058F001D" w:rsidR="00C405FC" w:rsidRPr="001A7DB7" w:rsidRDefault="00F239BA"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50.000 €</w:t>
            </w:r>
          </w:p>
        </w:tc>
      </w:tr>
      <w:tr w:rsidR="00C405FC" w:rsidRPr="001A7DB7" w14:paraId="7A408AC0" w14:textId="77777777" w:rsidTr="00E92FDC">
        <w:tblPrEx>
          <w:jc w:val="left"/>
        </w:tblPrEx>
        <w:trPr>
          <w:trHeight w:val="382"/>
        </w:trPr>
        <w:tc>
          <w:tcPr>
            <w:tcW w:w="2411" w:type="dxa"/>
            <w:shd w:val="clear" w:color="auto" w:fill="FDE9D9" w:themeFill="accent6" w:themeFillTint="33"/>
          </w:tcPr>
          <w:p w14:paraId="761BE68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2768CB00" w14:textId="58E118D0" w:rsidR="00C405FC" w:rsidRPr="001A7DB7" w:rsidRDefault="00F239BA"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trajno</w:t>
            </w:r>
          </w:p>
        </w:tc>
      </w:tr>
    </w:tbl>
    <w:p w14:paraId="1917DA18" w14:textId="77777777" w:rsidR="00C405FC" w:rsidRDefault="00C405FC" w:rsidP="003D6378">
      <w:pPr>
        <w:spacing w:before="0" w:after="0" w:line="360" w:lineRule="auto"/>
        <w:rPr>
          <w:rFonts w:eastAsia="Calibri" w:cstheme="minorHAnsi"/>
          <w:bCs/>
          <w:iCs/>
          <w:sz w:val="24"/>
          <w:szCs w:val="24"/>
        </w:rPr>
      </w:pPr>
    </w:p>
    <w:p w14:paraId="5208096B" w14:textId="77777777" w:rsidR="00C405FC" w:rsidRDefault="00C405FC" w:rsidP="007D1399">
      <w:pPr>
        <w:pStyle w:val="Heading3"/>
      </w:pPr>
      <w:bookmarkStart w:id="73" w:name="_Toc143202519"/>
      <w:r>
        <w:lastRenderedPageBreak/>
        <w:t xml:space="preserve">5.3.8. </w:t>
      </w:r>
      <w:r w:rsidRPr="00026192">
        <w:t>KVALITETNA, DOSTUPNA I ODRŽIVA JAVNA I KOMUNALNA INFRASTRUKTURA</w:t>
      </w:r>
      <w:bookmarkEnd w:id="73"/>
    </w:p>
    <w:p w14:paraId="195E41A3" w14:textId="77777777" w:rsidR="00C405FC" w:rsidRDefault="00C405FC" w:rsidP="003D6378">
      <w:pPr>
        <w:spacing w:before="0" w:after="0" w:line="360" w:lineRule="auto"/>
        <w:jc w:val="both"/>
        <w:rPr>
          <w:rFonts w:ascii="Calibri" w:eastAsia="Times New Roman" w:hAnsi="Calibri" w:cs="Calibri"/>
          <w:sz w:val="24"/>
          <w:szCs w:val="24"/>
        </w:rPr>
      </w:pPr>
    </w:p>
    <w:p w14:paraId="5008D60B" w14:textId="1B18BC83"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Kvalitetna, dostupna i održiva javna i komunalna infrastruktura</w:t>
      </w:r>
      <w:r w:rsidRPr="009A044E">
        <w:rPr>
          <w:rFonts w:ascii="Calibri" w:eastAsia="Times New Roman" w:hAnsi="Calibri" w:cs="Calibri"/>
          <w:sz w:val="24"/>
          <w:szCs w:val="24"/>
        </w:rPr>
        <w:t xml:space="preserve"> u fun</w:t>
      </w:r>
      <w:r>
        <w:rPr>
          <w:rFonts w:ascii="Calibri" w:eastAsia="Times New Roman" w:hAnsi="Calibri" w:cs="Calibri"/>
          <w:sz w:val="24"/>
          <w:szCs w:val="24"/>
        </w:rPr>
        <w:t>kciji je strateškog prioriteta 3</w:t>
      </w:r>
      <w:r w:rsidRPr="009A044E">
        <w:rPr>
          <w:rFonts w:ascii="Calibri" w:eastAsia="Times New Roman" w:hAnsi="Calibri" w:cs="Calibri"/>
          <w:sz w:val="24"/>
          <w:szCs w:val="24"/>
        </w:rPr>
        <w:t xml:space="preserve">.: </w:t>
      </w:r>
      <w:r w:rsidRPr="002F6B2A">
        <w:rPr>
          <w:rFonts w:ascii="Calibri" w:eastAsia="Times New Roman" w:hAnsi="Calibri" w:cs="Calibri"/>
          <w:i/>
          <w:iCs/>
          <w:sz w:val="24"/>
          <w:szCs w:val="24"/>
        </w:rPr>
        <w:t>Energetski učinkovito i efikasno upravljanje javnom infrastrukturom</w:t>
      </w:r>
      <w:r w:rsidRPr="009A044E">
        <w:rPr>
          <w:rFonts w:ascii="Calibri" w:eastAsia="Times New Roman" w:hAnsi="Calibri" w:cs="Calibri"/>
          <w:sz w:val="24"/>
          <w:szCs w:val="24"/>
        </w:rPr>
        <w:t xml:space="preserve">. </w:t>
      </w:r>
      <w:r>
        <w:rPr>
          <w:rFonts w:ascii="Calibri" w:eastAsia="Times New Roman" w:hAnsi="Calibri" w:cs="Calibri"/>
          <w:sz w:val="24"/>
          <w:szCs w:val="24"/>
        </w:rPr>
        <w:t>Riječ je o trajnom razvojnom usmjerenju Grada zbog kontinuirane potrebe za održavanjem i proširivanjem komunalne mreže, odnosno unaprjeđivanjem vodovodnog i kanalizacijskog sustava, sustava odvodnje oborinskih voda i sustava pročišćavanja. Sadržaj ovog</w:t>
      </w:r>
      <w:r w:rsidR="002F6B2A">
        <w:rPr>
          <w:rFonts w:ascii="Calibri" w:eastAsia="Times New Roman" w:hAnsi="Calibri" w:cs="Calibri"/>
          <w:sz w:val="24"/>
          <w:szCs w:val="24"/>
        </w:rPr>
        <w:t>a</w:t>
      </w:r>
      <w:r>
        <w:rPr>
          <w:rFonts w:ascii="Calibri" w:eastAsia="Times New Roman" w:hAnsi="Calibri" w:cs="Calibri"/>
          <w:sz w:val="24"/>
          <w:szCs w:val="24"/>
        </w:rPr>
        <w:t xml:space="preserve"> posebnog cilja je i unaprjeđenje gospodarenja otpadom, prometne, lučke infrastrukture i parkirališta. Grad Crikvenica je zbog sezonskih oscilacija u gospodarskoj aktivnosti izložen naprezanju komunalne infrastrukture i potrebi njenog prilagođavanja sezonskim oscilacijama. Sve važniji dio javne infrastrukture je digitalna infrastruktura koja se također mora ubrzano prilagođavati tehnološkim inovacijama, potrebi sve bržeg prijenosa podataka i sve šire dostupnosti komunikacijskih mreža.</w:t>
      </w:r>
    </w:p>
    <w:p w14:paraId="7E0836F0" w14:textId="77777777" w:rsidR="00C405FC" w:rsidRDefault="00C405FC" w:rsidP="003D6378">
      <w:pPr>
        <w:spacing w:before="0" w:after="0" w:line="360" w:lineRule="auto"/>
        <w:jc w:val="both"/>
        <w:rPr>
          <w:rFonts w:ascii="Calibri" w:eastAsia="Times New Roman" w:hAnsi="Calibri" w:cs="Calibri"/>
          <w:sz w:val="24"/>
          <w:szCs w:val="24"/>
        </w:rPr>
      </w:pPr>
    </w:p>
    <w:p w14:paraId="1C309851" w14:textId="1F04ACD5"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2F6B2A">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0F500A1C" w14:textId="4C27BE3D" w:rsidR="00C405FC" w:rsidRPr="006B5E63" w:rsidRDefault="002F6B2A"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R</w:t>
      </w:r>
      <w:r w:rsidR="00C405FC" w:rsidRPr="006B5E63">
        <w:rPr>
          <w:rFonts w:ascii="Calibri" w:eastAsia="Calibri" w:hAnsi="Calibri" w:cs="Times New Roman"/>
          <w:bCs/>
          <w:i/>
          <w:iCs/>
          <w:sz w:val="24"/>
          <w:szCs w:val="24"/>
        </w:rPr>
        <w:t>azvoj i unaprjeđenje komunalne infrastrukture</w:t>
      </w:r>
    </w:p>
    <w:p w14:paraId="0CA08DDF" w14:textId="1BF2F1C2" w:rsidR="00C405FC" w:rsidRPr="006B5E63" w:rsidRDefault="002F6B2A"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R</w:t>
      </w:r>
      <w:r w:rsidR="00C405FC" w:rsidRPr="006B5E63">
        <w:rPr>
          <w:rFonts w:ascii="Calibri" w:eastAsia="Calibri" w:hAnsi="Calibri" w:cs="Times New Roman"/>
          <w:bCs/>
          <w:i/>
          <w:iCs/>
          <w:sz w:val="24"/>
          <w:szCs w:val="24"/>
        </w:rPr>
        <w:t>azvoj i unaprjeđenje sustava vodoopskrbe, odvodnje i zaštite voda</w:t>
      </w:r>
    </w:p>
    <w:p w14:paraId="066F523F" w14:textId="77777777" w:rsidR="00C405FC" w:rsidRPr="006B5E63" w:rsidRDefault="00C405FC"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Izgradnja i ulaganje u infrastrukturu za učinkovito gospodarenje otpadom</w:t>
      </w:r>
    </w:p>
    <w:p w14:paraId="77B2F122" w14:textId="77777777" w:rsidR="00C405FC" w:rsidRPr="006B5E63" w:rsidRDefault="00C405FC"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Ulaganje u prometnu infrastrukturu</w:t>
      </w:r>
    </w:p>
    <w:p w14:paraId="26D992AC" w14:textId="77777777" w:rsidR="00C405FC" w:rsidRPr="006B5E63" w:rsidRDefault="00C405FC"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i/>
          <w:iCs/>
          <w:sz w:val="24"/>
          <w:szCs w:val="24"/>
        </w:rPr>
      </w:pPr>
      <w:r w:rsidRPr="006B5E63">
        <w:rPr>
          <w:rFonts w:ascii="Calibri" w:eastAsia="Calibri" w:hAnsi="Calibri" w:cs="Times New Roman"/>
          <w:bCs/>
          <w:i/>
          <w:iCs/>
          <w:sz w:val="24"/>
          <w:szCs w:val="24"/>
        </w:rPr>
        <w:t>Učinkovito upravljanje i unaprjeđenje vizure obale i obalnog pojasa</w:t>
      </w:r>
    </w:p>
    <w:p w14:paraId="03DCAAED" w14:textId="77777777" w:rsidR="00C405FC" w:rsidRPr="0024247D" w:rsidRDefault="00C405FC" w:rsidP="00C450BE">
      <w:pPr>
        <w:pStyle w:val="ListParagraph"/>
        <w:numPr>
          <w:ilvl w:val="0"/>
          <w:numId w:val="37"/>
        </w:numPr>
        <w:spacing w:before="0" w:after="120" w:line="240" w:lineRule="auto"/>
        <w:ind w:left="714" w:hanging="357"/>
        <w:contextualSpacing w:val="0"/>
        <w:jc w:val="both"/>
        <w:rPr>
          <w:rFonts w:ascii="Calibri" w:eastAsia="Calibri" w:hAnsi="Calibri" w:cs="Times New Roman"/>
          <w:bCs/>
          <w:sz w:val="24"/>
          <w:szCs w:val="24"/>
        </w:rPr>
      </w:pPr>
      <w:r w:rsidRPr="006B5E63">
        <w:rPr>
          <w:rFonts w:ascii="Calibri" w:eastAsia="Calibri" w:hAnsi="Calibri" w:cs="Times New Roman"/>
          <w:bCs/>
          <w:i/>
          <w:iCs/>
          <w:sz w:val="24"/>
          <w:szCs w:val="24"/>
        </w:rPr>
        <w:t>Digitalizacija upravljanja javnom infrastrukturom i uvođenje pametnih sustava</w:t>
      </w:r>
      <w:r w:rsidRPr="0024247D">
        <w:rPr>
          <w:rFonts w:ascii="Calibri" w:eastAsia="Calibri" w:hAnsi="Calibri" w:cs="Times New Roman"/>
          <w:bCs/>
          <w:sz w:val="24"/>
          <w:szCs w:val="24"/>
        </w:rPr>
        <w:t xml:space="preserve"> (</w:t>
      </w:r>
      <w:r w:rsidRPr="006B5E63">
        <w:rPr>
          <w:rFonts w:ascii="Calibri" w:eastAsia="Calibri" w:hAnsi="Calibri" w:cs="Times New Roman"/>
          <w:bCs/>
          <w:sz w:val="24"/>
          <w:szCs w:val="24"/>
        </w:rPr>
        <w:t>Smart City</w:t>
      </w:r>
      <w:r w:rsidRPr="0024247D">
        <w:rPr>
          <w:rFonts w:ascii="Calibri" w:eastAsia="Calibri" w:hAnsi="Calibri" w:cs="Times New Roman"/>
          <w:bCs/>
          <w:sz w:val="24"/>
          <w:szCs w:val="24"/>
        </w:rPr>
        <w:t>)</w:t>
      </w:r>
    </w:p>
    <w:p w14:paraId="439602CA" w14:textId="77777777" w:rsidR="00C405FC" w:rsidRDefault="00C405FC" w:rsidP="003D6378">
      <w:pPr>
        <w:spacing w:before="0" w:after="0" w:line="360" w:lineRule="auto"/>
        <w:rPr>
          <w:rFonts w:ascii="Calibri" w:eastAsia="Calibri" w:hAnsi="Calibri" w:cs="Calibri"/>
          <w:bCs/>
          <w:iCs/>
          <w:sz w:val="24"/>
          <w:szCs w:val="24"/>
        </w:rPr>
      </w:pPr>
    </w:p>
    <w:p w14:paraId="6CF5DE2A" w14:textId="52316409"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2F6B2A">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84603A">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1097361B" w14:textId="77777777" w:rsidR="00C405FC" w:rsidRPr="009A044E" w:rsidRDefault="00C405FC" w:rsidP="003D6378">
      <w:pPr>
        <w:spacing w:before="0" w:after="0" w:line="360" w:lineRule="auto"/>
        <w:jc w:val="both"/>
        <w:rPr>
          <w:b/>
          <w:sz w:val="24"/>
          <w:szCs w:val="24"/>
        </w:rPr>
      </w:pPr>
    </w:p>
    <w:p w14:paraId="1403551F" w14:textId="77777777" w:rsidR="00C405FC" w:rsidRPr="002F6B2A" w:rsidRDefault="00C405FC" w:rsidP="001A7DB7">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9</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2F6B2A">
        <w:rPr>
          <w:rFonts w:ascii="Calibri" w:eastAsia="Calibri" w:hAnsi="Calibri" w:cs="Times New Roman"/>
          <w:b/>
          <w:i/>
          <w:iCs/>
          <w:sz w:val="24"/>
          <w:szCs w:val="24"/>
        </w:rPr>
        <w:t>Kvalitetna, dostupna i održiva komunalna i javna infrastruktura</w:t>
      </w:r>
    </w:p>
    <w:tbl>
      <w:tblPr>
        <w:tblStyle w:val="TableGrid1"/>
        <w:tblW w:w="9782" w:type="dxa"/>
        <w:jc w:val="center"/>
        <w:tblLayout w:type="fixed"/>
        <w:tblLook w:val="04A0" w:firstRow="1" w:lastRow="0" w:firstColumn="1" w:lastColumn="0" w:noHBand="0" w:noVBand="1"/>
      </w:tblPr>
      <w:tblGrid>
        <w:gridCol w:w="2411"/>
        <w:gridCol w:w="7371"/>
      </w:tblGrid>
      <w:tr w:rsidR="00C405FC" w:rsidRPr="001A7DB7" w14:paraId="42CBEFED" w14:textId="77777777" w:rsidTr="00E92FDC">
        <w:trPr>
          <w:trHeight w:val="382"/>
          <w:tblHeader/>
          <w:jc w:val="center"/>
        </w:trPr>
        <w:tc>
          <w:tcPr>
            <w:tcW w:w="2411" w:type="dxa"/>
            <w:shd w:val="clear" w:color="auto" w:fill="EAF1DD" w:themeFill="accent3" w:themeFillTint="33"/>
          </w:tcPr>
          <w:p w14:paraId="5EE53949" w14:textId="77777777" w:rsidR="00C405FC" w:rsidRPr="001A7DB7" w:rsidRDefault="00C405FC" w:rsidP="001A7DB7">
            <w:pPr>
              <w:spacing w:before="0" w:after="120"/>
              <w:jc w:val="center"/>
              <w:rPr>
                <w:rFonts w:eastAsia="Calibri" w:cstheme="minorHAnsi"/>
                <w:b/>
                <w:bCs/>
                <w:iCs/>
                <w:sz w:val="24"/>
                <w:szCs w:val="24"/>
                <w:lang w:val="hr-HR"/>
              </w:rPr>
            </w:pPr>
            <w:r w:rsidRPr="001A7DB7">
              <w:rPr>
                <w:rFonts w:eastAsia="Calibri" w:cstheme="minorHAnsi"/>
                <w:b/>
                <w:bCs/>
                <w:iCs/>
                <w:sz w:val="24"/>
                <w:szCs w:val="24"/>
                <w:lang w:val="hr-HR"/>
              </w:rPr>
              <w:t>POSEBAN CILJ</w:t>
            </w:r>
          </w:p>
        </w:tc>
        <w:tc>
          <w:tcPr>
            <w:tcW w:w="7371" w:type="dxa"/>
            <w:shd w:val="clear" w:color="auto" w:fill="EAF1DD" w:themeFill="accent3" w:themeFillTint="33"/>
          </w:tcPr>
          <w:p w14:paraId="1AD39A1C" w14:textId="77777777" w:rsidR="00C405FC" w:rsidRPr="002F6B2A" w:rsidRDefault="00C405FC" w:rsidP="00C450BE">
            <w:pPr>
              <w:pStyle w:val="ListParagraph"/>
              <w:numPr>
                <w:ilvl w:val="1"/>
                <w:numId w:val="40"/>
              </w:numPr>
              <w:spacing w:before="0" w:after="120"/>
              <w:ind w:left="732" w:right="38"/>
              <w:contextualSpacing w:val="0"/>
              <w:rPr>
                <w:rFonts w:eastAsia="Calibri" w:cstheme="minorHAnsi"/>
                <w:b/>
                <w:bCs/>
                <w:i/>
                <w:iCs/>
                <w:sz w:val="24"/>
                <w:szCs w:val="24"/>
                <w:lang w:val="hr-HR"/>
              </w:rPr>
            </w:pPr>
            <w:r w:rsidRPr="002F6B2A">
              <w:rPr>
                <w:rFonts w:ascii="Calibri" w:eastAsia="Calibri" w:hAnsi="Calibri" w:cs="Times New Roman"/>
                <w:b/>
                <w:i/>
                <w:iCs/>
                <w:sz w:val="24"/>
                <w:szCs w:val="24"/>
                <w:lang w:val="hr-HR"/>
              </w:rPr>
              <w:t>Kvalitetna, dostupna i održiva komunalna i javna infrastruktura</w:t>
            </w:r>
          </w:p>
        </w:tc>
      </w:tr>
      <w:tr w:rsidR="00C405FC" w:rsidRPr="001A7DB7" w14:paraId="1709A38B" w14:textId="77777777" w:rsidTr="00E92FDC">
        <w:trPr>
          <w:trHeight w:val="382"/>
          <w:jc w:val="center"/>
        </w:trPr>
        <w:tc>
          <w:tcPr>
            <w:tcW w:w="2411" w:type="dxa"/>
            <w:shd w:val="clear" w:color="auto" w:fill="EAF1DD" w:themeFill="accent3" w:themeFillTint="33"/>
          </w:tcPr>
          <w:p w14:paraId="24C0231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7A0E70C8" w14:textId="77777777" w:rsidR="00C405FC" w:rsidRPr="00210960" w:rsidRDefault="00C405FC" w:rsidP="001A7DB7">
            <w:pPr>
              <w:spacing w:before="0" w:after="120"/>
              <w:ind w:right="38"/>
              <w:rPr>
                <w:rFonts w:eastAsia="Calibri" w:cstheme="minorHAnsi"/>
                <w:b/>
                <w:bCs/>
                <w:i/>
                <w:iCs/>
                <w:sz w:val="24"/>
                <w:szCs w:val="24"/>
                <w:lang w:val="hr-HR"/>
              </w:rPr>
            </w:pPr>
            <w:r w:rsidRPr="00210960">
              <w:rPr>
                <w:rFonts w:eastAsia="Calibri" w:cstheme="minorHAnsi"/>
                <w:b/>
                <w:bCs/>
                <w:i/>
                <w:iCs/>
                <w:sz w:val="24"/>
                <w:szCs w:val="24"/>
                <w:lang w:val="hr-HR"/>
              </w:rPr>
              <w:t>Razvoj i unaprjeđenje komunalne infrastrukture</w:t>
            </w:r>
          </w:p>
        </w:tc>
      </w:tr>
      <w:tr w:rsidR="00C405FC" w:rsidRPr="001A7DB7" w14:paraId="68732980" w14:textId="77777777" w:rsidTr="00E92FDC">
        <w:trPr>
          <w:trHeight w:val="382"/>
          <w:jc w:val="center"/>
        </w:trPr>
        <w:tc>
          <w:tcPr>
            <w:tcW w:w="2411" w:type="dxa"/>
            <w:shd w:val="clear" w:color="auto" w:fill="EAF1DD" w:themeFill="accent3" w:themeFillTint="33"/>
          </w:tcPr>
          <w:p w14:paraId="67D3BAC6"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40B12F5F" w14:textId="223888F0"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Komunalna infrastruktura je temeljna pretpostavka uravnoteženog razvoja </w:t>
            </w:r>
            <w:r w:rsidR="002F6B2A">
              <w:rPr>
                <w:rFonts w:eastAsia="Calibri" w:cstheme="minorHAnsi"/>
                <w:bCs/>
                <w:iCs/>
                <w:sz w:val="22"/>
                <w:szCs w:val="22"/>
                <w:lang w:val="hr-HR"/>
              </w:rPr>
              <w:t>g</w:t>
            </w:r>
            <w:r w:rsidRPr="001A7DB7">
              <w:rPr>
                <w:rFonts w:eastAsia="Calibri" w:cstheme="minorHAnsi"/>
                <w:bCs/>
                <w:iCs/>
                <w:sz w:val="22"/>
                <w:szCs w:val="22"/>
                <w:lang w:val="hr-HR"/>
              </w:rPr>
              <w:t>rada pri čemu je važno da pojedini elementi komunalnog sustava ne postanu „uska grla“ koja će poništiti pozitivne učinke razvojnih aktivnosti.</w:t>
            </w:r>
          </w:p>
        </w:tc>
      </w:tr>
      <w:tr w:rsidR="00C405FC" w:rsidRPr="001A7DB7" w14:paraId="2244B1A3" w14:textId="77777777" w:rsidTr="00E92FDC">
        <w:trPr>
          <w:trHeight w:val="382"/>
          <w:jc w:val="center"/>
        </w:trPr>
        <w:tc>
          <w:tcPr>
            <w:tcW w:w="2411" w:type="dxa"/>
            <w:shd w:val="clear" w:color="auto" w:fill="EAF1DD" w:themeFill="accent3" w:themeFillTint="33"/>
          </w:tcPr>
          <w:p w14:paraId="250BF31C"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AKTIVNOSTI</w:t>
            </w:r>
          </w:p>
        </w:tc>
        <w:tc>
          <w:tcPr>
            <w:tcW w:w="7371" w:type="dxa"/>
            <w:shd w:val="clear" w:color="auto" w:fill="auto"/>
          </w:tcPr>
          <w:p w14:paraId="567A4A51" w14:textId="602A0E7F" w:rsidR="00C405FC" w:rsidRPr="001A7DB7" w:rsidRDefault="00210960" w:rsidP="00953C6A">
            <w:pPr>
              <w:pStyle w:val="ListParagraph"/>
              <w:numPr>
                <w:ilvl w:val="0"/>
                <w:numId w:val="68"/>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a</w:t>
            </w:r>
            <w:r w:rsidR="00C405FC" w:rsidRPr="001A7DB7">
              <w:rPr>
                <w:rFonts w:eastAsia="Calibri" w:cstheme="minorHAnsi"/>
                <w:bCs/>
                <w:iCs/>
                <w:sz w:val="22"/>
                <w:szCs w:val="22"/>
                <w:lang w:val="hr-HR"/>
              </w:rPr>
              <w:t>nalizirati i ocjenjivati dijelove komunalnog sustava i njegovu učinkovitost</w:t>
            </w:r>
          </w:p>
          <w:p w14:paraId="2C81FAC4" w14:textId="371CA75A" w:rsidR="00C405FC" w:rsidRPr="001A7DB7" w:rsidRDefault="00210960" w:rsidP="00953C6A">
            <w:pPr>
              <w:pStyle w:val="ListParagraph"/>
              <w:numPr>
                <w:ilvl w:val="0"/>
                <w:numId w:val="68"/>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kriterije prioriteta ulaganja u komunalni sustav</w:t>
            </w:r>
          </w:p>
          <w:p w14:paraId="117DF5EA" w14:textId="05D2DA59" w:rsidR="00C405FC" w:rsidRPr="001A7DB7" w:rsidRDefault="00210960" w:rsidP="00953C6A">
            <w:pPr>
              <w:pStyle w:val="ListParagraph"/>
              <w:numPr>
                <w:ilvl w:val="0"/>
                <w:numId w:val="68"/>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o</w:t>
            </w:r>
            <w:r w:rsidR="00C405FC" w:rsidRPr="001A7DB7">
              <w:rPr>
                <w:rFonts w:eastAsia="Calibri" w:cstheme="minorHAnsi"/>
                <w:bCs/>
                <w:iCs/>
                <w:sz w:val="22"/>
                <w:szCs w:val="22"/>
                <w:lang w:val="hr-HR"/>
              </w:rPr>
              <w:t>mogućiti komunikaciju svih dionika i korisnika komunalne infrastrukture radi iznalaženja najboljih rješenja i stvaranja korisnih inicijativa</w:t>
            </w:r>
          </w:p>
          <w:p w14:paraId="284FDB24" w14:textId="54133261" w:rsidR="00C405FC" w:rsidRPr="001A7DB7" w:rsidRDefault="00210960" w:rsidP="00953C6A">
            <w:pPr>
              <w:pStyle w:val="ListParagraph"/>
              <w:numPr>
                <w:ilvl w:val="0"/>
                <w:numId w:val="68"/>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uređenja tržnice u Crikvenici</w:t>
            </w:r>
          </w:p>
          <w:p w14:paraId="1A96B259" w14:textId="76F3B731" w:rsidR="00C405FC" w:rsidRPr="001A7DB7" w:rsidRDefault="00210960" w:rsidP="00953C6A">
            <w:pPr>
              <w:pStyle w:val="ListParagraph"/>
              <w:numPr>
                <w:ilvl w:val="0"/>
                <w:numId w:val="68"/>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35F660C4" w14:textId="77777777" w:rsidTr="00E92FDC">
        <w:trPr>
          <w:trHeight w:val="382"/>
          <w:jc w:val="center"/>
        </w:trPr>
        <w:tc>
          <w:tcPr>
            <w:tcW w:w="2411" w:type="dxa"/>
            <w:shd w:val="clear" w:color="auto" w:fill="EAF1DD" w:themeFill="accent3" w:themeFillTint="33"/>
          </w:tcPr>
          <w:p w14:paraId="405F819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2AFC8E93"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komunalna društva, građani, civilni sektor</w:t>
            </w:r>
          </w:p>
        </w:tc>
      </w:tr>
      <w:tr w:rsidR="00C405FC" w:rsidRPr="001A7DB7" w14:paraId="43D202FB" w14:textId="77777777" w:rsidTr="00E92FDC">
        <w:trPr>
          <w:trHeight w:val="382"/>
          <w:jc w:val="center"/>
        </w:trPr>
        <w:tc>
          <w:tcPr>
            <w:tcW w:w="2411" w:type="dxa"/>
            <w:shd w:val="clear" w:color="auto" w:fill="EAF1DD" w:themeFill="accent3" w:themeFillTint="33"/>
          </w:tcPr>
          <w:p w14:paraId="47EAFDF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1D1EDB5B" w14:textId="59958EC8" w:rsidR="00C405FC" w:rsidRPr="001A7DB7" w:rsidRDefault="00482063"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3.000.000 €</w:t>
            </w:r>
          </w:p>
        </w:tc>
      </w:tr>
      <w:tr w:rsidR="00C405FC" w:rsidRPr="001A7DB7" w14:paraId="50ABDF1D" w14:textId="77777777" w:rsidTr="00E92FDC">
        <w:trPr>
          <w:trHeight w:val="382"/>
          <w:jc w:val="center"/>
        </w:trPr>
        <w:tc>
          <w:tcPr>
            <w:tcW w:w="2411" w:type="dxa"/>
            <w:shd w:val="clear" w:color="auto" w:fill="EAF1DD" w:themeFill="accent3" w:themeFillTint="33"/>
          </w:tcPr>
          <w:p w14:paraId="6AC9379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44677979" w14:textId="75E2F9E9" w:rsidR="00C405FC" w:rsidRPr="001A7DB7" w:rsidRDefault="00482063"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2F6B2A">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3B725FCF" w14:textId="77777777" w:rsidTr="00C13BDC">
        <w:trPr>
          <w:trHeight w:val="382"/>
          <w:jc w:val="center"/>
        </w:trPr>
        <w:tc>
          <w:tcPr>
            <w:tcW w:w="2411" w:type="dxa"/>
            <w:shd w:val="clear" w:color="auto" w:fill="EAF1DD" w:themeFill="accent3" w:themeFillTint="33"/>
          </w:tcPr>
          <w:p w14:paraId="6C9B324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18E59ADA" w14:textId="77777777" w:rsidR="00C405FC" w:rsidRPr="00210960" w:rsidRDefault="00C405FC" w:rsidP="001A7DB7">
            <w:pPr>
              <w:spacing w:before="0" w:after="120"/>
              <w:ind w:left="34" w:right="38"/>
              <w:rPr>
                <w:rFonts w:eastAsia="Calibri" w:cstheme="minorHAnsi"/>
                <w:b/>
                <w:bCs/>
                <w:i/>
                <w:iCs/>
                <w:sz w:val="24"/>
                <w:szCs w:val="24"/>
                <w:lang w:val="hr-HR"/>
              </w:rPr>
            </w:pPr>
            <w:r w:rsidRPr="00210960">
              <w:rPr>
                <w:rFonts w:eastAsia="Calibri" w:cstheme="minorHAnsi"/>
                <w:b/>
                <w:bCs/>
                <w:i/>
                <w:iCs/>
                <w:sz w:val="24"/>
                <w:szCs w:val="24"/>
                <w:lang w:val="hr-HR"/>
              </w:rPr>
              <w:t>Razvoj i unaprjeđenje sustava vodoopskrbe, odvodnje i zaštite voda</w:t>
            </w:r>
          </w:p>
        </w:tc>
      </w:tr>
      <w:tr w:rsidR="00C405FC" w:rsidRPr="001A7DB7" w14:paraId="766A77EA" w14:textId="77777777" w:rsidTr="00E92FDC">
        <w:trPr>
          <w:trHeight w:val="382"/>
          <w:jc w:val="center"/>
        </w:trPr>
        <w:tc>
          <w:tcPr>
            <w:tcW w:w="2411" w:type="dxa"/>
            <w:shd w:val="clear" w:color="auto" w:fill="EAF1DD" w:themeFill="accent3" w:themeFillTint="33"/>
          </w:tcPr>
          <w:p w14:paraId="2DD24E0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78086DD5" w14:textId="37F10621" w:rsidR="00C405FC" w:rsidRPr="001A7DB7" w:rsidRDefault="00C405FC" w:rsidP="00953C6A">
            <w:pPr>
              <w:spacing w:before="0" w:after="120"/>
              <w:ind w:right="38"/>
              <w:jc w:val="both"/>
              <w:rPr>
                <w:rFonts w:eastAsia="Calibri" w:cstheme="minorHAnsi"/>
                <w:bCs/>
                <w:iCs/>
                <w:sz w:val="22"/>
                <w:szCs w:val="22"/>
                <w:lang w:val="hr-HR"/>
              </w:rPr>
            </w:pPr>
            <w:r w:rsidRPr="001A7DB7">
              <w:rPr>
                <w:rFonts w:eastAsia="Calibri" w:cstheme="minorHAnsi"/>
                <w:bCs/>
                <w:iCs/>
                <w:sz w:val="22"/>
                <w:szCs w:val="22"/>
                <w:lang w:val="hr-HR"/>
              </w:rPr>
              <w:t xml:space="preserve">Sustav vodoopskrbe i odvodnje </w:t>
            </w:r>
            <w:r w:rsidR="002F6B2A">
              <w:rPr>
                <w:rFonts w:eastAsia="Calibri" w:cstheme="minorHAnsi"/>
                <w:bCs/>
                <w:iCs/>
                <w:sz w:val="22"/>
                <w:szCs w:val="22"/>
                <w:lang w:val="hr-HR"/>
              </w:rPr>
              <w:t>u vezi</w:t>
            </w:r>
            <w:r w:rsidRPr="001A7DB7">
              <w:rPr>
                <w:rFonts w:eastAsia="Calibri" w:cstheme="minorHAnsi"/>
                <w:bCs/>
                <w:iCs/>
                <w:sz w:val="22"/>
                <w:szCs w:val="22"/>
                <w:lang w:val="hr-HR"/>
              </w:rPr>
              <w:t xml:space="preserve"> sa širenjem </w:t>
            </w:r>
            <w:r w:rsidR="002F6B2A">
              <w:rPr>
                <w:rFonts w:eastAsia="Calibri" w:cstheme="minorHAnsi"/>
                <w:bCs/>
                <w:iCs/>
                <w:sz w:val="22"/>
                <w:szCs w:val="22"/>
                <w:lang w:val="hr-HR"/>
              </w:rPr>
              <w:t>g</w:t>
            </w:r>
            <w:r w:rsidRPr="001A7DB7">
              <w:rPr>
                <w:rFonts w:eastAsia="Calibri" w:cstheme="minorHAnsi"/>
                <w:bCs/>
                <w:iCs/>
                <w:sz w:val="22"/>
                <w:szCs w:val="22"/>
                <w:lang w:val="hr-HR"/>
              </w:rPr>
              <w:t>rada i povećanjem broja izgrađenih objekata nužno mora pratiti i omogućavati proces širenja i nove gradnje. Time se doprinosi razvojnoj održivosti.</w:t>
            </w:r>
          </w:p>
        </w:tc>
      </w:tr>
      <w:tr w:rsidR="00C405FC" w:rsidRPr="001A7DB7" w14:paraId="5CF13C75" w14:textId="77777777" w:rsidTr="00E92FDC">
        <w:trPr>
          <w:trHeight w:val="382"/>
          <w:jc w:val="center"/>
        </w:trPr>
        <w:tc>
          <w:tcPr>
            <w:tcW w:w="2411" w:type="dxa"/>
            <w:shd w:val="clear" w:color="auto" w:fill="EAF1DD" w:themeFill="accent3" w:themeFillTint="33"/>
          </w:tcPr>
          <w:p w14:paraId="6D874FC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2EB0F177" w14:textId="73DCB4A1" w:rsidR="004D77C7" w:rsidRDefault="004D77C7"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 xml:space="preserve">projekt Aglomeracije: </w:t>
            </w:r>
            <w:r w:rsidR="00054A90">
              <w:rPr>
                <w:rFonts w:eastAsia="Calibri" w:cstheme="minorHAnsi"/>
                <w:bCs/>
                <w:iCs/>
                <w:sz w:val="22"/>
                <w:szCs w:val="22"/>
                <w:lang w:val="hr-HR"/>
              </w:rPr>
              <w:t xml:space="preserve">izgradnja sustava odvodnje </w:t>
            </w:r>
            <w:r>
              <w:rPr>
                <w:rFonts w:eastAsia="Calibri" w:cstheme="minorHAnsi"/>
                <w:bCs/>
                <w:iCs/>
                <w:sz w:val="22"/>
                <w:szCs w:val="22"/>
                <w:lang w:val="hr-HR"/>
              </w:rPr>
              <w:t xml:space="preserve"> Jadranovo</w:t>
            </w:r>
          </w:p>
          <w:p w14:paraId="57655B8E" w14:textId="78ADF9D9" w:rsidR="004D77C7" w:rsidRDefault="00054A9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v</w:t>
            </w:r>
            <w:r w:rsidR="004D77C7">
              <w:rPr>
                <w:rFonts w:eastAsia="Calibri" w:cstheme="minorHAnsi"/>
                <w:bCs/>
                <w:iCs/>
                <w:sz w:val="22"/>
                <w:szCs w:val="22"/>
                <w:lang w:val="hr-HR"/>
              </w:rPr>
              <w:t xml:space="preserve">odifikacija naselja Kotor i sanacija V.S. Therapia </w:t>
            </w:r>
          </w:p>
          <w:p w14:paraId="7B0D7F27" w14:textId="4F05DB0A"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oborinske odvodnje naselja Benići i Basaričekove ulice</w:t>
            </w:r>
          </w:p>
          <w:p w14:paraId="4FD3FBF8" w14:textId="1BA00659"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azraditi kriterije praćenja i analiziranja te izvještavanja o sustavu vodoopskrbe, odvodnje i zaštite voda</w:t>
            </w:r>
          </w:p>
          <w:p w14:paraId="12763C3A" w14:textId="55014B74"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349A5E93" w14:textId="77777777" w:rsidTr="00E92FDC">
        <w:trPr>
          <w:trHeight w:val="382"/>
          <w:jc w:val="center"/>
        </w:trPr>
        <w:tc>
          <w:tcPr>
            <w:tcW w:w="2411" w:type="dxa"/>
            <w:shd w:val="clear" w:color="auto" w:fill="EAF1DD" w:themeFill="accent3" w:themeFillTint="33"/>
          </w:tcPr>
          <w:p w14:paraId="2DA947F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523ACB69"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komunalna društva, građani, civilni sektor</w:t>
            </w:r>
          </w:p>
        </w:tc>
      </w:tr>
      <w:tr w:rsidR="00C405FC" w:rsidRPr="001A7DB7" w14:paraId="7171DE79" w14:textId="77777777" w:rsidTr="00E92FDC">
        <w:trPr>
          <w:trHeight w:val="382"/>
          <w:jc w:val="center"/>
        </w:trPr>
        <w:tc>
          <w:tcPr>
            <w:tcW w:w="2411" w:type="dxa"/>
            <w:shd w:val="clear" w:color="auto" w:fill="EAF1DD" w:themeFill="accent3" w:themeFillTint="33"/>
          </w:tcPr>
          <w:p w14:paraId="212B08A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0AF844BE" w14:textId="5BF2CDA8" w:rsidR="00C405FC" w:rsidRPr="001A7DB7" w:rsidRDefault="00891549"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25</w:t>
            </w:r>
            <w:r w:rsidR="00482063">
              <w:rPr>
                <w:rFonts w:eastAsia="Calibri" w:cstheme="minorHAnsi"/>
                <w:bCs/>
                <w:iCs/>
                <w:sz w:val="22"/>
                <w:szCs w:val="22"/>
                <w:lang w:val="hr-HR"/>
              </w:rPr>
              <w:t>.000.000 €</w:t>
            </w:r>
          </w:p>
        </w:tc>
      </w:tr>
      <w:tr w:rsidR="00C405FC" w:rsidRPr="001A7DB7" w14:paraId="3541087F" w14:textId="77777777" w:rsidTr="00E92FDC">
        <w:trPr>
          <w:trHeight w:val="382"/>
          <w:jc w:val="center"/>
        </w:trPr>
        <w:tc>
          <w:tcPr>
            <w:tcW w:w="2411" w:type="dxa"/>
            <w:shd w:val="clear" w:color="auto" w:fill="EAF1DD" w:themeFill="accent3" w:themeFillTint="33"/>
          </w:tcPr>
          <w:p w14:paraId="3870C3A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590F2666" w14:textId="428B184C" w:rsidR="00C405FC" w:rsidRPr="001A7DB7" w:rsidRDefault="00482063"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2F6B2A">
              <w:rPr>
                <w:rFonts w:eastAsia="Calibri" w:cstheme="minorHAnsi"/>
                <w:bCs/>
                <w:iCs/>
                <w:sz w:val="22"/>
                <w:szCs w:val="22"/>
                <w:lang w:val="hr-HR"/>
              </w:rPr>
              <w:t xml:space="preserve">. – </w:t>
            </w:r>
            <w:r>
              <w:rPr>
                <w:rFonts w:eastAsia="Calibri" w:cstheme="minorHAnsi"/>
                <w:bCs/>
                <w:iCs/>
                <w:sz w:val="22"/>
                <w:szCs w:val="22"/>
                <w:lang w:val="hr-HR"/>
              </w:rPr>
              <w:t>2030</w:t>
            </w:r>
            <w:r w:rsidR="002F6B2A">
              <w:rPr>
                <w:rFonts w:eastAsia="Calibri" w:cstheme="minorHAnsi"/>
                <w:bCs/>
                <w:iCs/>
                <w:sz w:val="22"/>
                <w:szCs w:val="22"/>
                <w:lang w:val="hr-HR"/>
              </w:rPr>
              <w:t>.</w:t>
            </w:r>
          </w:p>
        </w:tc>
      </w:tr>
      <w:tr w:rsidR="00C405FC" w:rsidRPr="001A7DB7" w14:paraId="744A87F1" w14:textId="77777777" w:rsidTr="00E92FDC">
        <w:trPr>
          <w:trHeight w:val="382"/>
          <w:jc w:val="center"/>
        </w:trPr>
        <w:tc>
          <w:tcPr>
            <w:tcW w:w="2411" w:type="dxa"/>
            <w:shd w:val="clear" w:color="auto" w:fill="EAF1DD" w:themeFill="accent3" w:themeFillTint="33"/>
          </w:tcPr>
          <w:p w14:paraId="1AEFCA2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7C2A0D3B" w14:textId="77777777" w:rsidR="00C405FC" w:rsidRPr="00210960" w:rsidRDefault="00C405FC" w:rsidP="001A7DB7">
            <w:pPr>
              <w:spacing w:before="0" w:after="120"/>
              <w:ind w:left="34" w:right="38"/>
              <w:rPr>
                <w:rFonts w:eastAsia="Calibri" w:cstheme="minorHAnsi"/>
                <w:b/>
                <w:bCs/>
                <w:i/>
                <w:iCs/>
                <w:sz w:val="24"/>
                <w:szCs w:val="24"/>
                <w:lang w:val="hr-HR"/>
              </w:rPr>
            </w:pPr>
            <w:r w:rsidRPr="00210960">
              <w:rPr>
                <w:rFonts w:eastAsia="Calibri" w:cstheme="minorHAnsi"/>
                <w:b/>
                <w:bCs/>
                <w:i/>
                <w:iCs/>
                <w:sz w:val="24"/>
                <w:szCs w:val="24"/>
                <w:lang w:val="hr-HR"/>
              </w:rPr>
              <w:t>Izgradnja i ulaganje u infrastrukturu za učinkovito gospodarenje otpadom</w:t>
            </w:r>
          </w:p>
        </w:tc>
      </w:tr>
      <w:tr w:rsidR="00C405FC" w:rsidRPr="001A7DB7" w14:paraId="26AF5907" w14:textId="77777777" w:rsidTr="00E92FDC">
        <w:trPr>
          <w:trHeight w:val="382"/>
          <w:jc w:val="center"/>
        </w:trPr>
        <w:tc>
          <w:tcPr>
            <w:tcW w:w="2411" w:type="dxa"/>
            <w:shd w:val="clear" w:color="auto" w:fill="EAF1DD" w:themeFill="accent3" w:themeFillTint="33"/>
          </w:tcPr>
          <w:p w14:paraId="6A4E1DF6"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51E0587B" w14:textId="407C8E36"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Održivo gospodarenje otpadom doprinosi tzv. </w:t>
            </w:r>
            <w:r w:rsidR="002F6B2A">
              <w:rPr>
                <w:rFonts w:eastAsia="Calibri" w:cstheme="minorHAnsi"/>
                <w:bCs/>
                <w:iCs/>
                <w:sz w:val="22"/>
                <w:szCs w:val="22"/>
                <w:lang w:val="hr-HR"/>
              </w:rPr>
              <w:t>„</w:t>
            </w:r>
            <w:r w:rsidRPr="001A7DB7">
              <w:rPr>
                <w:rFonts w:eastAsia="Calibri" w:cstheme="minorHAnsi"/>
                <w:bCs/>
                <w:iCs/>
                <w:sz w:val="22"/>
                <w:szCs w:val="22"/>
                <w:lang w:val="hr-HR"/>
              </w:rPr>
              <w:t>kružnom gospodarstvu</w:t>
            </w:r>
            <w:r w:rsidR="002F6B2A">
              <w:rPr>
                <w:rFonts w:eastAsia="Calibri" w:cstheme="minorHAnsi"/>
                <w:bCs/>
                <w:iCs/>
                <w:sz w:val="22"/>
                <w:szCs w:val="22"/>
                <w:lang w:val="hr-HR"/>
              </w:rPr>
              <w:t>“</w:t>
            </w:r>
            <w:r w:rsidRPr="001A7DB7">
              <w:rPr>
                <w:rFonts w:eastAsia="Calibri" w:cstheme="minorHAnsi"/>
                <w:bCs/>
                <w:iCs/>
                <w:sz w:val="22"/>
                <w:szCs w:val="22"/>
                <w:lang w:val="hr-HR"/>
              </w:rPr>
              <w:t xml:space="preserve"> kao prihvatljivom modelu proizvodnje i potrošnje čiji </w:t>
            </w:r>
            <w:r w:rsidR="002F6B2A">
              <w:rPr>
                <w:rFonts w:eastAsia="Calibri" w:cstheme="minorHAnsi"/>
                <w:bCs/>
                <w:iCs/>
                <w:sz w:val="22"/>
                <w:szCs w:val="22"/>
                <w:lang w:val="hr-HR"/>
              </w:rPr>
              <w:t xml:space="preserve">je </w:t>
            </w:r>
            <w:r w:rsidRPr="001A7DB7">
              <w:rPr>
                <w:rFonts w:eastAsia="Calibri" w:cstheme="minorHAnsi"/>
                <w:bCs/>
                <w:iCs/>
                <w:sz w:val="22"/>
                <w:szCs w:val="22"/>
                <w:lang w:val="hr-HR"/>
              </w:rPr>
              <w:t xml:space="preserve">postupni razvoj značajna karika funkcioniranja </w:t>
            </w:r>
            <w:r w:rsidR="002F6B2A">
              <w:rPr>
                <w:rFonts w:eastAsia="Calibri" w:cstheme="minorHAnsi"/>
                <w:bCs/>
                <w:iCs/>
                <w:sz w:val="22"/>
                <w:szCs w:val="22"/>
                <w:lang w:val="hr-HR"/>
              </w:rPr>
              <w:t>g</w:t>
            </w:r>
            <w:r w:rsidRPr="001A7DB7">
              <w:rPr>
                <w:rFonts w:eastAsia="Calibri" w:cstheme="minorHAnsi"/>
                <w:bCs/>
                <w:iCs/>
                <w:sz w:val="22"/>
                <w:szCs w:val="22"/>
                <w:lang w:val="hr-HR"/>
              </w:rPr>
              <w:t>rada i pretpostavka održivog razvoja.</w:t>
            </w:r>
          </w:p>
        </w:tc>
      </w:tr>
      <w:tr w:rsidR="00C405FC" w:rsidRPr="001A7DB7" w14:paraId="353FB441" w14:textId="77777777" w:rsidTr="00E92FDC">
        <w:trPr>
          <w:trHeight w:val="382"/>
          <w:jc w:val="center"/>
        </w:trPr>
        <w:tc>
          <w:tcPr>
            <w:tcW w:w="2411" w:type="dxa"/>
            <w:shd w:val="clear" w:color="auto" w:fill="EAF1DD" w:themeFill="accent3" w:themeFillTint="33"/>
          </w:tcPr>
          <w:p w14:paraId="2FF71C1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35FC6655" w14:textId="6BB38149"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reciklažnog dvorišta</w:t>
            </w:r>
          </w:p>
          <w:p w14:paraId="2EEEA086" w14:textId="562FD7E6"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sortirnice za odvojeno sakupljanje otpada</w:t>
            </w:r>
          </w:p>
          <w:p w14:paraId="1390FFC3" w14:textId="0EBFC88B"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kompostane</w:t>
            </w:r>
          </w:p>
          <w:p w14:paraId="3CB08F77" w14:textId="439D7452"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 xml:space="preserve">oticati edukaciju stanovništva </w:t>
            </w:r>
            <w:r w:rsidR="002F6B2A">
              <w:rPr>
                <w:rFonts w:eastAsia="Calibri" w:cstheme="minorHAnsi"/>
                <w:bCs/>
                <w:iCs/>
                <w:sz w:val="22"/>
                <w:szCs w:val="22"/>
                <w:lang w:val="hr-HR"/>
              </w:rPr>
              <w:t>o</w:t>
            </w:r>
            <w:r w:rsidR="00C405FC" w:rsidRPr="001A7DB7">
              <w:rPr>
                <w:rFonts w:eastAsia="Calibri" w:cstheme="minorHAnsi"/>
                <w:bCs/>
                <w:iCs/>
                <w:sz w:val="22"/>
                <w:szCs w:val="22"/>
                <w:lang w:val="hr-HR"/>
              </w:rPr>
              <w:t xml:space="preserve"> primarn</w:t>
            </w:r>
            <w:r w:rsidR="002F6B2A">
              <w:rPr>
                <w:rFonts w:eastAsia="Calibri" w:cstheme="minorHAnsi"/>
                <w:bCs/>
                <w:iCs/>
                <w:sz w:val="22"/>
                <w:szCs w:val="22"/>
                <w:lang w:val="hr-HR"/>
              </w:rPr>
              <w:t>oj</w:t>
            </w:r>
            <w:r w:rsidR="00C405FC" w:rsidRPr="001A7DB7">
              <w:rPr>
                <w:rFonts w:eastAsia="Calibri" w:cstheme="minorHAnsi"/>
                <w:bCs/>
                <w:iCs/>
                <w:sz w:val="22"/>
                <w:szCs w:val="22"/>
                <w:lang w:val="hr-HR"/>
              </w:rPr>
              <w:t xml:space="preserve"> selekcij</w:t>
            </w:r>
            <w:r w:rsidR="002F6B2A">
              <w:rPr>
                <w:rFonts w:eastAsia="Calibri" w:cstheme="minorHAnsi"/>
                <w:bCs/>
                <w:iCs/>
                <w:sz w:val="22"/>
                <w:szCs w:val="22"/>
                <w:lang w:val="hr-HR"/>
              </w:rPr>
              <w:t>i</w:t>
            </w:r>
            <w:r w:rsidR="00C405FC" w:rsidRPr="001A7DB7">
              <w:rPr>
                <w:rFonts w:eastAsia="Calibri" w:cstheme="minorHAnsi"/>
                <w:bCs/>
                <w:iCs/>
                <w:sz w:val="22"/>
                <w:szCs w:val="22"/>
                <w:lang w:val="hr-HR"/>
              </w:rPr>
              <w:t xml:space="preserve"> otpada</w:t>
            </w:r>
          </w:p>
          <w:p w14:paraId="5C7CA7D6" w14:textId="1AF482D4"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A7DB7">
              <w:rPr>
                <w:rFonts w:eastAsia="Calibri" w:cstheme="minorHAnsi"/>
                <w:bCs/>
                <w:iCs/>
                <w:sz w:val="22"/>
                <w:szCs w:val="22"/>
                <w:lang w:val="hr-HR"/>
              </w:rPr>
              <w:t>ristupiti raspoloživim financijskim izvorima kroz ispunjavanje natječajnih kriterija fondova EU</w:t>
            </w:r>
            <w:r w:rsidR="002F6B2A">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40EAA4CE" w14:textId="77777777" w:rsidTr="00E92FDC">
        <w:trPr>
          <w:trHeight w:val="382"/>
          <w:jc w:val="center"/>
        </w:trPr>
        <w:tc>
          <w:tcPr>
            <w:tcW w:w="2411" w:type="dxa"/>
            <w:shd w:val="clear" w:color="auto" w:fill="EAF1DD" w:themeFill="accent3" w:themeFillTint="33"/>
          </w:tcPr>
          <w:p w14:paraId="67F2F096"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6E049590"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komunalna društva, građani, civilni sektor</w:t>
            </w:r>
          </w:p>
        </w:tc>
      </w:tr>
      <w:tr w:rsidR="00C405FC" w:rsidRPr="001A7DB7" w14:paraId="64E409F6" w14:textId="77777777" w:rsidTr="00E92FDC">
        <w:trPr>
          <w:trHeight w:val="382"/>
          <w:jc w:val="center"/>
        </w:trPr>
        <w:tc>
          <w:tcPr>
            <w:tcW w:w="2411" w:type="dxa"/>
            <w:shd w:val="clear" w:color="auto" w:fill="EAF1DD" w:themeFill="accent3" w:themeFillTint="33"/>
          </w:tcPr>
          <w:p w14:paraId="04C1577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084547E6" w14:textId="15BD1662"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4.000.000 €</w:t>
            </w:r>
          </w:p>
        </w:tc>
      </w:tr>
      <w:tr w:rsidR="00C405FC" w:rsidRPr="001A7DB7" w14:paraId="7CBA9FB0" w14:textId="77777777" w:rsidTr="00E92FDC">
        <w:trPr>
          <w:trHeight w:val="382"/>
          <w:jc w:val="center"/>
        </w:trPr>
        <w:tc>
          <w:tcPr>
            <w:tcW w:w="2411" w:type="dxa"/>
            <w:shd w:val="clear" w:color="auto" w:fill="EAF1DD" w:themeFill="accent3" w:themeFillTint="33"/>
          </w:tcPr>
          <w:p w14:paraId="1B5F002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2696A813" w14:textId="2D3D57CD"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53B717FB" w14:textId="77777777" w:rsidTr="00E92FDC">
        <w:tblPrEx>
          <w:jc w:val="left"/>
        </w:tblPrEx>
        <w:trPr>
          <w:trHeight w:val="382"/>
        </w:trPr>
        <w:tc>
          <w:tcPr>
            <w:tcW w:w="2411" w:type="dxa"/>
            <w:shd w:val="clear" w:color="auto" w:fill="EAF1DD" w:themeFill="accent3" w:themeFillTint="33"/>
          </w:tcPr>
          <w:p w14:paraId="1E8D2B6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28C61F9A" w14:textId="77777777" w:rsidR="00C405FC" w:rsidRPr="00210960" w:rsidRDefault="00C405FC" w:rsidP="001A7DB7">
            <w:pPr>
              <w:spacing w:before="0" w:after="120"/>
              <w:ind w:left="34" w:right="38"/>
              <w:rPr>
                <w:rFonts w:eastAsia="Calibri" w:cstheme="minorHAnsi"/>
                <w:b/>
                <w:bCs/>
                <w:i/>
                <w:iCs/>
                <w:sz w:val="24"/>
                <w:szCs w:val="24"/>
                <w:lang w:val="hr-HR"/>
              </w:rPr>
            </w:pPr>
            <w:r w:rsidRPr="00210960">
              <w:rPr>
                <w:rFonts w:eastAsia="Calibri" w:cstheme="minorHAnsi"/>
                <w:b/>
                <w:bCs/>
                <w:i/>
                <w:iCs/>
                <w:sz w:val="24"/>
                <w:szCs w:val="24"/>
                <w:lang w:val="hr-HR"/>
              </w:rPr>
              <w:t>Ulaganje u prometnu infrastrukturu</w:t>
            </w:r>
          </w:p>
        </w:tc>
      </w:tr>
      <w:tr w:rsidR="00C405FC" w:rsidRPr="001A7DB7" w14:paraId="74DD8468" w14:textId="77777777" w:rsidTr="00E92FDC">
        <w:tblPrEx>
          <w:jc w:val="left"/>
        </w:tblPrEx>
        <w:trPr>
          <w:trHeight w:val="382"/>
        </w:trPr>
        <w:tc>
          <w:tcPr>
            <w:tcW w:w="2411" w:type="dxa"/>
            <w:shd w:val="clear" w:color="auto" w:fill="EAF1DD" w:themeFill="accent3" w:themeFillTint="33"/>
          </w:tcPr>
          <w:p w14:paraId="321FEB8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0D9A55E2"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Održavanje i modernizacija postojećih prometnica te izgradnja novih uz iznalaženje boljih prometnih rješenja predstavlja temeljni razvojni preduvjet. Poseban naglasak treba biti na parkirališnim prostorima kao svojevrsnom „uskom grlu“ u dosadašnjem funkcioniranju prometa.</w:t>
            </w:r>
          </w:p>
        </w:tc>
      </w:tr>
      <w:tr w:rsidR="00C405FC" w:rsidRPr="001A7DB7" w14:paraId="7CD571A8" w14:textId="77777777" w:rsidTr="00E92FDC">
        <w:tblPrEx>
          <w:jc w:val="left"/>
        </w:tblPrEx>
        <w:trPr>
          <w:trHeight w:val="382"/>
        </w:trPr>
        <w:tc>
          <w:tcPr>
            <w:tcW w:w="2411" w:type="dxa"/>
            <w:shd w:val="clear" w:color="auto" w:fill="EAF1DD" w:themeFill="accent3" w:themeFillTint="33"/>
          </w:tcPr>
          <w:p w14:paraId="712D8AA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7B2D390D" w14:textId="429812A4"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f</w:t>
            </w:r>
            <w:r w:rsidR="00C405FC" w:rsidRPr="001A7DB7">
              <w:rPr>
                <w:rFonts w:eastAsia="Calibri" w:cstheme="minorHAnsi"/>
                <w:bCs/>
                <w:iCs/>
                <w:sz w:val="22"/>
                <w:szCs w:val="22"/>
                <w:lang w:val="hr-HR"/>
              </w:rPr>
              <w:t>inancirati nova ulaganja u prometnu infrastrukturu</w:t>
            </w:r>
          </w:p>
          <w:p w14:paraId="10F2A8D4" w14:textId="7FD914F7"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ekonstruirati raskrižja na D8: rotor Jadranovo, raskrižje Manestri, raskrižje Sopaljska, raskrižje Selce</w:t>
            </w:r>
          </w:p>
          <w:p w14:paraId="48437F4B" w14:textId="7A898790"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ekonstruirati važnije prometnice na području </w:t>
            </w:r>
            <w:r w:rsidR="00A309B6">
              <w:rPr>
                <w:rFonts w:eastAsia="Calibri" w:cstheme="minorHAnsi"/>
                <w:bCs/>
                <w:iCs/>
                <w:sz w:val="22"/>
                <w:szCs w:val="22"/>
                <w:lang w:val="hr-HR"/>
              </w:rPr>
              <w:t>g</w:t>
            </w:r>
            <w:r w:rsidR="00C405FC" w:rsidRPr="001A7DB7">
              <w:rPr>
                <w:rFonts w:eastAsia="Calibri" w:cstheme="minorHAnsi"/>
                <w:bCs/>
                <w:iCs/>
                <w:sz w:val="22"/>
                <w:szCs w:val="22"/>
                <w:lang w:val="hr-HR"/>
              </w:rPr>
              <w:t>rada</w:t>
            </w:r>
          </w:p>
          <w:p w14:paraId="60773583" w14:textId="120BE8BC" w:rsidR="00C405FC" w:rsidRPr="00A309B6" w:rsidRDefault="00210960" w:rsidP="00953C6A">
            <w:pPr>
              <w:pStyle w:val="ListParagraph"/>
              <w:numPr>
                <w:ilvl w:val="0"/>
                <w:numId w:val="67"/>
              </w:numPr>
              <w:spacing w:before="0" w:after="120"/>
              <w:ind w:right="38"/>
              <w:contextualSpacing w:val="0"/>
              <w:jc w:val="both"/>
              <w:rPr>
                <w:rFonts w:eastAsia="Calibri" w:cstheme="minorHAnsi"/>
                <w:bCs/>
                <w:i/>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ealizirati projekt izgradnje javnog parkirališta </w:t>
            </w:r>
            <w:r w:rsidR="00C405FC" w:rsidRPr="00A309B6">
              <w:rPr>
                <w:rFonts w:eastAsia="Calibri" w:cstheme="minorHAnsi"/>
                <w:bCs/>
                <w:i/>
                <w:sz w:val="22"/>
                <w:szCs w:val="22"/>
                <w:lang w:val="hr-HR"/>
              </w:rPr>
              <w:t>Dubračina</w:t>
            </w:r>
          </w:p>
          <w:p w14:paraId="584CD78D" w14:textId="1606DC64"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s</w:t>
            </w:r>
            <w:r w:rsidR="00C405FC" w:rsidRPr="001A7DB7">
              <w:rPr>
                <w:rFonts w:eastAsia="Calibri" w:cstheme="minorHAnsi"/>
                <w:bCs/>
                <w:iCs/>
                <w:sz w:val="22"/>
                <w:szCs w:val="22"/>
                <w:lang w:val="hr-HR"/>
              </w:rPr>
              <w:t>ufinancirati izgradnju javne garaže pri trgovačkom centru u Selcu</w:t>
            </w:r>
          </w:p>
          <w:p w14:paraId="16F62AD2" w14:textId="1275A351"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582B8AB6" w14:textId="77777777" w:rsidTr="00E92FDC">
        <w:tblPrEx>
          <w:jc w:val="left"/>
        </w:tblPrEx>
        <w:trPr>
          <w:trHeight w:val="382"/>
        </w:trPr>
        <w:tc>
          <w:tcPr>
            <w:tcW w:w="2411" w:type="dxa"/>
            <w:shd w:val="clear" w:color="auto" w:fill="EAF1DD" w:themeFill="accent3" w:themeFillTint="33"/>
          </w:tcPr>
          <w:p w14:paraId="2376432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0AFAF23B" w14:textId="4093F0B0"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 xml:space="preserve">Grad Crikvenica, poduzetnici </w:t>
            </w:r>
          </w:p>
        </w:tc>
      </w:tr>
      <w:tr w:rsidR="00C405FC" w:rsidRPr="001A7DB7" w14:paraId="0A26B729" w14:textId="77777777" w:rsidTr="00E92FDC">
        <w:tblPrEx>
          <w:jc w:val="left"/>
        </w:tblPrEx>
        <w:trPr>
          <w:trHeight w:val="382"/>
        </w:trPr>
        <w:tc>
          <w:tcPr>
            <w:tcW w:w="2411" w:type="dxa"/>
            <w:shd w:val="clear" w:color="auto" w:fill="EAF1DD" w:themeFill="accent3" w:themeFillTint="33"/>
          </w:tcPr>
          <w:p w14:paraId="19755AA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4624BB00" w14:textId="6A08A13D"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15.000.000 €</w:t>
            </w:r>
          </w:p>
        </w:tc>
      </w:tr>
      <w:tr w:rsidR="00C405FC" w:rsidRPr="001A7DB7" w14:paraId="68B22FF2" w14:textId="77777777" w:rsidTr="00E92FDC">
        <w:tblPrEx>
          <w:jc w:val="left"/>
        </w:tblPrEx>
        <w:trPr>
          <w:trHeight w:val="382"/>
        </w:trPr>
        <w:tc>
          <w:tcPr>
            <w:tcW w:w="2411" w:type="dxa"/>
            <w:shd w:val="clear" w:color="auto" w:fill="EAF1DD" w:themeFill="accent3" w:themeFillTint="33"/>
          </w:tcPr>
          <w:p w14:paraId="0A4D504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530E5A7C" w14:textId="0AFEBC2A"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615D30CA" w14:textId="77777777" w:rsidTr="00E92FDC">
        <w:tblPrEx>
          <w:jc w:val="left"/>
        </w:tblPrEx>
        <w:trPr>
          <w:trHeight w:val="382"/>
        </w:trPr>
        <w:tc>
          <w:tcPr>
            <w:tcW w:w="2411" w:type="dxa"/>
            <w:shd w:val="clear" w:color="auto" w:fill="EAF1DD" w:themeFill="accent3" w:themeFillTint="33"/>
          </w:tcPr>
          <w:p w14:paraId="16E63C25"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199E1A21"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Učinkovito upravljanje i unaprjeđenje vizure obale i obalnog pojasa</w:t>
            </w:r>
          </w:p>
        </w:tc>
      </w:tr>
      <w:tr w:rsidR="00C405FC" w:rsidRPr="001A7DB7" w14:paraId="3D2A8D76" w14:textId="77777777" w:rsidTr="00E92FDC">
        <w:tblPrEx>
          <w:jc w:val="left"/>
        </w:tblPrEx>
        <w:trPr>
          <w:trHeight w:val="382"/>
        </w:trPr>
        <w:tc>
          <w:tcPr>
            <w:tcW w:w="2411" w:type="dxa"/>
            <w:shd w:val="clear" w:color="auto" w:fill="EAF1DD" w:themeFill="accent3" w:themeFillTint="33"/>
          </w:tcPr>
          <w:p w14:paraId="4F25963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6FFFA359" w14:textId="04AC5ADE"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Obala i obalni pojas</w:t>
            </w:r>
            <w:r w:rsidR="00A309B6">
              <w:rPr>
                <w:rFonts w:eastAsia="Calibri" w:cstheme="minorHAnsi"/>
                <w:bCs/>
                <w:iCs/>
                <w:sz w:val="22"/>
                <w:szCs w:val="22"/>
                <w:lang w:val="hr-HR"/>
              </w:rPr>
              <w:t xml:space="preserve"> </w:t>
            </w:r>
            <w:r w:rsidRPr="001A7DB7">
              <w:rPr>
                <w:rFonts w:eastAsia="Calibri" w:cstheme="minorHAnsi"/>
                <w:bCs/>
                <w:iCs/>
                <w:sz w:val="22"/>
                <w:szCs w:val="22"/>
                <w:lang w:val="hr-HR"/>
              </w:rPr>
              <w:t xml:space="preserve">najfrekventniji </w:t>
            </w:r>
            <w:r w:rsidR="00A309B6">
              <w:rPr>
                <w:rFonts w:eastAsia="Calibri" w:cstheme="minorHAnsi"/>
                <w:bCs/>
                <w:iCs/>
                <w:sz w:val="22"/>
                <w:szCs w:val="22"/>
                <w:lang w:val="hr-HR"/>
              </w:rPr>
              <w:t xml:space="preserve">su </w:t>
            </w:r>
            <w:r w:rsidRPr="001A7DB7">
              <w:rPr>
                <w:rFonts w:eastAsia="Calibri" w:cstheme="minorHAnsi"/>
                <w:bCs/>
                <w:iCs/>
                <w:sz w:val="22"/>
                <w:szCs w:val="22"/>
                <w:lang w:val="hr-HR"/>
              </w:rPr>
              <w:t xml:space="preserve">dijelovi prostora </w:t>
            </w:r>
            <w:r w:rsidR="00A309B6">
              <w:rPr>
                <w:rFonts w:eastAsia="Calibri" w:cstheme="minorHAnsi"/>
                <w:bCs/>
                <w:iCs/>
                <w:sz w:val="22"/>
                <w:szCs w:val="22"/>
                <w:lang w:val="hr-HR"/>
              </w:rPr>
              <w:t>g</w:t>
            </w:r>
            <w:r w:rsidRPr="001A7DB7">
              <w:rPr>
                <w:rFonts w:eastAsia="Calibri" w:cstheme="minorHAnsi"/>
                <w:bCs/>
                <w:iCs/>
                <w:sz w:val="22"/>
                <w:szCs w:val="22"/>
                <w:lang w:val="hr-HR"/>
              </w:rPr>
              <w:t>rada i najznačajniji za ukupnu vizuru. Stoga se u tom području planira značajan broj projekata. To je prostor u kojem</w:t>
            </w:r>
            <w:r w:rsidR="00A309B6">
              <w:rPr>
                <w:rFonts w:eastAsia="Calibri" w:cstheme="minorHAnsi"/>
                <w:bCs/>
                <w:iCs/>
                <w:sz w:val="22"/>
                <w:szCs w:val="22"/>
                <w:lang w:val="hr-HR"/>
              </w:rPr>
              <w:t>u</w:t>
            </w:r>
            <w:r w:rsidRPr="001A7DB7">
              <w:rPr>
                <w:rFonts w:eastAsia="Calibri" w:cstheme="minorHAnsi"/>
                <w:bCs/>
                <w:iCs/>
                <w:sz w:val="22"/>
                <w:szCs w:val="22"/>
                <w:lang w:val="hr-HR"/>
              </w:rPr>
              <w:t xml:space="preserve"> se treba ostvariti koegzistencija gospodarstva i prirodnih sustava. Doprinos razvoju se time ostvaruje ne samo u okviru upravljanja javnom infrastrukturom već i stvaranja konkurentnije turističke ponude i podizanja ukupne kvalitete života.</w:t>
            </w:r>
          </w:p>
        </w:tc>
      </w:tr>
      <w:tr w:rsidR="00C405FC" w:rsidRPr="001A7DB7" w14:paraId="0B0298CA" w14:textId="77777777" w:rsidTr="00E92FDC">
        <w:tblPrEx>
          <w:jc w:val="left"/>
        </w:tblPrEx>
        <w:trPr>
          <w:trHeight w:val="382"/>
        </w:trPr>
        <w:tc>
          <w:tcPr>
            <w:tcW w:w="2411" w:type="dxa"/>
            <w:shd w:val="clear" w:color="auto" w:fill="EAF1DD" w:themeFill="accent3" w:themeFillTint="33"/>
          </w:tcPr>
          <w:p w14:paraId="2481B2B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1EB2284B" w14:textId="6C7F2C8C" w:rsidR="00C405FC" w:rsidRPr="001A7DB7" w:rsidRDefault="00210960" w:rsidP="00953C6A">
            <w:pPr>
              <w:pStyle w:val="ListParagraph"/>
              <w:numPr>
                <w:ilvl w:val="0"/>
                <w:numId w:val="71"/>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ealizirati projekte uređenja plažnih prostora (prema projektnoj dokumentaciji izrađenoj za područja plaže </w:t>
            </w:r>
            <w:r w:rsidR="00C405FC" w:rsidRPr="00A309B6">
              <w:rPr>
                <w:rFonts w:eastAsia="Calibri" w:cstheme="minorHAnsi"/>
                <w:bCs/>
                <w:i/>
                <w:sz w:val="22"/>
                <w:szCs w:val="22"/>
                <w:lang w:val="hr-HR"/>
              </w:rPr>
              <w:t>Podvorska</w:t>
            </w:r>
            <w:r w:rsidR="00C405FC" w:rsidRPr="001A7DB7">
              <w:rPr>
                <w:rFonts w:eastAsia="Calibri" w:cstheme="minorHAnsi"/>
                <w:bCs/>
                <w:iCs/>
                <w:sz w:val="22"/>
                <w:szCs w:val="22"/>
                <w:lang w:val="hr-HR"/>
              </w:rPr>
              <w:t xml:space="preserve">, </w:t>
            </w:r>
            <w:r w:rsidR="00C405FC" w:rsidRPr="00A309B6">
              <w:rPr>
                <w:rFonts w:eastAsia="Calibri" w:cstheme="minorHAnsi"/>
                <w:bCs/>
                <w:i/>
                <w:sz w:val="22"/>
                <w:szCs w:val="22"/>
                <w:lang w:val="hr-HR"/>
              </w:rPr>
              <w:t>Jadranka</w:t>
            </w:r>
            <w:r w:rsidR="00C405FC" w:rsidRPr="001A7DB7">
              <w:rPr>
                <w:rFonts w:eastAsia="Calibri" w:cstheme="minorHAnsi"/>
                <w:bCs/>
                <w:iCs/>
                <w:sz w:val="22"/>
                <w:szCs w:val="22"/>
                <w:lang w:val="hr-HR"/>
              </w:rPr>
              <w:t xml:space="preserve">, </w:t>
            </w:r>
            <w:r w:rsidR="00C405FC" w:rsidRPr="00A309B6">
              <w:rPr>
                <w:rFonts w:eastAsia="Calibri" w:cstheme="minorHAnsi"/>
                <w:bCs/>
                <w:i/>
                <w:sz w:val="22"/>
                <w:szCs w:val="22"/>
                <w:lang w:val="hr-HR"/>
              </w:rPr>
              <w:t>Dramalj</w:t>
            </w:r>
            <w:r w:rsidR="00C405FC" w:rsidRPr="001A7DB7">
              <w:rPr>
                <w:rFonts w:eastAsia="Calibri" w:cstheme="minorHAnsi"/>
                <w:bCs/>
                <w:iCs/>
                <w:sz w:val="22"/>
                <w:szCs w:val="22"/>
                <w:lang w:val="hr-HR"/>
              </w:rPr>
              <w:t xml:space="preserve"> i </w:t>
            </w:r>
            <w:r w:rsidR="00C405FC" w:rsidRPr="00A309B6">
              <w:rPr>
                <w:rFonts w:eastAsia="Calibri" w:cstheme="minorHAnsi"/>
                <w:bCs/>
                <w:i/>
                <w:sz w:val="22"/>
                <w:szCs w:val="22"/>
                <w:lang w:val="hr-HR"/>
              </w:rPr>
              <w:t>Saponia</w:t>
            </w:r>
            <w:r w:rsidR="00C405FC" w:rsidRPr="001A7DB7">
              <w:rPr>
                <w:rFonts w:eastAsia="Calibri" w:cstheme="minorHAnsi"/>
                <w:bCs/>
                <w:iCs/>
                <w:sz w:val="22"/>
                <w:szCs w:val="22"/>
                <w:lang w:val="hr-HR"/>
              </w:rPr>
              <w:t>)</w:t>
            </w:r>
          </w:p>
          <w:p w14:paraId="33C08ADB" w14:textId="64A0C4F1" w:rsidR="00C405FC" w:rsidRPr="001A7DB7" w:rsidRDefault="00210960" w:rsidP="00953C6A">
            <w:pPr>
              <w:pStyle w:val="ListParagraph"/>
              <w:numPr>
                <w:ilvl w:val="0"/>
                <w:numId w:val="71"/>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 xml:space="preserve">oduprijeti unaprjeđenje lučke infrastrukture </w:t>
            </w:r>
            <w:r w:rsidR="00A309B6">
              <w:rPr>
                <w:rFonts w:eastAsia="Calibri" w:cstheme="minorHAnsi"/>
                <w:bCs/>
                <w:iCs/>
                <w:sz w:val="22"/>
                <w:szCs w:val="22"/>
                <w:lang w:val="hr-HR"/>
              </w:rPr>
              <w:t>–</w:t>
            </w:r>
            <w:r w:rsidR="00C405FC" w:rsidRPr="001A7DB7">
              <w:rPr>
                <w:rFonts w:eastAsia="Calibri" w:cstheme="minorHAnsi"/>
                <w:bCs/>
                <w:iCs/>
                <w:sz w:val="22"/>
                <w:szCs w:val="22"/>
                <w:lang w:val="hr-HR"/>
              </w:rPr>
              <w:t xml:space="preserve"> dograditi i izgraditi nove vezove za brodice i barke</w:t>
            </w:r>
          </w:p>
          <w:p w14:paraId="7C9BC394" w14:textId="304983D2" w:rsidR="00C405FC" w:rsidRPr="001A7DB7" w:rsidRDefault="00210960" w:rsidP="00953C6A">
            <w:pPr>
              <w:pStyle w:val="ListParagraph"/>
              <w:numPr>
                <w:ilvl w:val="0"/>
                <w:numId w:val="71"/>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zgraditi bazen</w:t>
            </w:r>
          </w:p>
          <w:p w14:paraId="7EAB04AA" w14:textId="771A72F2" w:rsidR="00C405FC" w:rsidRPr="001A7DB7" w:rsidRDefault="00210960" w:rsidP="00953C6A">
            <w:pPr>
              <w:pStyle w:val="ListParagraph"/>
              <w:numPr>
                <w:ilvl w:val="0"/>
                <w:numId w:val="71"/>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ekonstruirati plivalište</w:t>
            </w:r>
          </w:p>
          <w:p w14:paraId="01DEF05D" w14:textId="64A61F17" w:rsidR="00C405FC" w:rsidRPr="001A7DB7" w:rsidRDefault="00210960" w:rsidP="00953C6A">
            <w:pPr>
              <w:pStyle w:val="ListParagraph"/>
              <w:numPr>
                <w:ilvl w:val="0"/>
                <w:numId w:val="71"/>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rojekt izgradnje marine i pratećih infrastrukturnih sadržaja</w:t>
            </w:r>
          </w:p>
          <w:p w14:paraId="60B7C3F9" w14:textId="27AD61EF" w:rsidR="00C405FC" w:rsidRPr="001A7DB7" w:rsidRDefault="00210960" w:rsidP="00953C6A">
            <w:pPr>
              <w:pStyle w:val="ListParagraph"/>
              <w:numPr>
                <w:ilvl w:val="0"/>
                <w:numId w:val="71"/>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lastRenderedPageBreak/>
              <w:t>r</w:t>
            </w:r>
            <w:r w:rsidR="00C405FC" w:rsidRPr="001A7DB7">
              <w:rPr>
                <w:rFonts w:eastAsia="Calibri" w:cstheme="minorHAnsi"/>
                <w:bCs/>
                <w:iCs/>
                <w:sz w:val="22"/>
                <w:szCs w:val="22"/>
                <w:lang w:val="hr-HR"/>
              </w:rPr>
              <w:t>ealizirati projekt uređenja i rekonstrukcije Parka palih za domovinu,</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 xml:space="preserve">Omladinskog parka i </w:t>
            </w:r>
            <w:r w:rsidR="00A309B6">
              <w:rPr>
                <w:rFonts w:eastAsia="Calibri" w:cstheme="minorHAnsi"/>
                <w:bCs/>
                <w:iCs/>
                <w:sz w:val="22"/>
                <w:szCs w:val="22"/>
                <w:lang w:val="hr-HR"/>
              </w:rPr>
              <w:t>p</w:t>
            </w:r>
            <w:r w:rsidR="00C405FC" w:rsidRPr="001A7DB7">
              <w:rPr>
                <w:rFonts w:eastAsia="Calibri" w:cstheme="minorHAnsi"/>
                <w:bCs/>
                <w:iCs/>
                <w:sz w:val="22"/>
                <w:szCs w:val="22"/>
                <w:lang w:val="hr-HR"/>
              </w:rPr>
              <w:t xml:space="preserve">arka </w:t>
            </w:r>
            <w:r w:rsidR="00C405FC" w:rsidRPr="00953C6A">
              <w:rPr>
                <w:rFonts w:eastAsia="Calibri" w:cstheme="minorHAnsi"/>
                <w:bCs/>
                <w:i/>
                <w:sz w:val="22"/>
                <w:szCs w:val="22"/>
                <w:lang w:val="hr-HR"/>
              </w:rPr>
              <w:t>Obala</w:t>
            </w:r>
            <w:r w:rsidR="00C405FC" w:rsidRPr="001A7DB7">
              <w:rPr>
                <w:rFonts w:eastAsia="Calibri" w:cstheme="minorHAnsi"/>
                <w:bCs/>
                <w:iCs/>
                <w:sz w:val="22"/>
                <w:szCs w:val="22"/>
                <w:lang w:val="hr-HR"/>
              </w:rPr>
              <w:t xml:space="preserve"> u Selcu</w:t>
            </w:r>
          </w:p>
          <w:p w14:paraId="04E61D67" w14:textId="376A48FF" w:rsidR="00C405FC" w:rsidRPr="001A7DB7" w:rsidRDefault="00210960" w:rsidP="00953C6A">
            <w:pPr>
              <w:pStyle w:val="ListParagraph"/>
              <w:numPr>
                <w:ilvl w:val="0"/>
                <w:numId w:val="71"/>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44409B84" w14:textId="77777777" w:rsidTr="00E92FDC">
        <w:tblPrEx>
          <w:jc w:val="left"/>
        </w:tblPrEx>
        <w:trPr>
          <w:trHeight w:val="382"/>
        </w:trPr>
        <w:tc>
          <w:tcPr>
            <w:tcW w:w="2411" w:type="dxa"/>
            <w:shd w:val="clear" w:color="auto" w:fill="EAF1DD" w:themeFill="accent3" w:themeFillTint="33"/>
          </w:tcPr>
          <w:p w14:paraId="7DAC42D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tcPr>
          <w:p w14:paraId="548D1A8E"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poduzetnici, Lučka uprava</w:t>
            </w:r>
          </w:p>
        </w:tc>
      </w:tr>
      <w:tr w:rsidR="00C405FC" w:rsidRPr="001A7DB7" w14:paraId="21A61AB4" w14:textId="77777777" w:rsidTr="00E92FDC">
        <w:tblPrEx>
          <w:jc w:val="left"/>
        </w:tblPrEx>
        <w:trPr>
          <w:trHeight w:val="382"/>
        </w:trPr>
        <w:tc>
          <w:tcPr>
            <w:tcW w:w="2411" w:type="dxa"/>
            <w:shd w:val="clear" w:color="auto" w:fill="EAF1DD" w:themeFill="accent3" w:themeFillTint="33"/>
          </w:tcPr>
          <w:p w14:paraId="7D9B004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3E6772A6" w14:textId="2EE001A3"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25.000.000 €</w:t>
            </w:r>
          </w:p>
        </w:tc>
      </w:tr>
      <w:tr w:rsidR="00C405FC" w:rsidRPr="001A7DB7" w14:paraId="31985EDA" w14:textId="77777777" w:rsidTr="00E92FDC">
        <w:tblPrEx>
          <w:jc w:val="left"/>
        </w:tblPrEx>
        <w:trPr>
          <w:trHeight w:val="382"/>
        </w:trPr>
        <w:tc>
          <w:tcPr>
            <w:tcW w:w="2411" w:type="dxa"/>
            <w:shd w:val="clear" w:color="auto" w:fill="EAF1DD" w:themeFill="accent3" w:themeFillTint="33"/>
          </w:tcPr>
          <w:p w14:paraId="7C5B416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53E920B3" w14:textId="421FD158"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24B95C9A" w14:textId="77777777" w:rsidTr="00E92FDC">
        <w:tblPrEx>
          <w:jc w:val="left"/>
        </w:tblPrEx>
        <w:trPr>
          <w:trHeight w:val="382"/>
        </w:trPr>
        <w:tc>
          <w:tcPr>
            <w:tcW w:w="2411" w:type="dxa"/>
            <w:shd w:val="clear" w:color="auto" w:fill="EAF1DD" w:themeFill="accent3" w:themeFillTint="33"/>
          </w:tcPr>
          <w:p w14:paraId="3D7B934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48CE12F0" w14:textId="77777777" w:rsidR="00C405FC" w:rsidRPr="00210960" w:rsidRDefault="00C405FC" w:rsidP="00953C6A">
            <w:pPr>
              <w:spacing w:before="0" w:after="120"/>
              <w:ind w:left="34" w:right="38"/>
              <w:jc w:val="both"/>
              <w:rPr>
                <w:rFonts w:eastAsia="Calibri" w:cstheme="minorHAnsi"/>
                <w:b/>
                <w:bCs/>
                <w:i/>
                <w:iCs/>
                <w:sz w:val="24"/>
                <w:szCs w:val="24"/>
                <w:lang w:val="hr-HR"/>
              </w:rPr>
            </w:pPr>
            <w:r w:rsidRPr="00210960">
              <w:rPr>
                <w:rFonts w:eastAsia="Calibri" w:cstheme="minorHAnsi"/>
                <w:b/>
                <w:bCs/>
                <w:i/>
                <w:iCs/>
                <w:sz w:val="24"/>
                <w:szCs w:val="24"/>
                <w:lang w:val="hr-HR"/>
              </w:rPr>
              <w:t>Digitalizacija upravljanja javnom infrastrukturom i uvođenje pametnih sustava (</w:t>
            </w:r>
            <w:r w:rsidRPr="00210960">
              <w:rPr>
                <w:rFonts w:eastAsia="Calibri" w:cstheme="minorHAnsi"/>
                <w:b/>
                <w:bCs/>
                <w:sz w:val="24"/>
                <w:szCs w:val="24"/>
                <w:lang w:val="hr-HR"/>
              </w:rPr>
              <w:t>Smart City</w:t>
            </w:r>
            <w:r w:rsidRPr="00210960">
              <w:rPr>
                <w:rFonts w:eastAsia="Calibri" w:cstheme="minorHAnsi"/>
                <w:b/>
                <w:bCs/>
                <w:i/>
                <w:iCs/>
                <w:sz w:val="24"/>
                <w:szCs w:val="24"/>
                <w:lang w:val="hr-HR"/>
              </w:rPr>
              <w:t>)</w:t>
            </w:r>
          </w:p>
        </w:tc>
      </w:tr>
      <w:tr w:rsidR="00C405FC" w:rsidRPr="001A7DB7" w14:paraId="7CF10F24" w14:textId="77777777" w:rsidTr="00E92FDC">
        <w:tblPrEx>
          <w:jc w:val="left"/>
        </w:tblPrEx>
        <w:trPr>
          <w:trHeight w:val="382"/>
        </w:trPr>
        <w:tc>
          <w:tcPr>
            <w:tcW w:w="2411" w:type="dxa"/>
            <w:shd w:val="clear" w:color="auto" w:fill="EAF1DD" w:themeFill="accent3" w:themeFillTint="33"/>
          </w:tcPr>
          <w:p w14:paraId="76224A7F"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tcPr>
          <w:p w14:paraId="1C90E014" w14:textId="16BF86B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Digitalizacija javne uprave i općenito digitalna tranzicija prepoznati su na svim razinama kao jedan od ključnih faktora budućeg razvoja. Digitalna umreženost imat će u budućnosti sveobuhvatni utjecaj na sve sektore urbanog života i gospodarskog razvoja pa je nužno unaprjeđenje komunikacijske i širokopojasne infrastrukture. Za javnu upravu je važno formirati </w:t>
            </w:r>
            <w:r w:rsidR="00A309B6">
              <w:rPr>
                <w:rFonts w:eastAsia="Calibri" w:cstheme="minorHAnsi"/>
                <w:bCs/>
                <w:iCs/>
                <w:sz w:val="22"/>
                <w:szCs w:val="22"/>
                <w:lang w:val="hr-HR"/>
              </w:rPr>
              <w:t>mrežne</w:t>
            </w:r>
            <w:r w:rsidRPr="001A7DB7">
              <w:rPr>
                <w:rFonts w:eastAsia="Calibri" w:cstheme="minorHAnsi"/>
                <w:bCs/>
                <w:iCs/>
                <w:sz w:val="22"/>
                <w:szCs w:val="22"/>
                <w:lang w:val="hr-HR"/>
              </w:rPr>
              <w:t xml:space="preserve"> platforme koje građanima pružaju niz elektroničkih usluga koje se odnose na informiranje ili komunikaciju s gradskim službama. </w:t>
            </w:r>
          </w:p>
        </w:tc>
      </w:tr>
      <w:tr w:rsidR="00C405FC" w:rsidRPr="001A7DB7" w14:paraId="00E3AB8C" w14:textId="77777777" w:rsidTr="00E92FDC">
        <w:tblPrEx>
          <w:jc w:val="left"/>
        </w:tblPrEx>
        <w:trPr>
          <w:trHeight w:val="382"/>
        </w:trPr>
        <w:tc>
          <w:tcPr>
            <w:tcW w:w="2411" w:type="dxa"/>
            <w:shd w:val="clear" w:color="auto" w:fill="EAF1DD" w:themeFill="accent3" w:themeFillTint="33"/>
          </w:tcPr>
          <w:p w14:paraId="46DEDAE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tcPr>
          <w:p w14:paraId="6E80AF73" w14:textId="5A36E48E"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korištenje aplikacija za pametna i održiva rješenja i usluge</w:t>
            </w:r>
          </w:p>
          <w:p w14:paraId="59D7BF52" w14:textId="7E632D70"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planove digitalizacije</w:t>
            </w:r>
          </w:p>
          <w:p w14:paraId="44D38009" w14:textId="696BA6B1" w:rsidR="00C405FC" w:rsidRPr="001A7DB7" w:rsidRDefault="0021096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4603A">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61860221" w14:textId="77777777" w:rsidTr="00E92FDC">
        <w:tblPrEx>
          <w:jc w:val="left"/>
        </w:tblPrEx>
        <w:trPr>
          <w:trHeight w:val="382"/>
        </w:trPr>
        <w:tc>
          <w:tcPr>
            <w:tcW w:w="2411" w:type="dxa"/>
            <w:shd w:val="clear" w:color="auto" w:fill="EAF1DD" w:themeFill="accent3" w:themeFillTint="33"/>
          </w:tcPr>
          <w:p w14:paraId="3938B7E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tcPr>
          <w:p w14:paraId="4FF412E7"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Primorsko-goranska županija</w:t>
            </w:r>
          </w:p>
        </w:tc>
      </w:tr>
      <w:tr w:rsidR="00C405FC" w:rsidRPr="001A7DB7" w14:paraId="0A8E658E" w14:textId="77777777" w:rsidTr="00E92FDC">
        <w:tblPrEx>
          <w:jc w:val="left"/>
        </w:tblPrEx>
        <w:trPr>
          <w:trHeight w:val="382"/>
        </w:trPr>
        <w:tc>
          <w:tcPr>
            <w:tcW w:w="2411" w:type="dxa"/>
            <w:shd w:val="clear" w:color="auto" w:fill="EAF1DD" w:themeFill="accent3" w:themeFillTint="33"/>
          </w:tcPr>
          <w:p w14:paraId="6D0CA080"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tcPr>
          <w:p w14:paraId="187639A6" w14:textId="1836AA3E" w:rsidR="00C405FC" w:rsidRPr="001A7DB7"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500.000 €</w:t>
            </w:r>
          </w:p>
        </w:tc>
      </w:tr>
      <w:tr w:rsidR="00C405FC" w:rsidRPr="001A7DB7" w14:paraId="0321355F" w14:textId="77777777" w:rsidTr="00E92FDC">
        <w:tblPrEx>
          <w:jc w:val="left"/>
        </w:tblPrEx>
        <w:trPr>
          <w:trHeight w:val="382"/>
        </w:trPr>
        <w:tc>
          <w:tcPr>
            <w:tcW w:w="2411" w:type="dxa"/>
            <w:shd w:val="clear" w:color="auto" w:fill="EAF1DD" w:themeFill="accent3" w:themeFillTint="33"/>
          </w:tcPr>
          <w:p w14:paraId="13DAC0AC"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tcPr>
          <w:p w14:paraId="07A34044" w14:textId="5CE7B2C7" w:rsidR="00C405FC" w:rsidRDefault="002E0284"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A309B6">
              <w:rPr>
                <w:rFonts w:eastAsia="Calibri" w:cstheme="minorHAnsi"/>
                <w:bCs/>
                <w:iCs/>
                <w:sz w:val="22"/>
                <w:szCs w:val="22"/>
                <w:lang w:val="hr-HR"/>
              </w:rPr>
              <w:t xml:space="preserve"> – </w:t>
            </w:r>
            <w:r>
              <w:rPr>
                <w:rFonts w:eastAsia="Calibri" w:cstheme="minorHAnsi"/>
                <w:bCs/>
                <w:iCs/>
                <w:sz w:val="22"/>
                <w:szCs w:val="22"/>
                <w:lang w:val="hr-HR"/>
              </w:rPr>
              <w:t>2030.</w:t>
            </w:r>
          </w:p>
          <w:p w14:paraId="4A1E2FEB" w14:textId="364FA48F" w:rsidR="00701BBB" w:rsidRPr="001A7DB7" w:rsidRDefault="00701BBB" w:rsidP="001A7DB7">
            <w:pPr>
              <w:spacing w:before="0" w:after="120"/>
              <w:ind w:left="34" w:right="38"/>
              <w:rPr>
                <w:rFonts w:eastAsia="Calibri" w:cstheme="minorHAnsi"/>
                <w:bCs/>
                <w:iCs/>
                <w:sz w:val="22"/>
                <w:szCs w:val="22"/>
                <w:lang w:val="hr-HR"/>
              </w:rPr>
            </w:pPr>
          </w:p>
        </w:tc>
      </w:tr>
    </w:tbl>
    <w:p w14:paraId="2C093FAD" w14:textId="292761E5" w:rsidR="00C405FC" w:rsidRDefault="00C405FC" w:rsidP="003D6378">
      <w:pPr>
        <w:spacing w:before="0" w:after="0" w:line="360" w:lineRule="auto"/>
        <w:rPr>
          <w:rFonts w:eastAsia="Calibri" w:cstheme="minorHAnsi"/>
          <w:bCs/>
          <w:iCs/>
          <w:sz w:val="24"/>
          <w:szCs w:val="24"/>
        </w:rPr>
      </w:pPr>
    </w:p>
    <w:p w14:paraId="66E3499C" w14:textId="77777777" w:rsidR="007D1399" w:rsidRDefault="007D1399" w:rsidP="003D6378">
      <w:pPr>
        <w:spacing w:before="0" w:after="0" w:line="360" w:lineRule="auto"/>
        <w:rPr>
          <w:rFonts w:eastAsia="Calibri" w:cstheme="minorHAnsi"/>
          <w:bCs/>
          <w:iCs/>
          <w:sz w:val="24"/>
          <w:szCs w:val="24"/>
        </w:rPr>
      </w:pPr>
    </w:p>
    <w:p w14:paraId="79DC923C" w14:textId="77777777" w:rsidR="00C405FC" w:rsidRDefault="00C405FC" w:rsidP="007D1399">
      <w:pPr>
        <w:pStyle w:val="Heading3"/>
      </w:pPr>
      <w:bookmarkStart w:id="74" w:name="_Toc143202520"/>
      <w:r>
        <w:t xml:space="preserve">5.3.9. </w:t>
      </w:r>
      <w:r w:rsidRPr="005E178B">
        <w:t>POTICANJE ZELENE I ENERGETSKE TRANZICIJE</w:t>
      </w:r>
      <w:bookmarkEnd w:id="74"/>
    </w:p>
    <w:p w14:paraId="1DE2F618" w14:textId="77777777" w:rsidR="00C405FC" w:rsidRDefault="00C405FC" w:rsidP="003D6378">
      <w:pPr>
        <w:spacing w:before="0" w:after="0" w:line="360" w:lineRule="auto"/>
        <w:rPr>
          <w:rFonts w:ascii="Calibri" w:eastAsia="Calibri" w:hAnsi="Calibri" w:cs="Calibri"/>
          <w:bCs/>
          <w:iCs/>
          <w:sz w:val="24"/>
          <w:szCs w:val="24"/>
        </w:rPr>
      </w:pPr>
    </w:p>
    <w:p w14:paraId="2707B895" w14:textId="3FC26CFC"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Poticanje zelene i energetske tranzicije</w:t>
      </w:r>
      <w:r w:rsidRPr="009A044E">
        <w:rPr>
          <w:rFonts w:ascii="Calibri" w:eastAsia="Times New Roman" w:hAnsi="Calibri" w:cs="Calibri"/>
          <w:sz w:val="24"/>
          <w:szCs w:val="24"/>
        </w:rPr>
        <w:t xml:space="preserve"> u fun</w:t>
      </w:r>
      <w:r>
        <w:rPr>
          <w:rFonts w:ascii="Calibri" w:eastAsia="Times New Roman" w:hAnsi="Calibri" w:cs="Calibri"/>
          <w:sz w:val="24"/>
          <w:szCs w:val="24"/>
        </w:rPr>
        <w:t>kciji je strateškog prioriteta 3</w:t>
      </w:r>
      <w:r w:rsidRPr="009A044E">
        <w:rPr>
          <w:rFonts w:ascii="Calibri" w:eastAsia="Times New Roman" w:hAnsi="Calibri" w:cs="Calibri"/>
          <w:sz w:val="24"/>
          <w:szCs w:val="24"/>
        </w:rPr>
        <w:t xml:space="preserve">.: </w:t>
      </w:r>
      <w:r w:rsidRPr="00A309B6">
        <w:rPr>
          <w:rFonts w:ascii="Calibri" w:eastAsia="Times New Roman" w:hAnsi="Calibri" w:cs="Calibri"/>
          <w:i/>
          <w:iCs/>
          <w:sz w:val="24"/>
          <w:szCs w:val="24"/>
        </w:rPr>
        <w:t>Energetski učinkovito i efikasno upravljanje javnom infrastrukturom</w:t>
      </w:r>
      <w:r w:rsidRPr="009A044E">
        <w:rPr>
          <w:rFonts w:ascii="Calibri" w:eastAsia="Times New Roman" w:hAnsi="Calibri" w:cs="Calibri"/>
          <w:sz w:val="24"/>
          <w:szCs w:val="24"/>
        </w:rPr>
        <w:t xml:space="preserve">. </w:t>
      </w:r>
      <w:r>
        <w:rPr>
          <w:rFonts w:ascii="Calibri" w:eastAsia="Times New Roman" w:hAnsi="Calibri" w:cs="Calibri"/>
          <w:sz w:val="24"/>
          <w:szCs w:val="24"/>
        </w:rPr>
        <w:t>Cilj zelene i energetske tranzicije je postizanje ugljične neutralnosti, a provodi se kroz niz inicijativa i razvojnih pravaca</w:t>
      </w:r>
      <w:r w:rsidR="00A309B6">
        <w:rPr>
          <w:rFonts w:ascii="Calibri" w:eastAsia="Times New Roman" w:hAnsi="Calibri" w:cs="Calibri"/>
          <w:sz w:val="24"/>
          <w:szCs w:val="24"/>
        </w:rPr>
        <w:t>,</w:t>
      </w:r>
      <w:r>
        <w:rPr>
          <w:rFonts w:ascii="Calibri" w:eastAsia="Times New Roman" w:hAnsi="Calibri" w:cs="Calibri"/>
          <w:sz w:val="24"/>
          <w:szCs w:val="24"/>
        </w:rPr>
        <w:t xml:space="preserve"> od globalne, nadnacionalne i nacionalne razine, do lokalne razine. Sadržaj čini korištenje obnovljivih izvora energije i povećanje energetske učinkovitosti, odnosno energetskih ušteda kao i prilagodba klimatskim promjenama pomoću održivog korištenja resursa. Usmjerenje na zelene politike </w:t>
      </w:r>
      <w:r>
        <w:rPr>
          <w:rFonts w:ascii="Calibri" w:eastAsia="Times New Roman" w:hAnsi="Calibri" w:cs="Calibri"/>
          <w:sz w:val="24"/>
          <w:szCs w:val="24"/>
        </w:rPr>
        <w:lastRenderedPageBreak/>
        <w:t>doprinosi rješavanju društvenih i gospodarskih pitanja, ali i socijalne (ne)jednakosti u smislu priuštivosti vode i energije za sve. Ekonomski rast uz smanjenje emisije stakleničkih plinova moguć je i uz razvoj sustava pametnog, zelenog integriranog prometa. U širem smislu zelena i energetska tranzicija odnose se i na poljoprivredu, šumarstvo, održivu proizvodnju i gospodarenje otpadom.</w:t>
      </w:r>
    </w:p>
    <w:p w14:paraId="6E40F901" w14:textId="77777777" w:rsidR="00C405FC" w:rsidRDefault="00C405FC" w:rsidP="003D6378">
      <w:pPr>
        <w:spacing w:before="0" w:after="0" w:line="360" w:lineRule="auto"/>
        <w:jc w:val="both"/>
        <w:rPr>
          <w:rFonts w:ascii="Calibri" w:eastAsia="Times New Roman" w:hAnsi="Calibri" w:cs="Calibri"/>
          <w:sz w:val="24"/>
          <w:szCs w:val="24"/>
        </w:rPr>
      </w:pPr>
    </w:p>
    <w:p w14:paraId="4D9D8323" w14:textId="20DBE095" w:rsidR="00C405FC"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Mjere za provedbu ovog</w:t>
      </w:r>
      <w:r w:rsidR="00A309B6">
        <w:rPr>
          <w:rFonts w:ascii="Calibri" w:eastAsia="Times New Roman" w:hAnsi="Calibri" w:cs="Calibri"/>
          <w:sz w:val="24"/>
          <w:szCs w:val="24"/>
        </w:rPr>
        <w:t>a</w:t>
      </w:r>
      <w:r w:rsidRPr="009A044E">
        <w:rPr>
          <w:rFonts w:ascii="Calibri" w:eastAsia="Times New Roman" w:hAnsi="Calibri" w:cs="Calibri"/>
          <w:sz w:val="24"/>
          <w:szCs w:val="24"/>
        </w:rPr>
        <w:t xml:space="preserve"> posebnog cilja i dostizanje željenih vrijednosti i kvalitativnih odrednica pokazatelja ishoda su:</w:t>
      </w:r>
    </w:p>
    <w:p w14:paraId="2EBCC596" w14:textId="77777777" w:rsidR="00C405FC" w:rsidRPr="006B5E63" w:rsidRDefault="00C405FC" w:rsidP="00C450BE">
      <w:pPr>
        <w:pStyle w:val="ListParagraph"/>
        <w:numPr>
          <w:ilvl w:val="2"/>
          <w:numId w:val="38"/>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Povećanje energetske učinkovitosti i korištenja obnovljivih izvora energije</w:t>
      </w:r>
    </w:p>
    <w:p w14:paraId="1AF4C63D" w14:textId="77777777" w:rsidR="00C405FC" w:rsidRPr="006B5E63" w:rsidRDefault="00C405FC" w:rsidP="00C450BE">
      <w:pPr>
        <w:pStyle w:val="ListParagraph"/>
        <w:numPr>
          <w:ilvl w:val="2"/>
          <w:numId w:val="38"/>
        </w:numPr>
        <w:spacing w:before="0" w:after="120" w:line="240" w:lineRule="auto"/>
        <w:ind w:left="425" w:hanging="357"/>
        <w:contextualSpacing w:val="0"/>
        <w:jc w:val="both"/>
        <w:rPr>
          <w:rFonts w:ascii="Calibri" w:eastAsia="Times New Roman" w:hAnsi="Calibri" w:cs="Calibri"/>
          <w:i/>
          <w:iCs/>
          <w:sz w:val="24"/>
          <w:szCs w:val="24"/>
        </w:rPr>
      </w:pPr>
      <w:r w:rsidRPr="006B5E63">
        <w:rPr>
          <w:rFonts w:ascii="Calibri" w:eastAsia="Times New Roman" w:hAnsi="Calibri" w:cs="Calibri"/>
          <w:i/>
          <w:iCs/>
          <w:sz w:val="24"/>
          <w:szCs w:val="24"/>
        </w:rPr>
        <w:t>Razvoj sustava pametnog, zelenog i integriranog prometa</w:t>
      </w:r>
    </w:p>
    <w:p w14:paraId="3B65D539" w14:textId="2E437039" w:rsidR="00C405FC" w:rsidRPr="00745F4F" w:rsidRDefault="00C405FC" w:rsidP="00C450BE">
      <w:pPr>
        <w:pStyle w:val="ListParagraph"/>
        <w:numPr>
          <w:ilvl w:val="2"/>
          <w:numId w:val="38"/>
        </w:numPr>
        <w:spacing w:before="0" w:after="120" w:line="240" w:lineRule="auto"/>
        <w:ind w:left="425" w:hanging="357"/>
        <w:contextualSpacing w:val="0"/>
        <w:jc w:val="both"/>
        <w:rPr>
          <w:rFonts w:ascii="Calibri" w:eastAsia="Times New Roman" w:hAnsi="Calibri" w:cs="Calibri"/>
          <w:sz w:val="24"/>
          <w:szCs w:val="24"/>
        </w:rPr>
      </w:pPr>
      <w:r w:rsidRPr="006B5E63">
        <w:rPr>
          <w:rFonts w:ascii="Calibri" w:eastAsia="Times New Roman" w:hAnsi="Calibri" w:cs="Calibri"/>
          <w:i/>
          <w:iCs/>
          <w:sz w:val="24"/>
          <w:szCs w:val="24"/>
        </w:rPr>
        <w:t>Ulaganja u prilagodbu klimatskim promjenama</w:t>
      </w:r>
      <w:r w:rsidR="00A309B6">
        <w:rPr>
          <w:rFonts w:ascii="Calibri" w:eastAsia="Times New Roman" w:hAnsi="Calibri" w:cs="Calibri"/>
          <w:sz w:val="24"/>
          <w:szCs w:val="24"/>
        </w:rPr>
        <w:t>.</w:t>
      </w:r>
    </w:p>
    <w:p w14:paraId="4CB1B4FD" w14:textId="77777777" w:rsidR="00C405FC" w:rsidRDefault="00C405FC" w:rsidP="003D6378">
      <w:pPr>
        <w:spacing w:before="0" w:after="0" w:line="360" w:lineRule="auto"/>
        <w:rPr>
          <w:rFonts w:ascii="Calibri" w:eastAsia="Times New Roman" w:hAnsi="Calibri" w:cs="Calibri"/>
          <w:sz w:val="24"/>
          <w:szCs w:val="24"/>
        </w:rPr>
      </w:pPr>
    </w:p>
    <w:p w14:paraId="58791A1C" w14:textId="6C35081B" w:rsidR="00C405FC" w:rsidRPr="009A044E" w:rsidRDefault="00C405FC" w:rsidP="003D6378">
      <w:pPr>
        <w:spacing w:before="0" w:after="0" w:line="360" w:lineRule="auto"/>
        <w:jc w:val="both"/>
        <w:rPr>
          <w:rFonts w:ascii="Calibri" w:eastAsia="Times New Roman" w:hAnsi="Calibri" w:cs="Calibri"/>
          <w:sz w:val="24"/>
          <w:szCs w:val="24"/>
        </w:rPr>
      </w:pPr>
      <w:r w:rsidRPr="009A044E">
        <w:rPr>
          <w:rFonts w:ascii="Calibri" w:eastAsia="Times New Roman" w:hAnsi="Calibri" w:cs="Calibri"/>
          <w:sz w:val="24"/>
          <w:szCs w:val="24"/>
        </w:rPr>
        <w:t>U nastavku su prezentirane navedene mjere i njihov provedbeni sadržaj za ostvarenje ovog</w:t>
      </w:r>
      <w:r w:rsidR="00A309B6">
        <w:rPr>
          <w:rFonts w:ascii="Calibri" w:eastAsia="Times New Roman" w:hAnsi="Calibri" w:cs="Calibri"/>
          <w:sz w:val="24"/>
          <w:szCs w:val="24"/>
        </w:rPr>
        <w:t>a</w:t>
      </w:r>
      <w:r w:rsidRPr="009A044E">
        <w:rPr>
          <w:rFonts w:ascii="Calibri" w:eastAsia="Times New Roman" w:hAnsi="Calibri" w:cs="Calibri"/>
          <w:sz w:val="24"/>
          <w:szCs w:val="24"/>
        </w:rPr>
        <w:t xml:space="preserve"> posebnog</w:t>
      </w:r>
      <w:r w:rsidR="008907AB">
        <w:rPr>
          <w:rFonts w:ascii="Calibri" w:eastAsia="Times New Roman" w:hAnsi="Calibri" w:cs="Calibri"/>
          <w:sz w:val="24"/>
          <w:szCs w:val="24"/>
        </w:rPr>
        <w:t xml:space="preserve"> </w:t>
      </w:r>
      <w:r w:rsidRPr="009A044E">
        <w:rPr>
          <w:rFonts w:ascii="Calibri" w:eastAsia="Times New Roman" w:hAnsi="Calibri" w:cs="Calibri"/>
          <w:sz w:val="24"/>
          <w:szCs w:val="24"/>
        </w:rPr>
        <w:t>cilja:</w:t>
      </w:r>
    </w:p>
    <w:p w14:paraId="38EB99F6" w14:textId="77777777" w:rsidR="00C405FC" w:rsidRPr="009A044E" w:rsidRDefault="00C405FC" w:rsidP="003D6378">
      <w:pPr>
        <w:spacing w:before="0" w:after="0" w:line="360" w:lineRule="auto"/>
        <w:jc w:val="both"/>
        <w:rPr>
          <w:b/>
          <w:sz w:val="24"/>
          <w:szCs w:val="24"/>
        </w:rPr>
      </w:pPr>
    </w:p>
    <w:p w14:paraId="417E3A86" w14:textId="77777777" w:rsidR="00C405FC" w:rsidRPr="00A309B6" w:rsidRDefault="00C405FC" w:rsidP="001A7DB7">
      <w:pPr>
        <w:spacing w:before="0" w:after="0" w:line="240" w:lineRule="auto"/>
        <w:jc w:val="center"/>
        <w:rPr>
          <w:rFonts w:ascii="Calibri" w:eastAsia="Times New Roman" w:hAnsi="Calibri" w:cs="Calibri"/>
          <w:i/>
          <w:iCs/>
          <w:sz w:val="24"/>
          <w:szCs w:val="24"/>
        </w:rPr>
      </w:pPr>
      <w:r>
        <w:rPr>
          <w:b/>
          <w:sz w:val="24"/>
          <w:szCs w:val="24"/>
        </w:rPr>
        <w:t>Tablica 5</w:t>
      </w:r>
      <w:r w:rsidRPr="009A044E">
        <w:rPr>
          <w:b/>
          <w:sz w:val="24"/>
          <w:szCs w:val="24"/>
        </w:rPr>
        <w:t>.</w:t>
      </w:r>
      <w:r>
        <w:rPr>
          <w:b/>
          <w:sz w:val="24"/>
          <w:szCs w:val="24"/>
        </w:rPr>
        <w:t>10</w:t>
      </w:r>
      <w:r w:rsidRPr="009A044E">
        <w:rPr>
          <w:b/>
          <w:sz w:val="24"/>
          <w:szCs w:val="24"/>
        </w:rPr>
        <w:t>. M</w:t>
      </w:r>
      <w:r w:rsidRPr="009A044E">
        <w:rPr>
          <w:rFonts w:ascii="Calibri" w:eastAsia="Calibri" w:hAnsi="Calibri" w:cs="Times New Roman"/>
          <w:b/>
          <w:sz w:val="24"/>
          <w:szCs w:val="24"/>
        </w:rPr>
        <w:t xml:space="preserve">jere i aktivnosti za ostvarenje posebnog cilja: </w:t>
      </w:r>
      <w:r w:rsidRPr="00A309B6">
        <w:rPr>
          <w:rFonts w:ascii="Calibri" w:eastAsia="Calibri" w:hAnsi="Calibri" w:cs="Times New Roman"/>
          <w:b/>
          <w:i/>
          <w:iCs/>
          <w:sz w:val="24"/>
          <w:szCs w:val="24"/>
        </w:rPr>
        <w:t>Poticanje zelene i energetske tranzicije</w:t>
      </w:r>
    </w:p>
    <w:tbl>
      <w:tblPr>
        <w:tblStyle w:val="TableGrid1"/>
        <w:tblW w:w="9782" w:type="dxa"/>
        <w:jc w:val="center"/>
        <w:tblLayout w:type="fixed"/>
        <w:tblLook w:val="04A0" w:firstRow="1" w:lastRow="0" w:firstColumn="1" w:lastColumn="0" w:noHBand="0" w:noVBand="1"/>
      </w:tblPr>
      <w:tblGrid>
        <w:gridCol w:w="2411"/>
        <w:gridCol w:w="7371"/>
      </w:tblGrid>
      <w:tr w:rsidR="00C405FC" w:rsidRPr="001A7DB7" w14:paraId="0A8330C9" w14:textId="77777777" w:rsidTr="00C13BDC">
        <w:trPr>
          <w:trHeight w:val="382"/>
          <w:tblHeader/>
          <w:jc w:val="center"/>
        </w:trPr>
        <w:tc>
          <w:tcPr>
            <w:tcW w:w="2411" w:type="dxa"/>
            <w:shd w:val="clear" w:color="auto" w:fill="EAF1DD" w:themeFill="accent3" w:themeFillTint="33"/>
          </w:tcPr>
          <w:p w14:paraId="2297FD73" w14:textId="77777777" w:rsidR="00C405FC" w:rsidRPr="001A7DB7" w:rsidRDefault="00C405FC" w:rsidP="001A7DB7">
            <w:pPr>
              <w:spacing w:before="0" w:after="120"/>
              <w:jc w:val="center"/>
              <w:rPr>
                <w:rFonts w:eastAsia="Calibri" w:cstheme="minorHAnsi"/>
                <w:b/>
                <w:bCs/>
                <w:iCs/>
                <w:sz w:val="24"/>
                <w:szCs w:val="24"/>
                <w:lang w:val="hr-HR"/>
              </w:rPr>
            </w:pPr>
            <w:r w:rsidRPr="001A7DB7">
              <w:rPr>
                <w:rFonts w:eastAsia="Calibri" w:cstheme="minorHAnsi"/>
                <w:b/>
                <w:bCs/>
                <w:iCs/>
                <w:sz w:val="24"/>
                <w:szCs w:val="24"/>
                <w:lang w:val="hr-HR"/>
              </w:rPr>
              <w:t>POSEBAN CILJ</w:t>
            </w:r>
          </w:p>
        </w:tc>
        <w:tc>
          <w:tcPr>
            <w:tcW w:w="7371" w:type="dxa"/>
            <w:shd w:val="clear" w:color="auto" w:fill="EAF1DD" w:themeFill="accent3" w:themeFillTint="33"/>
          </w:tcPr>
          <w:p w14:paraId="3BE2E54B" w14:textId="77777777" w:rsidR="00C405FC" w:rsidRPr="00A309B6" w:rsidRDefault="00C405FC" w:rsidP="00C450BE">
            <w:pPr>
              <w:pStyle w:val="ListParagraph"/>
              <w:numPr>
                <w:ilvl w:val="1"/>
                <w:numId w:val="40"/>
              </w:numPr>
              <w:spacing w:before="0" w:after="120"/>
              <w:ind w:right="38"/>
              <w:contextualSpacing w:val="0"/>
              <w:rPr>
                <w:rFonts w:eastAsia="Calibri" w:cstheme="minorHAnsi"/>
                <w:b/>
                <w:bCs/>
                <w:i/>
                <w:iCs/>
                <w:sz w:val="24"/>
                <w:szCs w:val="24"/>
                <w:lang w:val="hr-HR"/>
              </w:rPr>
            </w:pPr>
            <w:r w:rsidRPr="00A309B6">
              <w:rPr>
                <w:rFonts w:ascii="Calibri" w:eastAsia="Calibri" w:hAnsi="Calibri" w:cs="Times New Roman"/>
                <w:b/>
                <w:i/>
                <w:iCs/>
                <w:sz w:val="24"/>
                <w:szCs w:val="24"/>
                <w:lang w:val="hr-HR"/>
              </w:rPr>
              <w:t>Poticanje zelene i energetske tranzicije</w:t>
            </w:r>
          </w:p>
        </w:tc>
      </w:tr>
      <w:tr w:rsidR="00C405FC" w:rsidRPr="001A7DB7" w14:paraId="0B7B64F9" w14:textId="77777777" w:rsidTr="00C13BDC">
        <w:trPr>
          <w:trHeight w:val="382"/>
          <w:jc w:val="center"/>
        </w:trPr>
        <w:tc>
          <w:tcPr>
            <w:tcW w:w="2411" w:type="dxa"/>
            <w:shd w:val="clear" w:color="auto" w:fill="EAF1DD" w:themeFill="accent3" w:themeFillTint="33"/>
          </w:tcPr>
          <w:p w14:paraId="65F34DE2"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41FFC027" w14:textId="77777777" w:rsidR="00C405FC" w:rsidRPr="001F2BC0" w:rsidRDefault="00C405FC" w:rsidP="001F2BC0">
            <w:pPr>
              <w:spacing w:before="0" w:after="120"/>
              <w:ind w:right="38"/>
              <w:jc w:val="both"/>
              <w:rPr>
                <w:rFonts w:eastAsia="Calibri" w:cstheme="minorHAnsi"/>
                <w:b/>
                <w:bCs/>
                <w:i/>
                <w:iCs/>
                <w:sz w:val="24"/>
                <w:szCs w:val="24"/>
                <w:lang w:val="hr-HR"/>
              </w:rPr>
            </w:pPr>
            <w:r w:rsidRPr="001F2BC0">
              <w:rPr>
                <w:rFonts w:eastAsia="Calibri" w:cstheme="minorHAnsi"/>
                <w:b/>
                <w:bCs/>
                <w:i/>
                <w:iCs/>
                <w:sz w:val="24"/>
                <w:szCs w:val="24"/>
                <w:lang w:val="hr-HR"/>
              </w:rPr>
              <w:t>Povećanje energetske učinkovitosti i korištenja obnovljivih izvora energije</w:t>
            </w:r>
          </w:p>
        </w:tc>
      </w:tr>
      <w:tr w:rsidR="00C405FC" w:rsidRPr="001A7DB7" w14:paraId="526F825B" w14:textId="77777777" w:rsidTr="00C13BDC">
        <w:trPr>
          <w:trHeight w:val="382"/>
          <w:jc w:val="center"/>
        </w:trPr>
        <w:tc>
          <w:tcPr>
            <w:tcW w:w="2411" w:type="dxa"/>
            <w:shd w:val="clear" w:color="auto" w:fill="EAF1DD" w:themeFill="accent3" w:themeFillTint="33"/>
          </w:tcPr>
          <w:p w14:paraId="17DD5EE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228E9179" w14:textId="178644F1"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 xml:space="preserve">Energetska učinkovitost je najdjelotvorniji način postizanja ciljeva održivog razvoja s obzirom </w:t>
            </w:r>
            <w:r w:rsidR="00A309B6">
              <w:rPr>
                <w:rFonts w:eastAsia="Calibri" w:cstheme="minorHAnsi"/>
                <w:bCs/>
                <w:iCs/>
                <w:sz w:val="22"/>
                <w:szCs w:val="22"/>
                <w:lang w:val="hr-HR"/>
              </w:rPr>
              <w:t xml:space="preserve">na to </w:t>
            </w:r>
            <w:r w:rsidRPr="001A7DB7">
              <w:rPr>
                <w:rFonts w:eastAsia="Calibri" w:cstheme="minorHAnsi"/>
                <w:bCs/>
                <w:iCs/>
                <w:sz w:val="22"/>
                <w:szCs w:val="22"/>
                <w:lang w:val="hr-HR"/>
              </w:rPr>
              <w:t>da veća učinkovitost doprinosi smanjenju emisija štetnih plinova u okoliš, većoj industrijskoj konkurentnosti i povećanju sigurnosti opskrbe energijom. Energetska učinkovitost znači postizanje iste razine udobnosti ili proizvodnje, odnosno bilo koje ekonomske aktivnosti uz manji utrošak energije. Obnovljivi izvori kao oni koji ne koriste fosilna goriva ključni su za postizanje energetske učinkovitosti.</w:t>
            </w:r>
          </w:p>
        </w:tc>
      </w:tr>
      <w:tr w:rsidR="00C405FC" w:rsidRPr="001A7DB7" w14:paraId="141465CF" w14:textId="77777777" w:rsidTr="00C13BDC">
        <w:trPr>
          <w:trHeight w:val="382"/>
          <w:jc w:val="center"/>
        </w:trPr>
        <w:tc>
          <w:tcPr>
            <w:tcW w:w="2411" w:type="dxa"/>
            <w:shd w:val="clear" w:color="auto" w:fill="EAF1DD" w:themeFill="accent3" w:themeFillTint="33"/>
          </w:tcPr>
          <w:p w14:paraId="1AE8CE2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70387F22" w14:textId="1B69E441"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 xml:space="preserve">ealizirati projekt energetske obnove zgrade </w:t>
            </w:r>
            <w:r w:rsidR="00953C6A">
              <w:rPr>
                <w:rFonts w:eastAsia="Calibri" w:cstheme="minorHAnsi"/>
                <w:bCs/>
                <w:iCs/>
                <w:sz w:val="22"/>
                <w:szCs w:val="22"/>
                <w:lang w:val="hr-HR"/>
              </w:rPr>
              <w:t>g</w:t>
            </w:r>
            <w:r w:rsidR="00C405FC" w:rsidRPr="001A7DB7">
              <w:rPr>
                <w:rFonts w:eastAsia="Calibri" w:cstheme="minorHAnsi"/>
                <w:bCs/>
                <w:iCs/>
                <w:sz w:val="22"/>
                <w:szCs w:val="22"/>
                <w:lang w:val="hr-HR"/>
              </w:rPr>
              <w:t>radske uprave</w:t>
            </w:r>
          </w:p>
          <w:p w14:paraId="42722F91" w14:textId="748A22C2"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Doma prosvjete u Selcu</w:t>
            </w:r>
          </w:p>
          <w:p w14:paraId="31979D07" w14:textId="119321FF"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Hrvatskog doma u Dramlju</w:t>
            </w:r>
          </w:p>
          <w:p w14:paraId="206FD6BC" w14:textId="165C1324"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r</w:t>
            </w:r>
            <w:r w:rsidR="00C405FC" w:rsidRPr="001A7DB7">
              <w:rPr>
                <w:rFonts w:eastAsia="Calibri" w:cstheme="minorHAnsi"/>
                <w:bCs/>
                <w:iCs/>
                <w:sz w:val="22"/>
                <w:szCs w:val="22"/>
                <w:lang w:val="hr-HR"/>
              </w:rPr>
              <w:t>ealizirati projekt energetske obnove i unutrašnjeg uređenja Doma kulture u Jadranovu</w:t>
            </w:r>
          </w:p>
          <w:p w14:paraId="7D8D9ED1" w14:textId="57236A69"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održati programe i projekte korištenja obnovljivih izvora energije</w:t>
            </w:r>
          </w:p>
          <w:p w14:paraId="3D12C4CB" w14:textId="59B4655B" w:rsidR="00C405FC" w:rsidRPr="001A7DB7" w:rsidRDefault="00210960" w:rsidP="00953C6A">
            <w:pPr>
              <w:pStyle w:val="ListParagraph"/>
              <w:numPr>
                <w:ilvl w:val="0"/>
                <w:numId w:val="69"/>
              </w:numPr>
              <w:spacing w:before="0" w:after="120"/>
              <w:ind w:right="40"/>
              <w:contextualSpacing w:val="0"/>
              <w:jc w:val="both"/>
              <w:rPr>
                <w:rFonts w:eastAsia="Calibri" w:cstheme="minorHAnsi"/>
                <w:bCs/>
                <w:iCs/>
                <w:sz w:val="22"/>
                <w:szCs w:val="22"/>
                <w:lang w:val="hr-HR"/>
              </w:rPr>
            </w:pPr>
            <w:r>
              <w:rPr>
                <w:rFonts w:eastAsia="Calibri" w:cstheme="minorHAnsi"/>
                <w:bCs/>
                <w:iCs/>
                <w:sz w:val="22"/>
                <w:szCs w:val="22"/>
                <w:lang w:val="hr-HR"/>
              </w:rPr>
              <w:lastRenderedPageBreak/>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907AB">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11801614" w14:textId="77777777" w:rsidTr="00C13BDC">
        <w:trPr>
          <w:trHeight w:val="382"/>
          <w:jc w:val="center"/>
        </w:trPr>
        <w:tc>
          <w:tcPr>
            <w:tcW w:w="2411" w:type="dxa"/>
            <w:shd w:val="clear" w:color="auto" w:fill="EAF1DD" w:themeFill="accent3" w:themeFillTint="33"/>
          </w:tcPr>
          <w:p w14:paraId="6D92634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lastRenderedPageBreak/>
              <w:t>NOSITELJI</w:t>
            </w:r>
          </w:p>
        </w:tc>
        <w:tc>
          <w:tcPr>
            <w:tcW w:w="7371" w:type="dxa"/>
            <w:shd w:val="clear" w:color="auto" w:fill="auto"/>
          </w:tcPr>
          <w:p w14:paraId="23F88E84"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Grad Crikvenica, poduzetnici, institucije energetskog sustava</w:t>
            </w:r>
          </w:p>
        </w:tc>
      </w:tr>
      <w:tr w:rsidR="00C405FC" w:rsidRPr="001A7DB7" w14:paraId="0D70EF66" w14:textId="77777777" w:rsidTr="00C13BDC">
        <w:trPr>
          <w:trHeight w:val="382"/>
          <w:jc w:val="center"/>
        </w:trPr>
        <w:tc>
          <w:tcPr>
            <w:tcW w:w="2411" w:type="dxa"/>
            <w:shd w:val="clear" w:color="auto" w:fill="EAF1DD" w:themeFill="accent3" w:themeFillTint="33"/>
          </w:tcPr>
          <w:p w14:paraId="79DBB29D"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7C601775" w14:textId="52F47450"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6.000.000 €</w:t>
            </w:r>
          </w:p>
        </w:tc>
      </w:tr>
      <w:tr w:rsidR="00C405FC" w:rsidRPr="001A7DB7" w14:paraId="663D5FA8" w14:textId="77777777" w:rsidTr="00C13BDC">
        <w:trPr>
          <w:trHeight w:val="382"/>
          <w:jc w:val="center"/>
        </w:trPr>
        <w:tc>
          <w:tcPr>
            <w:tcW w:w="2411" w:type="dxa"/>
            <w:shd w:val="clear" w:color="auto" w:fill="EAF1DD" w:themeFill="accent3" w:themeFillTint="33"/>
          </w:tcPr>
          <w:p w14:paraId="409CD45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5B8A5DCD" w14:textId="0B3196DE"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06F0AFED" w14:textId="77777777" w:rsidTr="00C13BDC">
        <w:trPr>
          <w:trHeight w:val="382"/>
          <w:jc w:val="center"/>
        </w:trPr>
        <w:tc>
          <w:tcPr>
            <w:tcW w:w="2411" w:type="dxa"/>
            <w:shd w:val="clear" w:color="auto" w:fill="EAF1DD" w:themeFill="accent3" w:themeFillTint="33"/>
          </w:tcPr>
          <w:p w14:paraId="5B8B963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150F4C59" w14:textId="77777777" w:rsidR="00C405FC" w:rsidRPr="001F2BC0" w:rsidRDefault="00C405FC" w:rsidP="001A7DB7">
            <w:pPr>
              <w:spacing w:before="0" w:after="120"/>
              <w:ind w:left="34" w:right="38"/>
              <w:rPr>
                <w:rFonts w:eastAsia="Calibri" w:cstheme="minorHAnsi"/>
                <w:b/>
                <w:bCs/>
                <w:i/>
                <w:iCs/>
                <w:sz w:val="24"/>
                <w:szCs w:val="24"/>
                <w:lang w:val="hr-HR"/>
              </w:rPr>
            </w:pPr>
            <w:r w:rsidRPr="001F2BC0">
              <w:rPr>
                <w:rFonts w:eastAsia="Calibri" w:cstheme="minorHAnsi"/>
                <w:b/>
                <w:bCs/>
                <w:i/>
                <w:iCs/>
                <w:sz w:val="24"/>
                <w:szCs w:val="24"/>
                <w:lang w:val="hr-HR"/>
              </w:rPr>
              <w:t>Razvoj sustava pametnog, zelenog i integriranog prometa</w:t>
            </w:r>
          </w:p>
        </w:tc>
      </w:tr>
      <w:tr w:rsidR="00C405FC" w:rsidRPr="001A7DB7" w14:paraId="15457C05" w14:textId="77777777" w:rsidTr="00C13BDC">
        <w:trPr>
          <w:trHeight w:val="382"/>
          <w:jc w:val="center"/>
        </w:trPr>
        <w:tc>
          <w:tcPr>
            <w:tcW w:w="2411" w:type="dxa"/>
            <w:shd w:val="clear" w:color="auto" w:fill="EAF1DD" w:themeFill="accent3" w:themeFillTint="33"/>
          </w:tcPr>
          <w:p w14:paraId="5A99D66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5AC366A4" w14:textId="77777777" w:rsidR="00C405FC" w:rsidRPr="001A7DB7" w:rsidRDefault="00C405FC" w:rsidP="00953C6A">
            <w:pPr>
              <w:spacing w:before="0" w:after="120"/>
              <w:ind w:left="34" w:right="38"/>
              <w:jc w:val="both"/>
              <w:rPr>
                <w:rFonts w:eastAsia="Calibri" w:cstheme="minorHAnsi"/>
                <w:bCs/>
                <w:iCs/>
                <w:sz w:val="22"/>
                <w:szCs w:val="22"/>
                <w:lang w:val="hr-HR"/>
              </w:rPr>
            </w:pPr>
            <w:r w:rsidRPr="001A7DB7">
              <w:rPr>
                <w:rFonts w:eastAsia="Calibri" w:cstheme="minorHAnsi"/>
                <w:bCs/>
                <w:iCs/>
                <w:sz w:val="22"/>
                <w:szCs w:val="22"/>
                <w:lang w:val="hr-HR"/>
              </w:rPr>
              <w:t>Pametni, zeleni i integrirani promet ima temeljnu važnost za konkurentnost i gospodarski rast, a globalno uključuje rješavanje pitanja ispušnih plinova u prometu, promjene putnih navika građana, uklanjanje tehničkih i administrativnih prepreka za integraciju prometa u neprekinuti logistički lanac, smanjenje gradskog prometa i međugradskih putovanja njihovim preusmjeravanjem na željeznicu i integraciju odgovarajućih softverskih aplikativnih rješenja.</w:t>
            </w:r>
          </w:p>
        </w:tc>
      </w:tr>
      <w:tr w:rsidR="00C405FC" w:rsidRPr="001A7DB7" w14:paraId="663DE250" w14:textId="77777777" w:rsidTr="00C13BDC">
        <w:trPr>
          <w:trHeight w:val="382"/>
          <w:jc w:val="center"/>
        </w:trPr>
        <w:tc>
          <w:tcPr>
            <w:tcW w:w="2411" w:type="dxa"/>
            <w:shd w:val="clear" w:color="auto" w:fill="EAF1DD" w:themeFill="accent3" w:themeFillTint="33"/>
          </w:tcPr>
          <w:p w14:paraId="25B38883"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7388C202" w14:textId="7819393D" w:rsidR="00C405FC" w:rsidRPr="001A7DB7" w:rsidRDefault="001F2BC0" w:rsidP="00953C6A">
            <w:pPr>
              <w:pStyle w:val="ListParagraph"/>
              <w:numPr>
                <w:ilvl w:val="0"/>
                <w:numId w:val="70"/>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oticati korištenje aplikacija o prometu u gradu</w:t>
            </w:r>
          </w:p>
          <w:p w14:paraId="6087BE4F" w14:textId="2D101A28" w:rsidR="00C405FC" w:rsidRPr="001A7DB7" w:rsidRDefault="001F2BC0" w:rsidP="00953C6A">
            <w:pPr>
              <w:pStyle w:val="ListParagraph"/>
              <w:numPr>
                <w:ilvl w:val="0"/>
                <w:numId w:val="70"/>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planove implementacije tehnoloških rješenja u sustav pametnog prometa</w:t>
            </w:r>
          </w:p>
          <w:p w14:paraId="529CD901" w14:textId="6322A680" w:rsidR="00C405FC" w:rsidRPr="001A7DB7" w:rsidRDefault="001F2BC0" w:rsidP="00953C6A">
            <w:pPr>
              <w:pStyle w:val="ListParagraph"/>
              <w:numPr>
                <w:ilvl w:val="0"/>
                <w:numId w:val="70"/>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907AB">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0EF9D91A" w14:textId="77777777" w:rsidTr="00C13BDC">
        <w:trPr>
          <w:trHeight w:val="382"/>
          <w:jc w:val="center"/>
        </w:trPr>
        <w:tc>
          <w:tcPr>
            <w:tcW w:w="2411" w:type="dxa"/>
            <w:shd w:val="clear" w:color="auto" w:fill="EAF1DD" w:themeFill="accent3" w:themeFillTint="33"/>
          </w:tcPr>
          <w:p w14:paraId="6F2006EE"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3AB6B992"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poduzetnici, Primorsko-goranska županija, civilni sektor</w:t>
            </w:r>
          </w:p>
        </w:tc>
      </w:tr>
      <w:tr w:rsidR="00C405FC" w:rsidRPr="001A7DB7" w14:paraId="3C4A755B" w14:textId="77777777" w:rsidTr="00C13BDC">
        <w:trPr>
          <w:trHeight w:val="382"/>
          <w:jc w:val="center"/>
        </w:trPr>
        <w:tc>
          <w:tcPr>
            <w:tcW w:w="2411" w:type="dxa"/>
            <w:shd w:val="clear" w:color="auto" w:fill="EAF1DD" w:themeFill="accent3" w:themeFillTint="33"/>
          </w:tcPr>
          <w:p w14:paraId="220A83B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086C42C7" w14:textId="7F9AC755"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500.000 €</w:t>
            </w:r>
          </w:p>
        </w:tc>
      </w:tr>
      <w:tr w:rsidR="00C405FC" w:rsidRPr="001A7DB7" w14:paraId="78631643" w14:textId="77777777" w:rsidTr="00C13BDC">
        <w:trPr>
          <w:trHeight w:val="382"/>
          <w:jc w:val="center"/>
        </w:trPr>
        <w:tc>
          <w:tcPr>
            <w:tcW w:w="2411" w:type="dxa"/>
            <w:shd w:val="clear" w:color="auto" w:fill="EAF1DD" w:themeFill="accent3" w:themeFillTint="33"/>
          </w:tcPr>
          <w:p w14:paraId="0F84EC38"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7966D0BF" w14:textId="1EAFFF9A"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2024.</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r w:rsidR="00C405FC" w:rsidRPr="001A7DB7" w14:paraId="0E4786C7" w14:textId="77777777" w:rsidTr="00C13BDC">
        <w:trPr>
          <w:trHeight w:val="382"/>
          <w:jc w:val="center"/>
        </w:trPr>
        <w:tc>
          <w:tcPr>
            <w:tcW w:w="2411" w:type="dxa"/>
            <w:shd w:val="clear" w:color="auto" w:fill="EAF1DD" w:themeFill="accent3" w:themeFillTint="33"/>
          </w:tcPr>
          <w:p w14:paraId="0C59F151"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MJERA</w:t>
            </w:r>
          </w:p>
        </w:tc>
        <w:tc>
          <w:tcPr>
            <w:tcW w:w="7371" w:type="dxa"/>
            <w:shd w:val="clear" w:color="auto" w:fill="EAF1DD" w:themeFill="accent3" w:themeFillTint="33"/>
          </w:tcPr>
          <w:p w14:paraId="718B7655" w14:textId="77777777" w:rsidR="00C405FC" w:rsidRPr="001F2BC0" w:rsidRDefault="00C405FC" w:rsidP="001A7DB7">
            <w:pPr>
              <w:spacing w:before="0" w:after="120"/>
              <w:ind w:left="34" w:right="38"/>
              <w:rPr>
                <w:rFonts w:eastAsia="Calibri" w:cstheme="minorHAnsi"/>
                <w:b/>
                <w:bCs/>
                <w:i/>
                <w:iCs/>
                <w:sz w:val="24"/>
                <w:szCs w:val="24"/>
                <w:lang w:val="hr-HR"/>
              </w:rPr>
            </w:pPr>
            <w:r w:rsidRPr="001F2BC0">
              <w:rPr>
                <w:rFonts w:eastAsia="Calibri" w:cstheme="minorHAnsi"/>
                <w:b/>
                <w:bCs/>
                <w:i/>
                <w:iCs/>
                <w:sz w:val="24"/>
                <w:szCs w:val="24"/>
                <w:lang w:val="hr-HR"/>
              </w:rPr>
              <w:t>Ulaganja u prilagodbu klimatskim promjenama</w:t>
            </w:r>
          </w:p>
        </w:tc>
      </w:tr>
      <w:tr w:rsidR="00C405FC" w:rsidRPr="001A7DB7" w14:paraId="5F41C40F" w14:textId="77777777" w:rsidTr="00C13BDC">
        <w:trPr>
          <w:trHeight w:val="382"/>
          <w:jc w:val="center"/>
        </w:trPr>
        <w:tc>
          <w:tcPr>
            <w:tcW w:w="2411" w:type="dxa"/>
            <w:shd w:val="clear" w:color="auto" w:fill="EAF1DD" w:themeFill="accent3" w:themeFillTint="33"/>
          </w:tcPr>
          <w:p w14:paraId="690A4959"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OPIS MJERE I DOPRINOS RAZVOJU</w:t>
            </w:r>
          </w:p>
        </w:tc>
        <w:tc>
          <w:tcPr>
            <w:tcW w:w="7371" w:type="dxa"/>
            <w:shd w:val="clear" w:color="auto" w:fill="auto"/>
          </w:tcPr>
          <w:p w14:paraId="4AACB8FE" w14:textId="289C32C1" w:rsidR="00C405FC" w:rsidRPr="001A7DB7" w:rsidRDefault="00A309B6" w:rsidP="00953C6A">
            <w:pPr>
              <w:spacing w:before="0" w:after="120"/>
              <w:ind w:left="34" w:right="38"/>
              <w:jc w:val="both"/>
              <w:rPr>
                <w:rFonts w:eastAsia="Calibri" w:cstheme="minorHAnsi"/>
                <w:bCs/>
                <w:iCs/>
                <w:sz w:val="22"/>
                <w:szCs w:val="22"/>
                <w:lang w:val="hr-HR"/>
              </w:rPr>
            </w:pPr>
            <w:r>
              <w:rPr>
                <w:rFonts w:eastAsia="Calibri" w:cstheme="minorHAnsi"/>
                <w:bCs/>
                <w:iCs/>
                <w:sz w:val="22"/>
                <w:szCs w:val="22"/>
                <w:lang w:val="hr-HR"/>
              </w:rPr>
              <w:t>Budući da</w:t>
            </w:r>
            <w:r w:rsidR="00C405FC" w:rsidRPr="001A7DB7">
              <w:rPr>
                <w:rFonts w:eastAsia="Calibri" w:cstheme="minorHAnsi"/>
                <w:bCs/>
                <w:iCs/>
                <w:sz w:val="22"/>
                <w:szCs w:val="22"/>
                <w:lang w:val="hr-HR"/>
              </w:rPr>
              <w:t xml:space="preserve"> se procjenjuje da klimatske promjene mijenjaju režim padalina</w:t>
            </w:r>
            <w:r>
              <w:rPr>
                <w:rFonts w:eastAsia="Calibri" w:cstheme="minorHAnsi"/>
                <w:bCs/>
                <w:iCs/>
                <w:sz w:val="22"/>
                <w:szCs w:val="22"/>
                <w:lang w:val="hr-HR"/>
              </w:rPr>
              <w:t>,</w:t>
            </w:r>
            <w:r w:rsidR="00C405FC" w:rsidRPr="001A7DB7">
              <w:rPr>
                <w:rFonts w:eastAsia="Calibri" w:cstheme="minorHAnsi"/>
                <w:bCs/>
                <w:iCs/>
                <w:sz w:val="22"/>
                <w:szCs w:val="22"/>
                <w:lang w:val="hr-HR"/>
              </w:rPr>
              <w:t xml:space="preserve"> pri čemu će upravo mediteransko područje biti najviše pogođeno, ulaganja u prilagodbu tim promjenama su nužna. Zbog klimatskih promjena rastu opasnosti od onečišćenja, požara, smanjenja vodnih zaliha, salinizacije kopnenih vodotokova i druge,</w:t>
            </w:r>
            <w:r>
              <w:rPr>
                <w:rFonts w:eastAsia="Calibri" w:cstheme="minorHAnsi"/>
                <w:bCs/>
                <w:iCs/>
                <w:sz w:val="22"/>
                <w:szCs w:val="22"/>
                <w:lang w:val="hr-HR"/>
              </w:rPr>
              <w:t xml:space="preserve"> </w:t>
            </w:r>
            <w:r w:rsidR="00C405FC" w:rsidRPr="001A7DB7">
              <w:rPr>
                <w:rFonts w:eastAsia="Calibri" w:cstheme="minorHAnsi"/>
                <w:bCs/>
                <w:iCs/>
                <w:sz w:val="22"/>
                <w:szCs w:val="22"/>
                <w:lang w:val="hr-HR"/>
              </w:rPr>
              <w:t>što treba u najvećoj mogućoj mjeri prevenirati i/ili umanjiti štetne posljedice.</w:t>
            </w:r>
          </w:p>
        </w:tc>
      </w:tr>
      <w:tr w:rsidR="00C405FC" w:rsidRPr="001A7DB7" w14:paraId="6D292B4F" w14:textId="77777777" w:rsidTr="00C13BDC">
        <w:trPr>
          <w:trHeight w:val="382"/>
          <w:jc w:val="center"/>
        </w:trPr>
        <w:tc>
          <w:tcPr>
            <w:tcW w:w="2411" w:type="dxa"/>
            <w:shd w:val="clear" w:color="auto" w:fill="EAF1DD" w:themeFill="accent3" w:themeFillTint="33"/>
          </w:tcPr>
          <w:p w14:paraId="790B60D7"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AKTIVNOSTI</w:t>
            </w:r>
          </w:p>
        </w:tc>
        <w:tc>
          <w:tcPr>
            <w:tcW w:w="7371" w:type="dxa"/>
            <w:shd w:val="clear" w:color="auto" w:fill="auto"/>
          </w:tcPr>
          <w:p w14:paraId="448F1FCD" w14:textId="7BE0E370" w:rsidR="00C405FC" w:rsidRPr="001A7DB7" w:rsidRDefault="001F2BC0" w:rsidP="00953C6A">
            <w:pPr>
              <w:pStyle w:val="ListParagraph"/>
              <w:numPr>
                <w:ilvl w:val="0"/>
                <w:numId w:val="70"/>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k</w:t>
            </w:r>
            <w:r w:rsidR="00C405FC" w:rsidRPr="001A7DB7">
              <w:rPr>
                <w:rFonts w:eastAsia="Calibri" w:cstheme="minorHAnsi"/>
                <w:bCs/>
                <w:iCs/>
                <w:sz w:val="22"/>
                <w:szCs w:val="22"/>
                <w:lang w:val="hr-HR"/>
              </w:rPr>
              <w:t>lasificirati potencijalne modalitete prilagodbe i definirati prioritete</w:t>
            </w:r>
          </w:p>
          <w:p w14:paraId="41C3D383" w14:textId="05E8C176" w:rsidR="00C405FC" w:rsidRPr="001A7DB7" w:rsidRDefault="001F2BC0" w:rsidP="00953C6A">
            <w:pPr>
              <w:pStyle w:val="ListParagraph"/>
              <w:numPr>
                <w:ilvl w:val="0"/>
                <w:numId w:val="70"/>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i</w:t>
            </w:r>
            <w:r w:rsidR="00C405FC" w:rsidRPr="001A7DB7">
              <w:rPr>
                <w:rFonts w:eastAsia="Calibri" w:cstheme="minorHAnsi"/>
                <w:bCs/>
                <w:iCs/>
                <w:sz w:val="22"/>
                <w:szCs w:val="22"/>
                <w:lang w:val="hr-HR"/>
              </w:rPr>
              <w:t>zraditi planove implementacije tehnoloških rješenja u sustav prilagodbe klimatskim promjenama</w:t>
            </w:r>
          </w:p>
          <w:p w14:paraId="109632D7" w14:textId="72BDCFB0" w:rsidR="00C405FC" w:rsidRPr="001A7DB7" w:rsidRDefault="001F2BC0" w:rsidP="00953C6A">
            <w:pPr>
              <w:pStyle w:val="ListParagraph"/>
              <w:numPr>
                <w:ilvl w:val="0"/>
                <w:numId w:val="67"/>
              </w:numPr>
              <w:spacing w:before="0" w:after="120"/>
              <w:ind w:right="38"/>
              <w:contextualSpacing w:val="0"/>
              <w:jc w:val="both"/>
              <w:rPr>
                <w:rFonts w:eastAsia="Calibri" w:cstheme="minorHAnsi"/>
                <w:bCs/>
                <w:iCs/>
                <w:sz w:val="22"/>
                <w:szCs w:val="22"/>
                <w:lang w:val="hr-HR"/>
              </w:rPr>
            </w:pPr>
            <w:r>
              <w:rPr>
                <w:rFonts w:eastAsia="Calibri" w:cstheme="minorHAnsi"/>
                <w:bCs/>
                <w:iCs/>
                <w:sz w:val="22"/>
                <w:szCs w:val="22"/>
                <w:lang w:val="hr-HR"/>
              </w:rPr>
              <w:t>p</w:t>
            </w:r>
            <w:r w:rsidR="00C405FC" w:rsidRPr="001A7DB7">
              <w:rPr>
                <w:rFonts w:eastAsia="Calibri" w:cstheme="minorHAnsi"/>
                <w:bCs/>
                <w:iCs/>
                <w:sz w:val="22"/>
                <w:szCs w:val="22"/>
                <w:lang w:val="hr-HR"/>
              </w:rPr>
              <w:t>ristupiti raspoloživim financijskim izvorima kroz ispunjavanje natječajnih kriterija fondova EU</w:t>
            </w:r>
            <w:r w:rsidR="00A309B6">
              <w:rPr>
                <w:rFonts w:eastAsia="Calibri" w:cstheme="minorHAnsi"/>
                <w:bCs/>
                <w:iCs/>
                <w:sz w:val="22"/>
                <w:szCs w:val="22"/>
                <w:lang w:val="hr-HR"/>
              </w:rPr>
              <w:t>-a</w:t>
            </w:r>
            <w:r w:rsidR="00C405FC" w:rsidRPr="001A7DB7">
              <w:rPr>
                <w:rFonts w:eastAsia="Calibri" w:cstheme="minorHAnsi"/>
                <w:bCs/>
                <w:iCs/>
                <w:sz w:val="22"/>
                <w:szCs w:val="22"/>
                <w:lang w:val="hr-HR"/>
              </w:rPr>
              <w:t xml:space="preserve"> i drugih razina (su)financiranja za realizaciju navedenih</w:t>
            </w:r>
            <w:r w:rsidR="008907AB">
              <w:rPr>
                <w:rFonts w:eastAsia="Calibri" w:cstheme="minorHAnsi"/>
                <w:bCs/>
                <w:iCs/>
                <w:sz w:val="22"/>
                <w:szCs w:val="22"/>
                <w:lang w:val="hr-HR"/>
              </w:rPr>
              <w:t xml:space="preserve"> </w:t>
            </w:r>
            <w:r w:rsidR="00C405FC" w:rsidRPr="001A7DB7">
              <w:rPr>
                <w:rFonts w:eastAsia="Calibri" w:cstheme="minorHAnsi"/>
                <w:bCs/>
                <w:iCs/>
                <w:sz w:val="22"/>
                <w:szCs w:val="22"/>
                <w:lang w:val="hr-HR"/>
              </w:rPr>
              <w:t>aktivnosti u okviru ove mjere</w:t>
            </w:r>
          </w:p>
        </w:tc>
      </w:tr>
      <w:tr w:rsidR="00C405FC" w:rsidRPr="001A7DB7" w14:paraId="1318EA51" w14:textId="77777777" w:rsidTr="00C13BDC">
        <w:trPr>
          <w:trHeight w:val="382"/>
          <w:jc w:val="center"/>
        </w:trPr>
        <w:tc>
          <w:tcPr>
            <w:tcW w:w="2411" w:type="dxa"/>
            <w:shd w:val="clear" w:color="auto" w:fill="EAF1DD" w:themeFill="accent3" w:themeFillTint="33"/>
          </w:tcPr>
          <w:p w14:paraId="5F6F614B"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NOSITELJI</w:t>
            </w:r>
          </w:p>
        </w:tc>
        <w:tc>
          <w:tcPr>
            <w:tcW w:w="7371" w:type="dxa"/>
            <w:shd w:val="clear" w:color="auto" w:fill="auto"/>
          </w:tcPr>
          <w:p w14:paraId="4EF47427" w14:textId="77777777" w:rsidR="00C405FC" w:rsidRPr="001A7DB7" w:rsidRDefault="00C405FC" w:rsidP="001A7DB7">
            <w:pPr>
              <w:spacing w:before="0" w:after="120"/>
              <w:ind w:left="34" w:right="38"/>
              <w:rPr>
                <w:rFonts w:eastAsia="Calibri" w:cstheme="minorHAnsi"/>
                <w:bCs/>
                <w:iCs/>
                <w:sz w:val="22"/>
                <w:szCs w:val="22"/>
                <w:lang w:val="hr-HR"/>
              </w:rPr>
            </w:pPr>
            <w:r w:rsidRPr="001A7DB7">
              <w:rPr>
                <w:rFonts w:eastAsia="Calibri" w:cstheme="minorHAnsi"/>
                <w:bCs/>
                <w:iCs/>
                <w:sz w:val="22"/>
                <w:szCs w:val="22"/>
                <w:lang w:val="hr-HR"/>
              </w:rPr>
              <w:t>Grad Crikvenica, Primorsko-goranska županija, civilni sektor – udruge</w:t>
            </w:r>
          </w:p>
        </w:tc>
      </w:tr>
      <w:tr w:rsidR="00C405FC" w:rsidRPr="001A7DB7" w14:paraId="1649E097" w14:textId="77777777" w:rsidTr="00C13BDC">
        <w:trPr>
          <w:trHeight w:val="382"/>
          <w:jc w:val="center"/>
        </w:trPr>
        <w:tc>
          <w:tcPr>
            <w:tcW w:w="2411" w:type="dxa"/>
            <w:shd w:val="clear" w:color="auto" w:fill="EAF1DD" w:themeFill="accent3" w:themeFillTint="33"/>
          </w:tcPr>
          <w:p w14:paraId="3DE1D95A"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FINANCIJSKI PLAN</w:t>
            </w:r>
          </w:p>
        </w:tc>
        <w:tc>
          <w:tcPr>
            <w:tcW w:w="7371" w:type="dxa"/>
            <w:shd w:val="clear" w:color="auto" w:fill="auto"/>
          </w:tcPr>
          <w:p w14:paraId="1C5C26D1" w14:textId="308D6C0D"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100.000 €</w:t>
            </w:r>
          </w:p>
        </w:tc>
      </w:tr>
      <w:tr w:rsidR="00C405FC" w:rsidRPr="001A7DB7" w14:paraId="4922F84C" w14:textId="77777777" w:rsidTr="00C13BDC">
        <w:trPr>
          <w:trHeight w:val="382"/>
          <w:jc w:val="center"/>
        </w:trPr>
        <w:tc>
          <w:tcPr>
            <w:tcW w:w="2411" w:type="dxa"/>
            <w:shd w:val="clear" w:color="auto" w:fill="EAF1DD" w:themeFill="accent3" w:themeFillTint="33"/>
          </w:tcPr>
          <w:p w14:paraId="2B39D154" w14:textId="77777777" w:rsidR="00C405FC" w:rsidRPr="001A7DB7" w:rsidRDefault="00C405FC" w:rsidP="001A7DB7">
            <w:pPr>
              <w:spacing w:before="0" w:after="120"/>
              <w:rPr>
                <w:rFonts w:eastAsia="Calibri" w:cstheme="minorHAnsi"/>
                <w:b/>
                <w:bCs/>
                <w:iCs/>
                <w:sz w:val="22"/>
                <w:szCs w:val="22"/>
                <w:lang w:val="hr-HR"/>
              </w:rPr>
            </w:pPr>
            <w:r w:rsidRPr="001A7DB7">
              <w:rPr>
                <w:rFonts w:eastAsia="Calibri" w:cstheme="minorHAnsi"/>
                <w:b/>
                <w:bCs/>
                <w:iCs/>
                <w:sz w:val="22"/>
                <w:szCs w:val="22"/>
                <w:lang w:val="hr-HR"/>
              </w:rPr>
              <w:t>TERMINSKI PLAN</w:t>
            </w:r>
          </w:p>
        </w:tc>
        <w:tc>
          <w:tcPr>
            <w:tcW w:w="7371" w:type="dxa"/>
            <w:shd w:val="clear" w:color="auto" w:fill="auto"/>
          </w:tcPr>
          <w:p w14:paraId="64206080" w14:textId="29F9CE07" w:rsidR="00C405FC" w:rsidRPr="001A7DB7" w:rsidRDefault="00701BBB" w:rsidP="001A7DB7">
            <w:pPr>
              <w:spacing w:before="0" w:after="120"/>
              <w:ind w:left="34" w:right="38"/>
              <w:rPr>
                <w:rFonts w:eastAsia="Calibri" w:cstheme="minorHAnsi"/>
                <w:bCs/>
                <w:iCs/>
                <w:sz w:val="22"/>
                <w:szCs w:val="22"/>
                <w:lang w:val="hr-HR"/>
              </w:rPr>
            </w:pPr>
            <w:r>
              <w:rPr>
                <w:rFonts w:eastAsia="Calibri" w:cstheme="minorHAnsi"/>
                <w:bCs/>
                <w:iCs/>
                <w:sz w:val="22"/>
                <w:szCs w:val="22"/>
                <w:lang w:val="hr-HR"/>
              </w:rPr>
              <w:t>2023.</w:t>
            </w:r>
            <w:r w:rsidR="00A309B6">
              <w:rPr>
                <w:rFonts w:eastAsia="Calibri" w:cstheme="minorHAnsi"/>
                <w:bCs/>
                <w:iCs/>
                <w:sz w:val="22"/>
                <w:szCs w:val="22"/>
                <w:lang w:val="hr-HR"/>
              </w:rPr>
              <w:t xml:space="preserve"> – </w:t>
            </w:r>
            <w:r>
              <w:rPr>
                <w:rFonts w:eastAsia="Calibri" w:cstheme="minorHAnsi"/>
                <w:bCs/>
                <w:iCs/>
                <w:sz w:val="22"/>
                <w:szCs w:val="22"/>
                <w:lang w:val="hr-HR"/>
              </w:rPr>
              <w:t>2030.</w:t>
            </w:r>
          </w:p>
        </w:tc>
      </w:tr>
    </w:tbl>
    <w:p w14:paraId="6234F5A6" w14:textId="77777777" w:rsidR="007D1399" w:rsidRDefault="007D1399" w:rsidP="007D1399">
      <w:pPr>
        <w:pStyle w:val="Heading3"/>
      </w:pPr>
    </w:p>
    <w:p w14:paraId="74849C9E" w14:textId="68CBB1A4" w:rsidR="00C405FC" w:rsidRDefault="00C405FC" w:rsidP="007D1399">
      <w:pPr>
        <w:pStyle w:val="Heading3"/>
        <w:rPr>
          <w:rFonts w:eastAsia="Times New Roman"/>
        </w:rPr>
      </w:pPr>
      <w:bookmarkStart w:id="75" w:name="_Toc143202521"/>
      <w:r>
        <w:t xml:space="preserve">5.3.10. </w:t>
      </w:r>
      <w:r w:rsidRPr="005E178B">
        <w:t>PO</w:t>
      </w:r>
      <w:r>
        <w:t>VEZANOST POSEBNIH CILJEVA S PLANIRANIM</w:t>
      </w:r>
      <w:r w:rsidR="007D1399">
        <w:t xml:space="preserve"> KAPITALNIM</w:t>
      </w:r>
      <w:r>
        <w:t xml:space="preserve"> PROJEKTIMA GRADA</w:t>
      </w:r>
      <w:bookmarkEnd w:id="75"/>
    </w:p>
    <w:p w14:paraId="1E7949A5" w14:textId="77777777" w:rsidR="00C405FC" w:rsidRDefault="00C405FC" w:rsidP="003D6378">
      <w:pPr>
        <w:spacing w:before="0" w:after="0" w:line="360" w:lineRule="auto"/>
        <w:rPr>
          <w:rFonts w:ascii="Calibri" w:eastAsia="Times New Roman" w:hAnsi="Calibri" w:cs="Calibri"/>
          <w:sz w:val="24"/>
          <w:szCs w:val="24"/>
        </w:rPr>
      </w:pPr>
    </w:p>
    <w:p w14:paraId="2E0AF651" w14:textId="6F61AFDE" w:rsidR="00C405FC" w:rsidRDefault="00C405FC" w:rsidP="003D6378">
      <w:pPr>
        <w:spacing w:before="0" w:after="0" w:line="360" w:lineRule="auto"/>
        <w:jc w:val="both"/>
        <w:rPr>
          <w:sz w:val="24"/>
          <w:szCs w:val="24"/>
        </w:rPr>
      </w:pPr>
      <w:r w:rsidRPr="004F46D1">
        <w:rPr>
          <w:sz w:val="24"/>
          <w:szCs w:val="24"/>
        </w:rPr>
        <w:t xml:space="preserve">Analiza </w:t>
      </w:r>
      <w:r>
        <w:rPr>
          <w:sz w:val="24"/>
          <w:szCs w:val="24"/>
        </w:rPr>
        <w:t>planiranih</w:t>
      </w:r>
      <w:r w:rsidRPr="004F46D1">
        <w:rPr>
          <w:sz w:val="24"/>
          <w:szCs w:val="24"/>
        </w:rPr>
        <w:t xml:space="preserve"> projekata </w:t>
      </w:r>
      <w:r>
        <w:rPr>
          <w:sz w:val="24"/>
          <w:szCs w:val="24"/>
        </w:rPr>
        <w:t xml:space="preserve">Grada Crikvenice </w:t>
      </w:r>
      <w:r w:rsidRPr="004F46D1">
        <w:rPr>
          <w:sz w:val="24"/>
          <w:szCs w:val="24"/>
        </w:rPr>
        <w:t>ukazuje na njihovu usmjerenost prema strateškim prioritetima</w:t>
      </w:r>
      <w:r>
        <w:rPr>
          <w:sz w:val="24"/>
          <w:szCs w:val="24"/>
        </w:rPr>
        <w:t xml:space="preserve"> i posebnim ciljevima</w:t>
      </w:r>
      <w:r w:rsidRPr="004F46D1">
        <w:rPr>
          <w:sz w:val="24"/>
          <w:szCs w:val="24"/>
        </w:rPr>
        <w:t xml:space="preserve"> kako je prezentirano u nastavku:</w:t>
      </w:r>
    </w:p>
    <w:p w14:paraId="5053BA1C" w14:textId="77777777" w:rsidR="001A7DB7" w:rsidRDefault="001A7DB7" w:rsidP="003D6378">
      <w:pPr>
        <w:spacing w:before="0" w:after="0" w:line="360" w:lineRule="auto"/>
        <w:jc w:val="both"/>
        <w:rPr>
          <w:sz w:val="24"/>
          <w:szCs w:val="24"/>
        </w:rPr>
      </w:pPr>
    </w:p>
    <w:p w14:paraId="75983DD1" w14:textId="20F1AE7F" w:rsidR="00C405FC" w:rsidRDefault="00C405FC" w:rsidP="001A7DB7">
      <w:pPr>
        <w:spacing w:before="0" w:after="0" w:line="240" w:lineRule="auto"/>
        <w:jc w:val="both"/>
        <w:rPr>
          <w:b/>
          <w:sz w:val="24"/>
          <w:szCs w:val="24"/>
        </w:rPr>
      </w:pPr>
      <w:r>
        <w:rPr>
          <w:b/>
          <w:sz w:val="24"/>
          <w:szCs w:val="24"/>
        </w:rPr>
        <w:t>Tablica 5</w:t>
      </w:r>
      <w:r w:rsidRPr="009A044E">
        <w:rPr>
          <w:b/>
          <w:sz w:val="24"/>
          <w:szCs w:val="24"/>
        </w:rPr>
        <w:t>.</w:t>
      </w:r>
      <w:r>
        <w:rPr>
          <w:b/>
          <w:sz w:val="24"/>
          <w:szCs w:val="24"/>
        </w:rPr>
        <w:t>11</w:t>
      </w:r>
      <w:r w:rsidRPr="009A044E">
        <w:rPr>
          <w:b/>
          <w:sz w:val="24"/>
          <w:szCs w:val="24"/>
        </w:rPr>
        <w:t xml:space="preserve">. </w:t>
      </w:r>
      <w:r>
        <w:rPr>
          <w:b/>
          <w:sz w:val="24"/>
          <w:szCs w:val="24"/>
        </w:rPr>
        <w:t xml:space="preserve">Povezanost planiranih </w:t>
      </w:r>
      <w:r w:rsidR="009E7377">
        <w:rPr>
          <w:b/>
          <w:sz w:val="24"/>
          <w:szCs w:val="24"/>
        </w:rPr>
        <w:t xml:space="preserve">kapitalnih </w:t>
      </w:r>
      <w:r>
        <w:rPr>
          <w:b/>
          <w:sz w:val="24"/>
          <w:szCs w:val="24"/>
        </w:rPr>
        <w:t>projekata i posebnih ciljeva u okviru strateških prioriteta</w:t>
      </w:r>
    </w:p>
    <w:p w14:paraId="72BFFC66" w14:textId="77777777" w:rsidR="007D1399" w:rsidRDefault="007D1399" w:rsidP="001A7DB7">
      <w:pPr>
        <w:spacing w:before="0" w:after="0" w:line="240" w:lineRule="auto"/>
        <w:jc w:val="both"/>
        <w:rPr>
          <w:sz w:val="24"/>
          <w:szCs w:val="24"/>
        </w:rPr>
      </w:pPr>
    </w:p>
    <w:tbl>
      <w:tblPr>
        <w:tblW w:w="9062" w:type="dxa"/>
        <w:tblLook w:val="04A0" w:firstRow="1" w:lastRow="0" w:firstColumn="1" w:lastColumn="0" w:noHBand="0" w:noVBand="1"/>
      </w:tblPr>
      <w:tblGrid>
        <w:gridCol w:w="684"/>
        <w:gridCol w:w="2634"/>
        <w:gridCol w:w="665"/>
        <w:gridCol w:w="664"/>
        <w:gridCol w:w="664"/>
        <w:gridCol w:w="606"/>
        <w:gridCol w:w="670"/>
        <w:gridCol w:w="669"/>
        <w:gridCol w:w="610"/>
        <w:gridCol w:w="650"/>
        <w:gridCol w:w="636"/>
      </w:tblGrid>
      <w:tr w:rsidR="00C405FC" w:rsidRPr="005F654E" w14:paraId="234173C3" w14:textId="77777777" w:rsidTr="00CC5D10">
        <w:trPr>
          <w:trHeight w:val="288"/>
          <w:tblHeader/>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86433" w14:textId="6D556F8A" w:rsidR="00C405FC" w:rsidRPr="005F654E" w:rsidRDefault="00623647" w:rsidP="001A7DB7">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 xml:space="preserve">redni </w:t>
            </w:r>
            <w:r w:rsidR="00C405FC" w:rsidRPr="005F654E">
              <w:rPr>
                <w:rFonts w:ascii="Calibri" w:eastAsia="Times New Roman" w:hAnsi="Calibri" w:cs="Calibri"/>
                <w:color w:val="000000"/>
                <w:sz w:val="22"/>
                <w:szCs w:val="22"/>
                <w:lang w:eastAsia="hr-HR"/>
              </w:rPr>
              <w:t>br</w:t>
            </w:r>
            <w:r>
              <w:rPr>
                <w:rFonts w:ascii="Calibri" w:eastAsia="Times New Roman" w:hAnsi="Calibri" w:cs="Calibri"/>
                <w:color w:val="000000"/>
                <w:sz w:val="22"/>
                <w:szCs w:val="22"/>
                <w:lang w:eastAsia="hr-HR"/>
              </w:rPr>
              <w:t>oj</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DA4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Projekt</w:t>
            </w:r>
          </w:p>
        </w:tc>
        <w:tc>
          <w:tcPr>
            <w:tcW w:w="25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5BE43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1</w:t>
            </w:r>
          </w:p>
        </w:tc>
        <w:tc>
          <w:tcPr>
            <w:tcW w:w="194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4DD6F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2</w:t>
            </w:r>
          </w:p>
        </w:tc>
        <w:tc>
          <w:tcPr>
            <w:tcW w:w="12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3C66D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3</w:t>
            </w:r>
          </w:p>
        </w:tc>
      </w:tr>
      <w:tr w:rsidR="00C405FC" w:rsidRPr="005F654E" w14:paraId="4EC555EC" w14:textId="77777777" w:rsidTr="00CC5D10">
        <w:trPr>
          <w:trHeight w:val="288"/>
          <w:tblHeader/>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102C1C7"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2634" w:type="dxa"/>
            <w:vMerge/>
            <w:tcBorders>
              <w:top w:val="single" w:sz="4" w:space="0" w:color="auto"/>
              <w:left w:val="single" w:sz="4" w:space="0" w:color="auto"/>
              <w:bottom w:val="single" w:sz="4" w:space="0" w:color="auto"/>
              <w:right w:val="single" w:sz="4" w:space="0" w:color="auto"/>
            </w:tcBorders>
            <w:vAlign w:val="center"/>
            <w:hideMark/>
          </w:tcPr>
          <w:p w14:paraId="01D0C324"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65" w:type="dxa"/>
            <w:tcBorders>
              <w:top w:val="nil"/>
              <w:left w:val="nil"/>
              <w:bottom w:val="single" w:sz="4" w:space="0" w:color="auto"/>
              <w:right w:val="single" w:sz="4" w:space="0" w:color="auto"/>
            </w:tcBorders>
            <w:shd w:val="clear" w:color="auto" w:fill="auto"/>
            <w:noWrap/>
            <w:vAlign w:val="bottom"/>
            <w:hideMark/>
          </w:tcPr>
          <w:p w14:paraId="40DAF95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1.1.</w:t>
            </w:r>
          </w:p>
        </w:tc>
        <w:tc>
          <w:tcPr>
            <w:tcW w:w="664" w:type="dxa"/>
            <w:tcBorders>
              <w:top w:val="nil"/>
              <w:left w:val="nil"/>
              <w:bottom w:val="single" w:sz="4" w:space="0" w:color="auto"/>
              <w:right w:val="single" w:sz="4" w:space="0" w:color="auto"/>
            </w:tcBorders>
            <w:shd w:val="clear" w:color="auto" w:fill="auto"/>
            <w:noWrap/>
            <w:vAlign w:val="bottom"/>
            <w:hideMark/>
          </w:tcPr>
          <w:p w14:paraId="2B9D7B5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1.2.</w:t>
            </w:r>
          </w:p>
        </w:tc>
        <w:tc>
          <w:tcPr>
            <w:tcW w:w="664" w:type="dxa"/>
            <w:tcBorders>
              <w:top w:val="nil"/>
              <w:left w:val="nil"/>
              <w:bottom w:val="single" w:sz="4" w:space="0" w:color="auto"/>
              <w:right w:val="single" w:sz="4" w:space="0" w:color="auto"/>
            </w:tcBorders>
            <w:shd w:val="clear" w:color="auto" w:fill="auto"/>
            <w:noWrap/>
            <w:vAlign w:val="bottom"/>
            <w:hideMark/>
          </w:tcPr>
          <w:p w14:paraId="5390C00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1.3.</w:t>
            </w:r>
          </w:p>
        </w:tc>
        <w:tc>
          <w:tcPr>
            <w:tcW w:w="606" w:type="dxa"/>
            <w:tcBorders>
              <w:top w:val="nil"/>
              <w:left w:val="nil"/>
              <w:bottom w:val="single" w:sz="4" w:space="0" w:color="auto"/>
              <w:right w:val="single" w:sz="4" w:space="0" w:color="auto"/>
            </w:tcBorders>
            <w:shd w:val="clear" w:color="auto" w:fill="auto"/>
            <w:noWrap/>
            <w:vAlign w:val="bottom"/>
            <w:hideMark/>
          </w:tcPr>
          <w:p w14:paraId="73245C3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1.4</w:t>
            </w:r>
          </w:p>
        </w:tc>
        <w:tc>
          <w:tcPr>
            <w:tcW w:w="670" w:type="dxa"/>
            <w:tcBorders>
              <w:top w:val="nil"/>
              <w:left w:val="nil"/>
              <w:bottom w:val="single" w:sz="4" w:space="0" w:color="auto"/>
              <w:right w:val="single" w:sz="4" w:space="0" w:color="auto"/>
            </w:tcBorders>
            <w:shd w:val="clear" w:color="auto" w:fill="auto"/>
            <w:noWrap/>
            <w:vAlign w:val="bottom"/>
            <w:hideMark/>
          </w:tcPr>
          <w:p w14:paraId="54F3356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2.1.</w:t>
            </w:r>
          </w:p>
        </w:tc>
        <w:tc>
          <w:tcPr>
            <w:tcW w:w="669" w:type="dxa"/>
            <w:tcBorders>
              <w:top w:val="nil"/>
              <w:left w:val="nil"/>
              <w:bottom w:val="single" w:sz="4" w:space="0" w:color="auto"/>
              <w:right w:val="single" w:sz="4" w:space="0" w:color="auto"/>
            </w:tcBorders>
            <w:shd w:val="clear" w:color="auto" w:fill="auto"/>
            <w:noWrap/>
            <w:vAlign w:val="bottom"/>
            <w:hideMark/>
          </w:tcPr>
          <w:p w14:paraId="11546E8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2.2.</w:t>
            </w:r>
          </w:p>
        </w:tc>
        <w:tc>
          <w:tcPr>
            <w:tcW w:w="610" w:type="dxa"/>
            <w:tcBorders>
              <w:top w:val="nil"/>
              <w:left w:val="nil"/>
              <w:bottom w:val="single" w:sz="4" w:space="0" w:color="auto"/>
              <w:right w:val="single" w:sz="4" w:space="0" w:color="auto"/>
            </w:tcBorders>
            <w:shd w:val="clear" w:color="auto" w:fill="auto"/>
            <w:noWrap/>
            <w:vAlign w:val="bottom"/>
            <w:hideMark/>
          </w:tcPr>
          <w:p w14:paraId="6F21477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2.3</w:t>
            </w:r>
          </w:p>
        </w:tc>
        <w:tc>
          <w:tcPr>
            <w:tcW w:w="650" w:type="dxa"/>
            <w:tcBorders>
              <w:top w:val="nil"/>
              <w:left w:val="nil"/>
              <w:bottom w:val="single" w:sz="4" w:space="0" w:color="auto"/>
              <w:right w:val="single" w:sz="4" w:space="0" w:color="auto"/>
            </w:tcBorders>
            <w:shd w:val="clear" w:color="auto" w:fill="auto"/>
            <w:noWrap/>
            <w:vAlign w:val="bottom"/>
            <w:hideMark/>
          </w:tcPr>
          <w:p w14:paraId="6AC0C92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3.1.</w:t>
            </w:r>
          </w:p>
        </w:tc>
        <w:tc>
          <w:tcPr>
            <w:tcW w:w="636" w:type="dxa"/>
            <w:tcBorders>
              <w:top w:val="nil"/>
              <w:left w:val="nil"/>
              <w:bottom w:val="single" w:sz="4" w:space="0" w:color="auto"/>
              <w:right w:val="single" w:sz="4" w:space="0" w:color="auto"/>
            </w:tcBorders>
            <w:shd w:val="clear" w:color="auto" w:fill="auto"/>
            <w:noWrap/>
            <w:vAlign w:val="bottom"/>
            <w:hideMark/>
          </w:tcPr>
          <w:p w14:paraId="00F193F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PC 3.2.</w:t>
            </w:r>
          </w:p>
        </w:tc>
      </w:tr>
      <w:tr w:rsidR="00C405FC" w:rsidRPr="005F654E" w14:paraId="2CE13BEC" w14:textId="77777777" w:rsidTr="00CC5D10">
        <w:trPr>
          <w:trHeight w:val="121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37E229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w:t>
            </w:r>
          </w:p>
        </w:tc>
        <w:tc>
          <w:tcPr>
            <w:tcW w:w="2634" w:type="dxa"/>
            <w:tcBorders>
              <w:top w:val="nil"/>
              <w:left w:val="nil"/>
              <w:bottom w:val="single" w:sz="4" w:space="0" w:color="auto"/>
              <w:right w:val="single" w:sz="4" w:space="0" w:color="auto"/>
            </w:tcBorders>
            <w:shd w:val="clear" w:color="auto" w:fill="auto"/>
            <w:vAlign w:val="bottom"/>
            <w:hideMark/>
          </w:tcPr>
          <w:p w14:paraId="1902CB36"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Priprema obrazovnih objekata radi provođenje projekta "Osnovna škola kao cjelodnevna škola"</w:t>
            </w:r>
          </w:p>
        </w:tc>
        <w:tc>
          <w:tcPr>
            <w:tcW w:w="665" w:type="dxa"/>
            <w:tcBorders>
              <w:top w:val="nil"/>
              <w:left w:val="nil"/>
              <w:bottom w:val="single" w:sz="4" w:space="0" w:color="auto"/>
              <w:right w:val="single" w:sz="4" w:space="0" w:color="auto"/>
            </w:tcBorders>
            <w:shd w:val="clear" w:color="auto" w:fill="auto"/>
            <w:noWrap/>
            <w:vAlign w:val="center"/>
            <w:hideMark/>
          </w:tcPr>
          <w:p w14:paraId="1B3A98D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206D2E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AD62E2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15B6660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11746FF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3AF8E9C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7A2DE30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50" w:type="dxa"/>
            <w:tcBorders>
              <w:top w:val="nil"/>
              <w:left w:val="nil"/>
              <w:bottom w:val="single" w:sz="4" w:space="0" w:color="auto"/>
              <w:right w:val="single" w:sz="4" w:space="0" w:color="auto"/>
            </w:tcBorders>
            <w:shd w:val="clear" w:color="auto" w:fill="auto"/>
            <w:noWrap/>
            <w:vAlign w:val="center"/>
            <w:hideMark/>
          </w:tcPr>
          <w:p w14:paraId="4D6AFB3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1C34B3C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270D969A"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7C49EC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w:t>
            </w:r>
          </w:p>
        </w:tc>
        <w:tc>
          <w:tcPr>
            <w:tcW w:w="2634" w:type="dxa"/>
            <w:tcBorders>
              <w:top w:val="nil"/>
              <w:left w:val="nil"/>
              <w:bottom w:val="single" w:sz="4" w:space="0" w:color="auto"/>
              <w:right w:val="single" w:sz="4" w:space="0" w:color="auto"/>
            </w:tcBorders>
            <w:shd w:val="clear" w:color="auto" w:fill="auto"/>
            <w:vAlign w:val="bottom"/>
            <w:hideMark/>
          </w:tcPr>
          <w:p w14:paraId="2D0C3487" w14:textId="31735A8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Izgradnja područnog </w:t>
            </w:r>
            <w:r w:rsidR="00623647">
              <w:rPr>
                <w:rFonts w:ascii="Calibri" w:eastAsia="Times New Roman" w:hAnsi="Calibri" w:cs="Calibri"/>
                <w:color w:val="000000"/>
                <w:sz w:val="22"/>
                <w:szCs w:val="22"/>
                <w:lang w:eastAsia="hr-HR"/>
              </w:rPr>
              <w:t>v</w:t>
            </w:r>
            <w:r w:rsidRPr="005F654E">
              <w:rPr>
                <w:rFonts w:ascii="Calibri" w:eastAsia="Times New Roman" w:hAnsi="Calibri" w:cs="Calibri"/>
                <w:color w:val="000000"/>
                <w:sz w:val="22"/>
                <w:szCs w:val="22"/>
                <w:lang w:eastAsia="hr-HR"/>
              </w:rPr>
              <w:t>rtića u Gornjem kraju</w:t>
            </w:r>
          </w:p>
        </w:tc>
        <w:tc>
          <w:tcPr>
            <w:tcW w:w="665" w:type="dxa"/>
            <w:tcBorders>
              <w:top w:val="nil"/>
              <w:left w:val="nil"/>
              <w:bottom w:val="single" w:sz="4" w:space="0" w:color="auto"/>
              <w:right w:val="single" w:sz="4" w:space="0" w:color="auto"/>
            </w:tcBorders>
            <w:shd w:val="clear" w:color="auto" w:fill="auto"/>
            <w:noWrap/>
            <w:vAlign w:val="center"/>
            <w:hideMark/>
          </w:tcPr>
          <w:p w14:paraId="4847D8A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074FBF6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196DF35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2A1CF0D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334FAC8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129AF47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5DA133E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50" w:type="dxa"/>
            <w:tcBorders>
              <w:top w:val="nil"/>
              <w:left w:val="nil"/>
              <w:bottom w:val="single" w:sz="4" w:space="0" w:color="auto"/>
              <w:right w:val="single" w:sz="4" w:space="0" w:color="auto"/>
            </w:tcBorders>
            <w:shd w:val="clear" w:color="auto" w:fill="auto"/>
            <w:noWrap/>
            <w:vAlign w:val="center"/>
            <w:hideMark/>
          </w:tcPr>
          <w:p w14:paraId="0C50E10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15D4FD7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3C8F31B" w14:textId="77777777" w:rsidTr="00CC5D10">
        <w:trPr>
          <w:trHeight w:val="8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F5764E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3.</w:t>
            </w:r>
          </w:p>
        </w:tc>
        <w:tc>
          <w:tcPr>
            <w:tcW w:w="2634" w:type="dxa"/>
            <w:tcBorders>
              <w:top w:val="nil"/>
              <w:left w:val="nil"/>
              <w:bottom w:val="single" w:sz="4" w:space="0" w:color="auto"/>
              <w:right w:val="single" w:sz="4" w:space="0" w:color="auto"/>
            </w:tcBorders>
            <w:shd w:val="clear" w:color="auto" w:fill="auto"/>
            <w:vAlign w:val="bottom"/>
            <w:hideMark/>
          </w:tcPr>
          <w:p w14:paraId="66C65B96" w14:textId="4A096F6B"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Izgradnja </w:t>
            </w:r>
            <w:r w:rsidR="00623647">
              <w:rPr>
                <w:rFonts w:ascii="Calibri" w:eastAsia="Times New Roman" w:hAnsi="Calibri" w:cs="Calibri"/>
                <w:color w:val="000000"/>
                <w:sz w:val="22"/>
                <w:szCs w:val="22"/>
                <w:lang w:eastAsia="hr-HR"/>
              </w:rPr>
              <w:t>d</w:t>
            </w:r>
            <w:r w:rsidRPr="005F654E">
              <w:rPr>
                <w:rFonts w:ascii="Calibri" w:eastAsia="Times New Roman" w:hAnsi="Calibri" w:cs="Calibri"/>
                <w:color w:val="000000"/>
                <w:sz w:val="22"/>
                <w:szCs w:val="22"/>
                <w:lang w:eastAsia="hr-HR"/>
              </w:rPr>
              <w:t xml:space="preserve">oma za starije i </w:t>
            </w:r>
            <w:r w:rsidR="00623647">
              <w:rPr>
                <w:rFonts w:ascii="Calibri" w:eastAsia="Times New Roman" w:hAnsi="Calibri" w:cs="Calibri"/>
                <w:color w:val="000000"/>
                <w:sz w:val="22"/>
                <w:szCs w:val="22"/>
                <w:lang w:eastAsia="hr-HR"/>
              </w:rPr>
              <w:t>d</w:t>
            </w:r>
            <w:r w:rsidRPr="005F654E">
              <w:rPr>
                <w:rFonts w:ascii="Calibri" w:eastAsia="Times New Roman" w:hAnsi="Calibri" w:cs="Calibri"/>
                <w:color w:val="000000"/>
                <w:sz w:val="22"/>
                <w:szCs w:val="22"/>
                <w:lang w:eastAsia="hr-HR"/>
              </w:rPr>
              <w:t>nevnog boravka za starije i nemoćne</w:t>
            </w:r>
          </w:p>
        </w:tc>
        <w:tc>
          <w:tcPr>
            <w:tcW w:w="665" w:type="dxa"/>
            <w:tcBorders>
              <w:top w:val="nil"/>
              <w:left w:val="nil"/>
              <w:bottom w:val="single" w:sz="4" w:space="0" w:color="auto"/>
              <w:right w:val="single" w:sz="4" w:space="0" w:color="auto"/>
            </w:tcBorders>
            <w:shd w:val="clear" w:color="auto" w:fill="auto"/>
            <w:noWrap/>
            <w:vAlign w:val="center"/>
            <w:hideMark/>
          </w:tcPr>
          <w:p w14:paraId="62B484B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2558BD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6E3C6D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4B504EB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62E7D0A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723CE6F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2575907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2A32D22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7AB52E9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A4948D0" w14:textId="77777777" w:rsidTr="00CC5D10">
        <w:trPr>
          <w:trHeight w:val="8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F2318B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4.</w:t>
            </w:r>
          </w:p>
        </w:tc>
        <w:tc>
          <w:tcPr>
            <w:tcW w:w="2634" w:type="dxa"/>
            <w:tcBorders>
              <w:top w:val="nil"/>
              <w:left w:val="nil"/>
              <w:bottom w:val="single" w:sz="4" w:space="0" w:color="auto"/>
              <w:right w:val="single" w:sz="4" w:space="0" w:color="auto"/>
            </w:tcBorders>
            <w:shd w:val="clear" w:color="auto" w:fill="auto"/>
            <w:vAlign w:val="bottom"/>
            <w:hideMark/>
          </w:tcPr>
          <w:p w14:paraId="20781061" w14:textId="6704496A"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Energetska obnova i unutarnje uređenje Dom</w:t>
            </w:r>
            <w:r w:rsidR="00623647">
              <w:rPr>
                <w:rFonts w:ascii="Calibri" w:eastAsia="Times New Roman" w:hAnsi="Calibri" w:cs="Calibri"/>
                <w:color w:val="000000"/>
                <w:sz w:val="22"/>
                <w:szCs w:val="22"/>
                <w:lang w:eastAsia="hr-HR"/>
              </w:rPr>
              <w:t>a</w:t>
            </w:r>
            <w:r w:rsidRPr="005F654E">
              <w:rPr>
                <w:rFonts w:ascii="Calibri" w:eastAsia="Times New Roman" w:hAnsi="Calibri" w:cs="Calibri"/>
                <w:color w:val="000000"/>
                <w:sz w:val="22"/>
                <w:szCs w:val="22"/>
                <w:lang w:eastAsia="hr-HR"/>
              </w:rPr>
              <w:t xml:space="preserve"> prosvjete Selce</w:t>
            </w:r>
          </w:p>
        </w:tc>
        <w:tc>
          <w:tcPr>
            <w:tcW w:w="665" w:type="dxa"/>
            <w:tcBorders>
              <w:top w:val="nil"/>
              <w:left w:val="nil"/>
              <w:bottom w:val="single" w:sz="4" w:space="0" w:color="auto"/>
              <w:right w:val="single" w:sz="4" w:space="0" w:color="auto"/>
            </w:tcBorders>
            <w:shd w:val="clear" w:color="auto" w:fill="auto"/>
            <w:noWrap/>
            <w:vAlign w:val="center"/>
            <w:hideMark/>
          </w:tcPr>
          <w:p w14:paraId="3919224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144574E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7A2C41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4A48AD9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61379B5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2D50637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0005229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600D3B4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76A7B14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r>
      <w:tr w:rsidR="00C405FC" w:rsidRPr="005F654E" w14:paraId="3F0C6E10" w14:textId="77777777" w:rsidTr="00CC5D10">
        <w:trPr>
          <w:trHeight w:val="8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87B20D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5.</w:t>
            </w:r>
          </w:p>
        </w:tc>
        <w:tc>
          <w:tcPr>
            <w:tcW w:w="2634" w:type="dxa"/>
            <w:tcBorders>
              <w:top w:val="nil"/>
              <w:left w:val="nil"/>
              <w:bottom w:val="single" w:sz="4" w:space="0" w:color="auto"/>
              <w:right w:val="single" w:sz="4" w:space="0" w:color="auto"/>
            </w:tcBorders>
            <w:shd w:val="clear" w:color="auto" w:fill="auto"/>
            <w:vAlign w:val="bottom"/>
            <w:hideMark/>
          </w:tcPr>
          <w:p w14:paraId="76A6AFD0" w14:textId="08BF8FA5"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Energetska obnova i unutarnje uređenje Hrvatsko</w:t>
            </w:r>
            <w:r w:rsidR="00623647">
              <w:rPr>
                <w:rFonts w:ascii="Calibri" w:eastAsia="Times New Roman" w:hAnsi="Calibri" w:cs="Calibri"/>
                <w:color w:val="000000"/>
                <w:sz w:val="22"/>
                <w:szCs w:val="22"/>
                <w:lang w:eastAsia="hr-HR"/>
              </w:rPr>
              <w:t>g</w:t>
            </w:r>
            <w:r w:rsidRPr="005F654E">
              <w:rPr>
                <w:rFonts w:ascii="Calibri" w:eastAsia="Times New Roman" w:hAnsi="Calibri" w:cs="Calibri"/>
                <w:color w:val="000000"/>
                <w:sz w:val="22"/>
                <w:szCs w:val="22"/>
                <w:lang w:eastAsia="hr-HR"/>
              </w:rPr>
              <w:t xml:space="preserve"> doma u Dramlju</w:t>
            </w:r>
          </w:p>
        </w:tc>
        <w:tc>
          <w:tcPr>
            <w:tcW w:w="665" w:type="dxa"/>
            <w:tcBorders>
              <w:top w:val="nil"/>
              <w:left w:val="nil"/>
              <w:bottom w:val="single" w:sz="4" w:space="0" w:color="auto"/>
              <w:right w:val="single" w:sz="4" w:space="0" w:color="auto"/>
            </w:tcBorders>
            <w:shd w:val="clear" w:color="auto" w:fill="auto"/>
            <w:noWrap/>
            <w:vAlign w:val="center"/>
            <w:hideMark/>
          </w:tcPr>
          <w:p w14:paraId="73B3C01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51DDF49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AFE5AB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1AEC02D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6B35C77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09315C5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45B0869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20283AE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426886E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r>
      <w:tr w:rsidR="00C405FC" w:rsidRPr="005F654E" w14:paraId="2090219E" w14:textId="77777777" w:rsidTr="00CC5D10">
        <w:trPr>
          <w:trHeight w:val="8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AE7385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6.</w:t>
            </w:r>
          </w:p>
        </w:tc>
        <w:tc>
          <w:tcPr>
            <w:tcW w:w="2634" w:type="dxa"/>
            <w:tcBorders>
              <w:top w:val="nil"/>
              <w:left w:val="nil"/>
              <w:bottom w:val="single" w:sz="4" w:space="0" w:color="auto"/>
              <w:right w:val="single" w:sz="4" w:space="0" w:color="auto"/>
            </w:tcBorders>
            <w:shd w:val="clear" w:color="auto" w:fill="auto"/>
            <w:vAlign w:val="bottom"/>
            <w:hideMark/>
          </w:tcPr>
          <w:p w14:paraId="736994AE"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Energetska obnova i unutarnje uređenje Doma kulture u Jadranovu</w:t>
            </w:r>
          </w:p>
        </w:tc>
        <w:tc>
          <w:tcPr>
            <w:tcW w:w="665" w:type="dxa"/>
            <w:tcBorders>
              <w:top w:val="nil"/>
              <w:left w:val="nil"/>
              <w:bottom w:val="single" w:sz="4" w:space="0" w:color="auto"/>
              <w:right w:val="single" w:sz="4" w:space="0" w:color="auto"/>
            </w:tcBorders>
            <w:shd w:val="clear" w:color="auto" w:fill="auto"/>
            <w:noWrap/>
            <w:vAlign w:val="center"/>
            <w:hideMark/>
          </w:tcPr>
          <w:p w14:paraId="3479DC0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1FC073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7CAE763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4BF9172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2DF94B6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4FCE259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328467F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1C9580B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2E76D9D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r>
      <w:tr w:rsidR="00C405FC" w:rsidRPr="005F654E" w14:paraId="0D3E0615"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4665E5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7.</w:t>
            </w:r>
          </w:p>
        </w:tc>
        <w:tc>
          <w:tcPr>
            <w:tcW w:w="2634" w:type="dxa"/>
            <w:tcBorders>
              <w:top w:val="nil"/>
              <w:left w:val="nil"/>
              <w:bottom w:val="single" w:sz="4" w:space="0" w:color="auto"/>
              <w:right w:val="single" w:sz="4" w:space="0" w:color="auto"/>
            </w:tcBorders>
            <w:shd w:val="clear" w:color="auto" w:fill="auto"/>
            <w:noWrap/>
            <w:vAlign w:val="bottom"/>
            <w:hideMark/>
          </w:tcPr>
          <w:p w14:paraId="763D6B45"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Revitalizacija zone Kotor</w:t>
            </w:r>
          </w:p>
        </w:tc>
        <w:tc>
          <w:tcPr>
            <w:tcW w:w="665" w:type="dxa"/>
            <w:tcBorders>
              <w:top w:val="nil"/>
              <w:left w:val="nil"/>
              <w:bottom w:val="single" w:sz="4" w:space="0" w:color="auto"/>
              <w:right w:val="single" w:sz="4" w:space="0" w:color="auto"/>
            </w:tcBorders>
            <w:shd w:val="clear" w:color="auto" w:fill="auto"/>
            <w:noWrap/>
            <w:vAlign w:val="center"/>
            <w:hideMark/>
          </w:tcPr>
          <w:p w14:paraId="2D491D1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8EDF24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0B73FEA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BFD58B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4141044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764CE5A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7F1473F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4EB2B63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3904EE7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45D46096"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F7C10D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8.</w:t>
            </w:r>
          </w:p>
        </w:tc>
        <w:tc>
          <w:tcPr>
            <w:tcW w:w="2634" w:type="dxa"/>
            <w:tcBorders>
              <w:top w:val="nil"/>
              <w:left w:val="nil"/>
              <w:bottom w:val="single" w:sz="4" w:space="0" w:color="auto"/>
              <w:right w:val="single" w:sz="4" w:space="0" w:color="auto"/>
            </w:tcBorders>
            <w:shd w:val="clear" w:color="auto" w:fill="auto"/>
            <w:noWrap/>
            <w:vAlign w:val="bottom"/>
            <w:hideMark/>
          </w:tcPr>
          <w:p w14:paraId="759F17AA"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Kuglana u Dramlju</w:t>
            </w:r>
          </w:p>
        </w:tc>
        <w:tc>
          <w:tcPr>
            <w:tcW w:w="665" w:type="dxa"/>
            <w:tcBorders>
              <w:top w:val="nil"/>
              <w:left w:val="nil"/>
              <w:bottom w:val="single" w:sz="4" w:space="0" w:color="auto"/>
              <w:right w:val="single" w:sz="4" w:space="0" w:color="auto"/>
            </w:tcBorders>
            <w:shd w:val="clear" w:color="auto" w:fill="auto"/>
            <w:noWrap/>
            <w:vAlign w:val="center"/>
            <w:hideMark/>
          </w:tcPr>
          <w:p w14:paraId="735BD5D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528319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120236A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9F7A09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2BD8F80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3DB10F4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4CA3B04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3EAE179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37CCC5F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2F96F134"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F8A46F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9.</w:t>
            </w:r>
          </w:p>
        </w:tc>
        <w:tc>
          <w:tcPr>
            <w:tcW w:w="2634" w:type="dxa"/>
            <w:tcBorders>
              <w:top w:val="nil"/>
              <w:left w:val="nil"/>
              <w:bottom w:val="single" w:sz="4" w:space="0" w:color="auto"/>
              <w:right w:val="single" w:sz="4" w:space="0" w:color="auto"/>
            </w:tcBorders>
            <w:shd w:val="clear" w:color="auto" w:fill="auto"/>
            <w:noWrap/>
            <w:vAlign w:val="bottom"/>
            <w:hideMark/>
          </w:tcPr>
          <w:p w14:paraId="76D23258" w14:textId="02B830B8"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Plivalište </w:t>
            </w:r>
            <w:r w:rsidR="00623647">
              <w:rPr>
                <w:rFonts w:eastAsia="Calibri" w:cstheme="minorHAnsi"/>
                <w:bCs/>
                <w:iCs/>
                <w:sz w:val="22"/>
                <w:szCs w:val="22"/>
              </w:rPr>
              <w:t>–</w:t>
            </w:r>
            <w:r w:rsidRPr="005F654E">
              <w:rPr>
                <w:rFonts w:ascii="Calibri" w:eastAsia="Times New Roman" w:hAnsi="Calibri" w:cs="Calibri"/>
                <w:color w:val="000000"/>
                <w:sz w:val="22"/>
                <w:szCs w:val="22"/>
                <w:lang w:eastAsia="hr-HR"/>
              </w:rPr>
              <w:t xml:space="preserve"> rekonstrukcija</w:t>
            </w:r>
          </w:p>
        </w:tc>
        <w:tc>
          <w:tcPr>
            <w:tcW w:w="665" w:type="dxa"/>
            <w:tcBorders>
              <w:top w:val="nil"/>
              <w:left w:val="nil"/>
              <w:bottom w:val="single" w:sz="4" w:space="0" w:color="auto"/>
              <w:right w:val="single" w:sz="4" w:space="0" w:color="auto"/>
            </w:tcBorders>
            <w:shd w:val="clear" w:color="auto" w:fill="auto"/>
            <w:noWrap/>
            <w:vAlign w:val="center"/>
            <w:hideMark/>
          </w:tcPr>
          <w:p w14:paraId="78E2637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00E8BB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911FFC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28F815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0662AC7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127F4FC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3924A3D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4DAE566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436A64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0613D4DD"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B01CD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10.</w:t>
            </w:r>
          </w:p>
        </w:tc>
        <w:tc>
          <w:tcPr>
            <w:tcW w:w="2634" w:type="dxa"/>
            <w:tcBorders>
              <w:top w:val="nil"/>
              <w:left w:val="nil"/>
              <w:bottom w:val="single" w:sz="4" w:space="0" w:color="auto"/>
              <w:right w:val="single" w:sz="4" w:space="0" w:color="auto"/>
            </w:tcBorders>
            <w:shd w:val="clear" w:color="auto" w:fill="auto"/>
            <w:noWrap/>
            <w:vAlign w:val="bottom"/>
            <w:hideMark/>
          </w:tcPr>
          <w:p w14:paraId="1B4EA8B1"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Izgradnja bazena</w:t>
            </w:r>
          </w:p>
        </w:tc>
        <w:tc>
          <w:tcPr>
            <w:tcW w:w="665" w:type="dxa"/>
            <w:tcBorders>
              <w:top w:val="nil"/>
              <w:left w:val="nil"/>
              <w:bottom w:val="single" w:sz="4" w:space="0" w:color="auto"/>
              <w:right w:val="single" w:sz="4" w:space="0" w:color="auto"/>
            </w:tcBorders>
            <w:shd w:val="clear" w:color="auto" w:fill="auto"/>
            <w:noWrap/>
            <w:vAlign w:val="center"/>
            <w:hideMark/>
          </w:tcPr>
          <w:p w14:paraId="33AA403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56DE3A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03C46D6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06" w:type="dxa"/>
            <w:tcBorders>
              <w:top w:val="nil"/>
              <w:left w:val="nil"/>
              <w:bottom w:val="single" w:sz="4" w:space="0" w:color="auto"/>
              <w:right w:val="single" w:sz="4" w:space="0" w:color="auto"/>
            </w:tcBorders>
            <w:shd w:val="clear" w:color="auto" w:fill="auto"/>
            <w:noWrap/>
            <w:vAlign w:val="center"/>
            <w:hideMark/>
          </w:tcPr>
          <w:p w14:paraId="21A6683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07F9686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0627813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3494617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3B6ACC5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B2E30D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08785695"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1D9DD5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11.</w:t>
            </w:r>
          </w:p>
        </w:tc>
        <w:tc>
          <w:tcPr>
            <w:tcW w:w="2634" w:type="dxa"/>
            <w:tcBorders>
              <w:top w:val="nil"/>
              <w:left w:val="nil"/>
              <w:bottom w:val="single" w:sz="4" w:space="0" w:color="auto"/>
              <w:right w:val="single" w:sz="4" w:space="0" w:color="auto"/>
            </w:tcBorders>
            <w:shd w:val="clear" w:color="auto" w:fill="auto"/>
            <w:vAlign w:val="bottom"/>
            <w:hideMark/>
          </w:tcPr>
          <w:p w14:paraId="5E0CBE73"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Trgovački centar s javnom garažom u Selcu</w:t>
            </w:r>
          </w:p>
        </w:tc>
        <w:tc>
          <w:tcPr>
            <w:tcW w:w="665" w:type="dxa"/>
            <w:tcBorders>
              <w:top w:val="nil"/>
              <w:left w:val="nil"/>
              <w:bottom w:val="single" w:sz="4" w:space="0" w:color="auto"/>
              <w:right w:val="single" w:sz="4" w:space="0" w:color="auto"/>
            </w:tcBorders>
            <w:shd w:val="clear" w:color="auto" w:fill="auto"/>
            <w:noWrap/>
            <w:vAlign w:val="center"/>
            <w:hideMark/>
          </w:tcPr>
          <w:p w14:paraId="29F320F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6F4364E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0782402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2AE4741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194627E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33751CA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2ED865A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3EC028E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CEE2E6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0BFD60B1"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B9E482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12.</w:t>
            </w:r>
          </w:p>
        </w:tc>
        <w:tc>
          <w:tcPr>
            <w:tcW w:w="2634" w:type="dxa"/>
            <w:tcBorders>
              <w:top w:val="nil"/>
              <w:left w:val="nil"/>
              <w:bottom w:val="single" w:sz="4" w:space="0" w:color="auto"/>
              <w:right w:val="single" w:sz="4" w:space="0" w:color="auto"/>
            </w:tcBorders>
            <w:shd w:val="clear" w:color="auto" w:fill="auto"/>
            <w:noWrap/>
            <w:vAlign w:val="bottom"/>
            <w:hideMark/>
          </w:tcPr>
          <w:p w14:paraId="5242D895"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Uređenje tržnice Crikvenica</w:t>
            </w:r>
          </w:p>
        </w:tc>
        <w:tc>
          <w:tcPr>
            <w:tcW w:w="665" w:type="dxa"/>
            <w:tcBorders>
              <w:top w:val="nil"/>
              <w:left w:val="nil"/>
              <w:bottom w:val="single" w:sz="4" w:space="0" w:color="auto"/>
              <w:right w:val="single" w:sz="4" w:space="0" w:color="auto"/>
            </w:tcBorders>
            <w:shd w:val="clear" w:color="auto" w:fill="auto"/>
            <w:noWrap/>
            <w:vAlign w:val="center"/>
            <w:hideMark/>
          </w:tcPr>
          <w:p w14:paraId="697BB2D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4989568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4C919C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21EF1C5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6D1E49A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3DFBAF8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7B88D82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4BDA414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069E8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F4D5B98" w14:textId="77777777" w:rsidTr="00CC5D10">
        <w:trPr>
          <w:trHeight w:val="14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273152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13.</w:t>
            </w:r>
          </w:p>
        </w:tc>
        <w:tc>
          <w:tcPr>
            <w:tcW w:w="2634" w:type="dxa"/>
            <w:tcBorders>
              <w:top w:val="nil"/>
              <w:left w:val="nil"/>
              <w:bottom w:val="single" w:sz="4" w:space="0" w:color="auto"/>
              <w:right w:val="single" w:sz="4" w:space="0" w:color="auto"/>
            </w:tcBorders>
            <w:shd w:val="clear" w:color="auto" w:fill="auto"/>
            <w:vAlign w:val="bottom"/>
            <w:hideMark/>
          </w:tcPr>
          <w:p w14:paraId="63FE80FB"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Uređenje plažnih prostora (prema projektnoj dokumentaciji izrađenoj za područja plaže </w:t>
            </w:r>
            <w:r w:rsidRPr="00623647">
              <w:rPr>
                <w:rFonts w:ascii="Calibri" w:eastAsia="Times New Roman" w:hAnsi="Calibri" w:cs="Calibri"/>
                <w:i/>
                <w:iCs/>
                <w:color w:val="000000"/>
                <w:sz w:val="22"/>
                <w:szCs w:val="22"/>
                <w:lang w:eastAsia="hr-HR"/>
              </w:rPr>
              <w:t>Podvorska</w:t>
            </w:r>
            <w:r w:rsidRPr="005F654E">
              <w:rPr>
                <w:rFonts w:ascii="Calibri" w:eastAsia="Times New Roman" w:hAnsi="Calibri" w:cs="Calibri"/>
                <w:color w:val="000000"/>
                <w:sz w:val="22"/>
                <w:szCs w:val="22"/>
                <w:lang w:eastAsia="hr-HR"/>
              </w:rPr>
              <w:t xml:space="preserve">, </w:t>
            </w:r>
            <w:r w:rsidRPr="00623647">
              <w:rPr>
                <w:rFonts w:ascii="Calibri" w:eastAsia="Times New Roman" w:hAnsi="Calibri" w:cs="Calibri"/>
                <w:i/>
                <w:iCs/>
                <w:color w:val="000000"/>
                <w:sz w:val="22"/>
                <w:szCs w:val="22"/>
                <w:lang w:eastAsia="hr-HR"/>
              </w:rPr>
              <w:t>Jadranka</w:t>
            </w:r>
            <w:r w:rsidRPr="005F654E">
              <w:rPr>
                <w:rFonts w:ascii="Calibri" w:eastAsia="Times New Roman" w:hAnsi="Calibri" w:cs="Calibri"/>
                <w:color w:val="000000"/>
                <w:sz w:val="22"/>
                <w:szCs w:val="22"/>
                <w:lang w:eastAsia="hr-HR"/>
              </w:rPr>
              <w:t xml:space="preserve">, </w:t>
            </w:r>
            <w:r w:rsidRPr="00623647">
              <w:rPr>
                <w:rFonts w:ascii="Calibri" w:eastAsia="Times New Roman" w:hAnsi="Calibri" w:cs="Calibri"/>
                <w:i/>
                <w:iCs/>
                <w:color w:val="000000"/>
                <w:sz w:val="22"/>
                <w:szCs w:val="22"/>
                <w:lang w:eastAsia="hr-HR"/>
              </w:rPr>
              <w:t>Dramalj</w:t>
            </w:r>
            <w:r w:rsidRPr="005F654E">
              <w:rPr>
                <w:rFonts w:ascii="Calibri" w:eastAsia="Times New Roman" w:hAnsi="Calibri" w:cs="Calibri"/>
                <w:color w:val="000000"/>
                <w:sz w:val="22"/>
                <w:szCs w:val="22"/>
                <w:lang w:eastAsia="hr-HR"/>
              </w:rPr>
              <w:t xml:space="preserve"> i </w:t>
            </w:r>
            <w:r w:rsidRPr="00623647">
              <w:rPr>
                <w:rFonts w:ascii="Calibri" w:eastAsia="Times New Roman" w:hAnsi="Calibri" w:cs="Calibri"/>
                <w:i/>
                <w:iCs/>
                <w:color w:val="000000"/>
                <w:sz w:val="22"/>
                <w:szCs w:val="22"/>
                <w:lang w:eastAsia="hr-HR"/>
              </w:rPr>
              <w:t>Saponia</w:t>
            </w:r>
            <w:r w:rsidRPr="005F654E">
              <w:rPr>
                <w:rFonts w:ascii="Calibri" w:eastAsia="Times New Roman" w:hAnsi="Calibri" w:cs="Calibri"/>
                <w:color w:val="000000"/>
                <w:sz w:val="22"/>
                <w:szCs w:val="22"/>
                <w:lang w:eastAsia="hr-HR"/>
              </w:rPr>
              <w:t>)</w:t>
            </w:r>
          </w:p>
        </w:tc>
        <w:tc>
          <w:tcPr>
            <w:tcW w:w="665" w:type="dxa"/>
            <w:tcBorders>
              <w:top w:val="nil"/>
              <w:left w:val="nil"/>
              <w:bottom w:val="single" w:sz="4" w:space="0" w:color="auto"/>
              <w:right w:val="single" w:sz="4" w:space="0" w:color="auto"/>
            </w:tcBorders>
            <w:shd w:val="clear" w:color="auto" w:fill="auto"/>
            <w:noWrap/>
            <w:vAlign w:val="center"/>
            <w:hideMark/>
          </w:tcPr>
          <w:p w14:paraId="35A70FE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519C7E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2917424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C56C20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275EB31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7709D29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4EE01AF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677F76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435B440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59FDEE83"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5BF9FA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lastRenderedPageBreak/>
              <w:t>14.</w:t>
            </w:r>
          </w:p>
        </w:tc>
        <w:tc>
          <w:tcPr>
            <w:tcW w:w="2634" w:type="dxa"/>
            <w:tcBorders>
              <w:top w:val="nil"/>
              <w:left w:val="nil"/>
              <w:bottom w:val="single" w:sz="4" w:space="0" w:color="auto"/>
              <w:right w:val="single" w:sz="4" w:space="0" w:color="auto"/>
            </w:tcBorders>
            <w:shd w:val="clear" w:color="auto" w:fill="auto"/>
            <w:vAlign w:val="bottom"/>
            <w:hideMark/>
          </w:tcPr>
          <w:p w14:paraId="535C7D71" w14:textId="6F31AF93"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Izgradnja javnog parkirališta </w:t>
            </w:r>
            <w:r w:rsidRPr="00623647">
              <w:rPr>
                <w:rFonts w:ascii="Calibri" w:eastAsia="Times New Roman" w:hAnsi="Calibri" w:cs="Calibri"/>
                <w:i/>
                <w:iCs/>
                <w:color w:val="000000"/>
                <w:sz w:val="22"/>
                <w:szCs w:val="22"/>
                <w:lang w:eastAsia="hr-HR"/>
              </w:rPr>
              <w:t>Dubračina</w:t>
            </w:r>
          </w:p>
        </w:tc>
        <w:tc>
          <w:tcPr>
            <w:tcW w:w="665" w:type="dxa"/>
            <w:tcBorders>
              <w:top w:val="nil"/>
              <w:left w:val="nil"/>
              <w:bottom w:val="single" w:sz="4" w:space="0" w:color="auto"/>
              <w:right w:val="single" w:sz="4" w:space="0" w:color="auto"/>
            </w:tcBorders>
            <w:shd w:val="clear" w:color="auto" w:fill="auto"/>
            <w:noWrap/>
            <w:vAlign w:val="center"/>
            <w:hideMark/>
          </w:tcPr>
          <w:p w14:paraId="1E4545A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28EA75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15B7400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32200A9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1242DF4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2A7B946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61F8504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E2CF4D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DB87F7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60D2256B"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DB3F71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15.</w:t>
            </w:r>
          </w:p>
        </w:tc>
        <w:tc>
          <w:tcPr>
            <w:tcW w:w="2634" w:type="dxa"/>
            <w:tcBorders>
              <w:top w:val="nil"/>
              <w:left w:val="nil"/>
              <w:bottom w:val="single" w:sz="4" w:space="0" w:color="auto"/>
              <w:right w:val="single" w:sz="4" w:space="0" w:color="auto"/>
            </w:tcBorders>
            <w:shd w:val="clear" w:color="auto" w:fill="auto"/>
            <w:noWrap/>
            <w:vAlign w:val="bottom"/>
            <w:hideMark/>
          </w:tcPr>
          <w:p w14:paraId="7C1C50CD"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Reciklažno dvorište</w:t>
            </w:r>
          </w:p>
        </w:tc>
        <w:tc>
          <w:tcPr>
            <w:tcW w:w="665" w:type="dxa"/>
            <w:tcBorders>
              <w:top w:val="nil"/>
              <w:left w:val="nil"/>
              <w:bottom w:val="single" w:sz="4" w:space="0" w:color="auto"/>
              <w:right w:val="single" w:sz="4" w:space="0" w:color="auto"/>
            </w:tcBorders>
            <w:shd w:val="clear" w:color="auto" w:fill="auto"/>
            <w:noWrap/>
            <w:vAlign w:val="center"/>
            <w:hideMark/>
          </w:tcPr>
          <w:p w14:paraId="6554C21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7FA671F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F6F4F3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5C3E272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5771C66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42D5748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11E506D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1A45044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4C125C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4E040181"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8F25E9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16.</w:t>
            </w:r>
          </w:p>
        </w:tc>
        <w:tc>
          <w:tcPr>
            <w:tcW w:w="2634" w:type="dxa"/>
            <w:tcBorders>
              <w:top w:val="nil"/>
              <w:left w:val="nil"/>
              <w:bottom w:val="single" w:sz="4" w:space="0" w:color="auto"/>
              <w:right w:val="single" w:sz="4" w:space="0" w:color="auto"/>
            </w:tcBorders>
            <w:shd w:val="clear" w:color="auto" w:fill="auto"/>
            <w:vAlign w:val="bottom"/>
            <w:hideMark/>
          </w:tcPr>
          <w:p w14:paraId="05230C0A"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Sortirnica za odvojeno sakupljanje otpada</w:t>
            </w:r>
          </w:p>
        </w:tc>
        <w:tc>
          <w:tcPr>
            <w:tcW w:w="665" w:type="dxa"/>
            <w:tcBorders>
              <w:top w:val="nil"/>
              <w:left w:val="nil"/>
              <w:bottom w:val="single" w:sz="4" w:space="0" w:color="auto"/>
              <w:right w:val="single" w:sz="4" w:space="0" w:color="auto"/>
            </w:tcBorders>
            <w:shd w:val="clear" w:color="auto" w:fill="auto"/>
            <w:noWrap/>
            <w:vAlign w:val="center"/>
            <w:hideMark/>
          </w:tcPr>
          <w:p w14:paraId="2C919EF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98D5B6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6EF946A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6C19522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2270C2C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5AED6A2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610EC29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E4C2C4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1B4C026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084C2A7A"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ABA898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17.</w:t>
            </w:r>
          </w:p>
        </w:tc>
        <w:tc>
          <w:tcPr>
            <w:tcW w:w="2634" w:type="dxa"/>
            <w:tcBorders>
              <w:top w:val="nil"/>
              <w:left w:val="nil"/>
              <w:bottom w:val="single" w:sz="4" w:space="0" w:color="auto"/>
              <w:right w:val="single" w:sz="4" w:space="0" w:color="auto"/>
            </w:tcBorders>
            <w:shd w:val="clear" w:color="auto" w:fill="auto"/>
            <w:noWrap/>
            <w:vAlign w:val="bottom"/>
            <w:hideMark/>
          </w:tcPr>
          <w:p w14:paraId="313AEDD0" w14:textId="7952B842"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Izgradnja </w:t>
            </w:r>
            <w:r w:rsidRPr="00953C6A">
              <w:rPr>
                <w:rFonts w:ascii="Calibri" w:eastAsia="Times New Roman" w:hAnsi="Calibri" w:cs="Calibri"/>
                <w:i/>
                <w:iCs/>
                <w:color w:val="000000"/>
                <w:sz w:val="22"/>
                <w:szCs w:val="22"/>
                <w:lang w:eastAsia="hr-HR"/>
              </w:rPr>
              <w:t xml:space="preserve">Marine </w:t>
            </w:r>
          </w:p>
        </w:tc>
        <w:tc>
          <w:tcPr>
            <w:tcW w:w="665" w:type="dxa"/>
            <w:tcBorders>
              <w:top w:val="nil"/>
              <w:left w:val="nil"/>
              <w:bottom w:val="single" w:sz="4" w:space="0" w:color="auto"/>
              <w:right w:val="single" w:sz="4" w:space="0" w:color="auto"/>
            </w:tcBorders>
            <w:shd w:val="clear" w:color="auto" w:fill="auto"/>
            <w:noWrap/>
            <w:vAlign w:val="center"/>
            <w:hideMark/>
          </w:tcPr>
          <w:p w14:paraId="3CC2226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7EAD803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64" w:type="dxa"/>
            <w:tcBorders>
              <w:top w:val="nil"/>
              <w:left w:val="nil"/>
              <w:bottom w:val="single" w:sz="4" w:space="0" w:color="auto"/>
              <w:right w:val="single" w:sz="4" w:space="0" w:color="auto"/>
            </w:tcBorders>
            <w:shd w:val="clear" w:color="auto" w:fill="auto"/>
            <w:noWrap/>
            <w:vAlign w:val="center"/>
            <w:hideMark/>
          </w:tcPr>
          <w:p w14:paraId="611D62F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3F69E68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5CBCE81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56206C2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34E318E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73EF08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149DE44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4CDF0CDE" w14:textId="77777777" w:rsidTr="00CC5D10">
        <w:trPr>
          <w:trHeight w:val="86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D064F4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18.</w:t>
            </w:r>
          </w:p>
        </w:tc>
        <w:tc>
          <w:tcPr>
            <w:tcW w:w="2634" w:type="dxa"/>
            <w:tcBorders>
              <w:top w:val="nil"/>
              <w:left w:val="nil"/>
              <w:bottom w:val="single" w:sz="4" w:space="0" w:color="auto"/>
              <w:right w:val="single" w:sz="4" w:space="0" w:color="auto"/>
            </w:tcBorders>
            <w:shd w:val="clear" w:color="auto" w:fill="auto"/>
            <w:vAlign w:val="bottom"/>
            <w:hideMark/>
          </w:tcPr>
          <w:p w14:paraId="261B4EA6" w14:textId="07266A71"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Uređenje i rekonstrukcija </w:t>
            </w:r>
            <w:r w:rsidR="00DE30A1">
              <w:rPr>
                <w:rFonts w:ascii="Calibri" w:eastAsia="Times New Roman" w:hAnsi="Calibri" w:cs="Calibri"/>
                <w:color w:val="000000"/>
                <w:sz w:val="22"/>
                <w:szCs w:val="22"/>
                <w:lang w:eastAsia="hr-HR"/>
              </w:rPr>
              <w:t xml:space="preserve">parka </w:t>
            </w:r>
            <w:r w:rsidR="00DE30A1" w:rsidRPr="00953C6A">
              <w:rPr>
                <w:rFonts w:ascii="Calibri" w:eastAsia="Times New Roman" w:hAnsi="Calibri" w:cs="Calibri"/>
                <w:i/>
                <w:iCs/>
                <w:color w:val="000000"/>
                <w:sz w:val="22"/>
                <w:szCs w:val="22"/>
                <w:lang w:eastAsia="hr-HR"/>
              </w:rPr>
              <w:t>Obala</w:t>
            </w:r>
            <w:r w:rsidR="00DE30A1">
              <w:rPr>
                <w:rFonts w:ascii="Calibri" w:eastAsia="Times New Roman" w:hAnsi="Calibri" w:cs="Calibri"/>
                <w:color w:val="000000"/>
                <w:sz w:val="22"/>
                <w:szCs w:val="22"/>
                <w:lang w:eastAsia="hr-HR"/>
              </w:rPr>
              <w:t xml:space="preserve">, </w:t>
            </w:r>
            <w:r w:rsidRPr="005F654E">
              <w:rPr>
                <w:rFonts w:ascii="Calibri" w:eastAsia="Times New Roman" w:hAnsi="Calibri" w:cs="Calibri"/>
                <w:color w:val="000000"/>
                <w:sz w:val="22"/>
                <w:szCs w:val="22"/>
                <w:lang w:eastAsia="hr-HR"/>
              </w:rPr>
              <w:t>Parka palih za domovinu i Omladinskog parka</w:t>
            </w:r>
          </w:p>
        </w:tc>
        <w:tc>
          <w:tcPr>
            <w:tcW w:w="665" w:type="dxa"/>
            <w:tcBorders>
              <w:top w:val="nil"/>
              <w:left w:val="nil"/>
              <w:bottom w:val="single" w:sz="4" w:space="0" w:color="auto"/>
              <w:right w:val="single" w:sz="4" w:space="0" w:color="auto"/>
            </w:tcBorders>
            <w:shd w:val="clear" w:color="auto" w:fill="auto"/>
            <w:noWrap/>
            <w:vAlign w:val="center"/>
            <w:hideMark/>
          </w:tcPr>
          <w:p w14:paraId="00A50EA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572FAFB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5B74451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168C3BB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70" w:type="dxa"/>
            <w:tcBorders>
              <w:top w:val="nil"/>
              <w:left w:val="nil"/>
              <w:bottom w:val="single" w:sz="4" w:space="0" w:color="auto"/>
              <w:right w:val="single" w:sz="4" w:space="0" w:color="auto"/>
            </w:tcBorders>
            <w:shd w:val="clear" w:color="auto" w:fill="auto"/>
            <w:noWrap/>
            <w:vAlign w:val="center"/>
            <w:hideMark/>
          </w:tcPr>
          <w:p w14:paraId="1CDC58B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4C45226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134597C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6FDD206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11322C6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A63921A" w14:textId="77777777" w:rsidTr="00CC5D1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3FD6E2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19.</w:t>
            </w:r>
          </w:p>
        </w:tc>
        <w:tc>
          <w:tcPr>
            <w:tcW w:w="2634" w:type="dxa"/>
            <w:tcBorders>
              <w:top w:val="nil"/>
              <w:left w:val="nil"/>
              <w:bottom w:val="single" w:sz="4" w:space="0" w:color="auto"/>
              <w:right w:val="single" w:sz="4" w:space="0" w:color="auto"/>
            </w:tcBorders>
            <w:shd w:val="clear" w:color="auto" w:fill="auto"/>
            <w:noWrap/>
            <w:vAlign w:val="bottom"/>
            <w:hideMark/>
          </w:tcPr>
          <w:p w14:paraId="4C76946C"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Kompostana</w:t>
            </w:r>
          </w:p>
        </w:tc>
        <w:tc>
          <w:tcPr>
            <w:tcW w:w="665" w:type="dxa"/>
            <w:tcBorders>
              <w:top w:val="nil"/>
              <w:left w:val="nil"/>
              <w:bottom w:val="single" w:sz="4" w:space="0" w:color="auto"/>
              <w:right w:val="single" w:sz="4" w:space="0" w:color="auto"/>
            </w:tcBorders>
            <w:shd w:val="clear" w:color="auto" w:fill="auto"/>
            <w:noWrap/>
            <w:vAlign w:val="center"/>
            <w:hideMark/>
          </w:tcPr>
          <w:p w14:paraId="7C28C20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2A9969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7F02C9F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2909E70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7BF11F0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6C3F684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5790D3B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6A16346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70E4F3A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A123065" w14:textId="77777777" w:rsidTr="00CC5D10">
        <w:trPr>
          <w:trHeight w:val="115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8E8B9D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20.</w:t>
            </w:r>
          </w:p>
        </w:tc>
        <w:tc>
          <w:tcPr>
            <w:tcW w:w="2634" w:type="dxa"/>
            <w:tcBorders>
              <w:top w:val="nil"/>
              <w:left w:val="nil"/>
              <w:bottom w:val="single" w:sz="4" w:space="0" w:color="auto"/>
              <w:right w:val="single" w:sz="4" w:space="0" w:color="auto"/>
            </w:tcBorders>
            <w:shd w:val="clear" w:color="auto" w:fill="auto"/>
            <w:vAlign w:val="bottom"/>
            <w:hideMark/>
          </w:tcPr>
          <w:p w14:paraId="132EA1D6"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Rekonstrukcija raskrižja na D8: rotor Jadranovo, raskrižje Manestri, raskrižje Sopaljska, raskrižje Selce</w:t>
            </w:r>
          </w:p>
        </w:tc>
        <w:tc>
          <w:tcPr>
            <w:tcW w:w="665" w:type="dxa"/>
            <w:tcBorders>
              <w:top w:val="nil"/>
              <w:left w:val="nil"/>
              <w:bottom w:val="single" w:sz="4" w:space="0" w:color="auto"/>
              <w:right w:val="single" w:sz="4" w:space="0" w:color="auto"/>
            </w:tcBorders>
            <w:shd w:val="clear" w:color="auto" w:fill="auto"/>
            <w:noWrap/>
            <w:vAlign w:val="center"/>
            <w:hideMark/>
          </w:tcPr>
          <w:p w14:paraId="7F0346B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BBCA84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F8FB46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5709D29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2EE1345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10A1B1A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2628B7B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31CF13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85E05D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72C01275"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D75AC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21.</w:t>
            </w:r>
          </w:p>
        </w:tc>
        <w:tc>
          <w:tcPr>
            <w:tcW w:w="2634" w:type="dxa"/>
            <w:tcBorders>
              <w:top w:val="nil"/>
              <w:left w:val="nil"/>
              <w:bottom w:val="single" w:sz="4" w:space="0" w:color="auto"/>
              <w:right w:val="single" w:sz="4" w:space="0" w:color="auto"/>
            </w:tcBorders>
            <w:shd w:val="clear" w:color="auto" w:fill="auto"/>
            <w:vAlign w:val="bottom"/>
            <w:hideMark/>
          </w:tcPr>
          <w:p w14:paraId="4EC1D1C1"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Ulaganje u prometnu infrastrukturu</w:t>
            </w:r>
          </w:p>
        </w:tc>
        <w:tc>
          <w:tcPr>
            <w:tcW w:w="665" w:type="dxa"/>
            <w:tcBorders>
              <w:top w:val="nil"/>
              <w:left w:val="nil"/>
              <w:bottom w:val="single" w:sz="4" w:space="0" w:color="auto"/>
              <w:right w:val="single" w:sz="4" w:space="0" w:color="auto"/>
            </w:tcBorders>
            <w:shd w:val="clear" w:color="auto" w:fill="auto"/>
            <w:noWrap/>
            <w:vAlign w:val="center"/>
            <w:hideMark/>
          </w:tcPr>
          <w:p w14:paraId="7C98B24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08FC2D7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4D69798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6267686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341D6B7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67B0C6F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03CCD80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6489560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3B5DBD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1B9CED06"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D9111A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22.</w:t>
            </w:r>
          </w:p>
        </w:tc>
        <w:tc>
          <w:tcPr>
            <w:tcW w:w="2634" w:type="dxa"/>
            <w:tcBorders>
              <w:top w:val="nil"/>
              <w:left w:val="nil"/>
              <w:bottom w:val="single" w:sz="4" w:space="0" w:color="auto"/>
              <w:right w:val="single" w:sz="4" w:space="0" w:color="auto"/>
            </w:tcBorders>
            <w:shd w:val="clear" w:color="auto" w:fill="auto"/>
            <w:vAlign w:val="bottom"/>
            <w:hideMark/>
          </w:tcPr>
          <w:p w14:paraId="515F3D4F"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Projekti pametnog, zelenog integriranog prometa</w:t>
            </w:r>
          </w:p>
        </w:tc>
        <w:tc>
          <w:tcPr>
            <w:tcW w:w="665" w:type="dxa"/>
            <w:tcBorders>
              <w:top w:val="nil"/>
              <w:left w:val="nil"/>
              <w:bottom w:val="single" w:sz="4" w:space="0" w:color="auto"/>
              <w:right w:val="single" w:sz="4" w:space="0" w:color="auto"/>
            </w:tcBorders>
            <w:shd w:val="clear" w:color="auto" w:fill="auto"/>
            <w:noWrap/>
            <w:vAlign w:val="center"/>
            <w:hideMark/>
          </w:tcPr>
          <w:p w14:paraId="4DBFF36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57E9083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1EBF08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376613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1F7DACA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3355DC7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7FF85C0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75EEA63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F6AB48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r>
      <w:tr w:rsidR="00C405FC" w:rsidRPr="005F654E" w14:paraId="1A0FECAA"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E3DBF5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23.</w:t>
            </w:r>
          </w:p>
        </w:tc>
        <w:tc>
          <w:tcPr>
            <w:tcW w:w="2634" w:type="dxa"/>
            <w:tcBorders>
              <w:top w:val="nil"/>
              <w:left w:val="nil"/>
              <w:bottom w:val="single" w:sz="4" w:space="0" w:color="auto"/>
              <w:right w:val="single" w:sz="4" w:space="0" w:color="auto"/>
            </w:tcBorders>
            <w:shd w:val="clear" w:color="auto" w:fill="auto"/>
            <w:vAlign w:val="bottom"/>
            <w:hideMark/>
          </w:tcPr>
          <w:p w14:paraId="51E172D9"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Oborinska odvodnja naselja Benići i Basaričekove ulice</w:t>
            </w:r>
          </w:p>
        </w:tc>
        <w:tc>
          <w:tcPr>
            <w:tcW w:w="665" w:type="dxa"/>
            <w:tcBorders>
              <w:top w:val="nil"/>
              <w:left w:val="nil"/>
              <w:bottom w:val="single" w:sz="4" w:space="0" w:color="auto"/>
              <w:right w:val="single" w:sz="4" w:space="0" w:color="auto"/>
            </w:tcBorders>
            <w:shd w:val="clear" w:color="auto" w:fill="auto"/>
            <w:noWrap/>
            <w:vAlign w:val="center"/>
            <w:hideMark/>
          </w:tcPr>
          <w:p w14:paraId="50FFC26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7ED0CB0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B09591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20AC3601"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09A08C00"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6F2781F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59B2A44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3554D17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11F5B43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891549" w:rsidRPr="005F654E" w14:paraId="46972C4C"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tcPr>
          <w:p w14:paraId="1734B02B" w14:textId="15BF734A"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24.</w:t>
            </w:r>
          </w:p>
        </w:tc>
        <w:tc>
          <w:tcPr>
            <w:tcW w:w="2634" w:type="dxa"/>
            <w:tcBorders>
              <w:top w:val="nil"/>
              <w:left w:val="nil"/>
              <w:bottom w:val="single" w:sz="4" w:space="0" w:color="auto"/>
              <w:right w:val="single" w:sz="4" w:space="0" w:color="auto"/>
            </w:tcBorders>
            <w:shd w:val="clear" w:color="auto" w:fill="auto"/>
            <w:vAlign w:val="bottom"/>
          </w:tcPr>
          <w:p w14:paraId="5B572B0D" w14:textId="75739BD1" w:rsidR="00891549" w:rsidRPr="005F654E" w:rsidRDefault="006A09F8" w:rsidP="00953C6A">
            <w:pPr>
              <w:spacing w:before="0" w:after="0" w:line="240" w:lineRule="auto"/>
              <w:jc w:val="both"/>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 xml:space="preserve">Projekt </w:t>
            </w:r>
            <w:r w:rsidR="00891549">
              <w:rPr>
                <w:rFonts w:ascii="Calibri" w:eastAsia="Times New Roman" w:hAnsi="Calibri" w:cs="Calibri"/>
                <w:color w:val="000000"/>
                <w:sz w:val="22"/>
                <w:szCs w:val="22"/>
                <w:lang w:eastAsia="hr-HR"/>
              </w:rPr>
              <w:t>Aglom</w:t>
            </w:r>
            <w:r w:rsidR="009E7377">
              <w:rPr>
                <w:rFonts w:ascii="Calibri" w:eastAsia="Times New Roman" w:hAnsi="Calibri" w:cs="Calibri"/>
                <w:color w:val="000000"/>
                <w:sz w:val="22"/>
                <w:szCs w:val="22"/>
                <w:lang w:eastAsia="hr-HR"/>
              </w:rPr>
              <w:t>e</w:t>
            </w:r>
            <w:r w:rsidR="00891549">
              <w:rPr>
                <w:rFonts w:ascii="Calibri" w:eastAsia="Times New Roman" w:hAnsi="Calibri" w:cs="Calibri"/>
                <w:color w:val="000000"/>
                <w:sz w:val="22"/>
                <w:szCs w:val="22"/>
                <w:lang w:eastAsia="hr-HR"/>
              </w:rPr>
              <w:t>racije</w:t>
            </w:r>
            <w:r>
              <w:rPr>
                <w:rFonts w:ascii="Calibri" w:eastAsia="Times New Roman" w:hAnsi="Calibri" w:cs="Calibri"/>
                <w:color w:val="000000"/>
                <w:sz w:val="22"/>
                <w:szCs w:val="22"/>
                <w:lang w:eastAsia="hr-HR"/>
              </w:rPr>
              <w:t xml:space="preserve"> </w:t>
            </w:r>
            <w:r w:rsidR="00891549">
              <w:rPr>
                <w:rFonts w:ascii="Calibri" w:eastAsia="Times New Roman" w:hAnsi="Calibri" w:cs="Calibri"/>
                <w:color w:val="000000"/>
                <w:sz w:val="22"/>
                <w:szCs w:val="22"/>
                <w:lang w:eastAsia="hr-HR"/>
              </w:rPr>
              <w:t>-izgradnja sustava odvodnje u Jadranovu</w:t>
            </w:r>
          </w:p>
        </w:tc>
        <w:tc>
          <w:tcPr>
            <w:tcW w:w="665" w:type="dxa"/>
            <w:tcBorders>
              <w:top w:val="nil"/>
              <w:left w:val="nil"/>
              <w:bottom w:val="single" w:sz="4" w:space="0" w:color="auto"/>
              <w:right w:val="single" w:sz="4" w:space="0" w:color="auto"/>
            </w:tcBorders>
            <w:shd w:val="clear" w:color="auto" w:fill="auto"/>
            <w:noWrap/>
            <w:vAlign w:val="center"/>
          </w:tcPr>
          <w:p w14:paraId="3A1B6BDD"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4" w:type="dxa"/>
            <w:tcBorders>
              <w:top w:val="nil"/>
              <w:left w:val="nil"/>
              <w:bottom w:val="single" w:sz="4" w:space="0" w:color="auto"/>
              <w:right w:val="single" w:sz="4" w:space="0" w:color="auto"/>
            </w:tcBorders>
            <w:shd w:val="clear" w:color="auto" w:fill="auto"/>
            <w:noWrap/>
            <w:vAlign w:val="center"/>
          </w:tcPr>
          <w:p w14:paraId="4905C478"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4" w:type="dxa"/>
            <w:tcBorders>
              <w:top w:val="nil"/>
              <w:left w:val="nil"/>
              <w:bottom w:val="single" w:sz="4" w:space="0" w:color="auto"/>
              <w:right w:val="single" w:sz="4" w:space="0" w:color="auto"/>
            </w:tcBorders>
            <w:shd w:val="clear" w:color="auto" w:fill="auto"/>
            <w:noWrap/>
            <w:vAlign w:val="center"/>
          </w:tcPr>
          <w:p w14:paraId="7D4EF87F"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06" w:type="dxa"/>
            <w:tcBorders>
              <w:top w:val="nil"/>
              <w:left w:val="nil"/>
              <w:bottom w:val="single" w:sz="4" w:space="0" w:color="auto"/>
              <w:right w:val="single" w:sz="4" w:space="0" w:color="auto"/>
            </w:tcBorders>
            <w:shd w:val="clear" w:color="auto" w:fill="auto"/>
            <w:noWrap/>
            <w:vAlign w:val="center"/>
          </w:tcPr>
          <w:p w14:paraId="59A01639"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70" w:type="dxa"/>
            <w:tcBorders>
              <w:top w:val="nil"/>
              <w:left w:val="nil"/>
              <w:bottom w:val="single" w:sz="4" w:space="0" w:color="auto"/>
              <w:right w:val="single" w:sz="4" w:space="0" w:color="auto"/>
            </w:tcBorders>
            <w:shd w:val="clear" w:color="auto" w:fill="auto"/>
            <w:noWrap/>
            <w:vAlign w:val="center"/>
          </w:tcPr>
          <w:p w14:paraId="6D816CBC"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9" w:type="dxa"/>
            <w:tcBorders>
              <w:top w:val="nil"/>
              <w:left w:val="nil"/>
              <w:bottom w:val="single" w:sz="4" w:space="0" w:color="auto"/>
              <w:right w:val="single" w:sz="4" w:space="0" w:color="auto"/>
            </w:tcBorders>
            <w:shd w:val="clear" w:color="auto" w:fill="auto"/>
            <w:noWrap/>
            <w:vAlign w:val="center"/>
          </w:tcPr>
          <w:p w14:paraId="193554F2"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10" w:type="dxa"/>
            <w:tcBorders>
              <w:top w:val="nil"/>
              <w:left w:val="nil"/>
              <w:bottom w:val="single" w:sz="4" w:space="0" w:color="auto"/>
              <w:right w:val="single" w:sz="4" w:space="0" w:color="auto"/>
            </w:tcBorders>
            <w:shd w:val="clear" w:color="auto" w:fill="auto"/>
            <w:noWrap/>
            <w:vAlign w:val="center"/>
          </w:tcPr>
          <w:p w14:paraId="2E088A14"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50" w:type="dxa"/>
            <w:tcBorders>
              <w:top w:val="nil"/>
              <w:left w:val="nil"/>
              <w:bottom w:val="single" w:sz="4" w:space="0" w:color="auto"/>
              <w:right w:val="single" w:sz="4" w:space="0" w:color="auto"/>
            </w:tcBorders>
            <w:shd w:val="clear" w:color="auto" w:fill="auto"/>
            <w:noWrap/>
            <w:vAlign w:val="center"/>
          </w:tcPr>
          <w:p w14:paraId="18A5E3A8" w14:textId="45C08C86"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w:t>
            </w:r>
          </w:p>
        </w:tc>
        <w:tc>
          <w:tcPr>
            <w:tcW w:w="636" w:type="dxa"/>
            <w:tcBorders>
              <w:top w:val="nil"/>
              <w:left w:val="nil"/>
              <w:bottom w:val="single" w:sz="4" w:space="0" w:color="auto"/>
              <w:right w:val="single" w:sz="4" w:space="0" w:color="auto"/>
            </w:tcBorders>
            <w:shd w:val="clear" w:color="auto" w:fill="auto"/>
            <w:noWrap/>
            <w:vAlign w:val="center"/>
          </w:tcPr>
          <w:p w14:paraId="2F1B54F6"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r>
      <w:tr w:rsidR="00891549" w:rsidRPr="005F654E" w14:paraId="7CC6AAB5"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tcPr>
          <w:p w14:paraId="7BC2006F" w14:textId="292B5BAC" w:rsidR="00891549" w:rsidRDefault="00891549" w:rsidP="001A7DB7">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25.</w:t>
            </w:r>
          </w:p>
        </w:tc>
        <w:tc>
          <w:tcPr>
            <w:tcW w:w="2634" w:type="dxa"/>
            <w:tcBorders>
              <w:top w:val="nil"/>
              <w:left w:val="nil"/>
              <w:bottom w:val="single" w:sz="4" w:space="0" w:color="auto"/>
              <w:right w:val="single" w:sz="4" w:space="0" w:color="auto"/>
            </w:tcBorders>
            <w:shd w:val="clear" w:color="auto" w:fill="auto"/>
            <w:vAlign w:val="bottom"/>
          </w:tcPr>
          <w:p w14:paraId="5C97A6CC" w14:textId="19D372A6" w:rsidR="00891549" w:rsidRDefault="00891549" w:rsidP="00953C6A">
            <w:pPr>
              <w:spacing w:before="0" w:after="0" w:line="240" w:lineRule="auto"/>
              <w:jc w:val="both"/>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Vodifikacija Kotora i sanacija V.S. Therapia</w:t>
            </w:r>
          </w:p>
        </w:tc>
        <w:tc>
          <w:tcPr>
            <w:tcW w:w="665" w:type="dxa"/>
            <w:tcBorders>
              <w:top w:val="nil"/>
              <w:left w:val="nil"/>
              <w:bottom w:val="single" w:sz="4" w:space="0" w:color="auto"/>
              <w:right w:val="single" w:sz="4" w:space="0" w:color="auto"/>
            </w:tcBorders>
            <w:shd w:val="clear" w:color="auto" w:fill="auto"/>
            <w:noWrap/>
            <w:vAlign w:val="center"/>
          </w:tcPr>
          <w:p w14:paraId="40E6BF58"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4" w:type="dxa"/>
            <w:tcBorders>
              <w:top w:val="nil"/>
              <w:left w:val="nil"/>
              <w:bottom w:val="single" w:sz="4" w:space="0" w:color="auto"/>
              <w:right w:val="single" w:sz="4" w:space="0" w:color="auto"/>
            </w:tcBorders>
            <w:shd w:val="clear" w:color="auto" w:fill="auto"/>
            <w:noWrap/>
            <w:vAlign w:val="center"/>
          </w:tcPr>
          <w:p w14:paraId="6F4767A3"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4" w:type="dxa"/>
            <w:tcBorders>
              <w:top w:val="nil"/>
              <w:left w:val="nil"/>
              <w:bottom w:val="single" w:sz="4" w:space="0" w:color="auto"/>
              <w:right w:val="single" w:sz="4" w:space="0" w:color="auto"/>
            </w:tcBorders>
            <w:shd w:val="clear" w:color="auto" w:fill="auto"/>
            <w:noWrap/>
            <w:vAlign w:val="center"/>
          </w:tcPr>
          <w:p w14:paraId="215FBBCC"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06" w:type="dxa"/>
            <w:tcBorders>
              <w:top w:val="nil"/>
              <w:left w:val="nil"/>
              <w:bottom w:val="single" w:sz="4" w:space="0" w:color="auto"/>
              <w:right w:val="single" w:sz="4" w:space="0" w:color="auto"/>
            </w:tcBorders>
            <w:shd w:val="clear" w:color="auto" w:fill="auto"/>
            <w:noWrap/>
            <w:vAlign w:val="center"/>
          </w:tcPr>
          <w:p w14:paraId="70B44405"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70" w:type="dxa"/>
            <w:tcBorders>
              <w:top w:val="nil"/>
              <w:left w:val="nil"/>
              <w:bottom w:val="single" w:sz="4" w:space="0" w:color="auto"/>
              <w:right w:val="single" w:sz="4" w:space="0" w:color="auto"/>
            </w:tcBorders>
            <w:shd w:val="clear" w:color="auto" w:fill="auto"/>
            <w:noWrap/>
            <w:vAlign w:val="center"/>
          </w:tcPr>
          <w:p w14:paraId="4EA25586"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69" w:type="dxa"/>
            <w:tcBorders>
              <w:top w:val="nil"/>
              <w:left w:val="nil"/>
              <w:bottom w:val="single" w:sz="4" w:space="0" w:color="auto"/>
              <w:right w:val="single" w:sz="4" w:space="0" w:color="auto"/>
            </w:tcBorders>
            <w:shd w:val="clear" w:color="auto" w:fill="auto"/>
            <w:noWrap/>
            <w:vAlign w:val="center"/>
          </w:tcPr>
          <w:p w14:paraId="44B7CA20"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10" w:type="dxa"/>
            <w:tcBorders>
              <w:top w:val="nil"/>
              <w:left w:val="nil"/>
              <w:bottom w:val="single" w:sz="4" w:space="0" w:color="auto"/>
              <w:right w:val="single" w:sz="4" w:space="0" w:color="auto"/>
            </w:tcBorders>
            <w:shd w:val="clear" w:color="auto" w:fill="auto"/>
            <w:noWrap/>
            <w:vAlign w:val="center"/>
          </w:tcPr>
          <w:p w14:paraId="59D1FC4C"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c>
          <w:tcPr>
            <w:tcW w:w="650" w:type="dxa"/>
            <w:tcBorders>
              <w:top w:val="nil"/>
              <w:left w:val="nil"/>
              <w:bottom w:val="single" w:sz="4" w:space="0" w:color="auto"/>
              <w:right w:val="single" w:sz="4" w:space="0" w:color="auto"/>
            </w:tcBorders>
            <w:shd w:val="clear" w:color="auto" w:fill="auto"/>
            <w:noWrap/>
            <w:vAlign w:val="center"/>
          </w:tcPr>
          <w:p w14:paraId="67C8E52B" w14:textId="5FE20340" w:rsidR="00891549" w:rsidRDefault="00891549" w:rsidP="001A7DB7">
            <w:pPr>
              <w:spacing w:before="0" w:after="0" w:line="240" w:lineRule="auto"/>
              <w:jc w:val="center"/>
              <w:rPr>
                <w:rFonts w:ascii="Calibri" w:eastAsia="Times New Roman" w:hAnsi="Calibri" w:cs="Calibri"/>
                <w:color w:val="000000"/>
                <w:sz w:val="22"/>
                <w:szCs w:val="22"/>
                <w:lang w:eastAsia="hr-HR"/>
              </w:rPr>
            </w:pPr>
            <w:r>
              <w:rPr>
                <w:rFonts w:ascii="Calibri" w:eastAsia="Times New Roman" w:hAnsi="Calibri" w:cs="Calibri"/>
                <w:color w:val="000000"/>
                <w:sz w:val="22"/>
                <w:szCs w:val="22"/>
                <w:lang w:eastAsia="hr-HR"/>
              </w:rPr>
              <w:t>+</w:t>
            </w:r>
          </w:p>
        </w:tc>
        <w:tc>
          <w:tcPr>
            <w:tcW w:w="636" w:type="dxa"/>
            <w:tcBorders>
              <w:top w:val="nil"/>
              <w:left w:val="nil"/>
              <w:bottom w:val="single" w:sz="4" w:space="0" w:color="auto"/>
              <w:right w:val="single" w:sz="4" w:space="0" w:color="auto"/>
            </w:tcBorders>
            <w:shd w:val="clear" w:color="auto" w:fill="auto"/>
            <w:noWrap/>
            <w:vAlign w:val="center"/>
          </w:tcPr>
          <w:p w14:paraId="210CA29A" w14:textId="77777777" w:rsidR="00891549" w:rsidRPr="005F654E" w:rsidRDefault="00891549" w:rsidP="001A7DB7">
            <w:pPr>
              <w:spacing w:before="0" w:after="0" w:line="240" w:lineRule="auto"/>
              <w:jc w:val="center"/>
              <w:rPr>
                <w:rFonts w:ascii="Calibri" w:eastAsia="Times New Roman" w:hAnsi="Calibri" w:cs="Calibri"/>
                <w:color w:val="000000"/>
                <w:sz w:val="22"/>
                <w:szCs w:val="22"/>
                <w:lang w:eastAsia="hr-HR"/>
              </w:rPr>
            </w:pPr>
          </w:p>
        </w:tc>
      </w:tr>
      <w:tr w:rsidR="00C405FC" w:rsidRPr="005F654E" w14:paraId="1624DD48"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FF6F632" w14:textId="28EDA8ED"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w:t>
            </w:r>
            <w:r w:rsidR="00891549">
              <w:rPr>
                <w:rFonts w:ascii="Calibri" w:eastAsia="Times New Roman" w:hAnsi="Calibri" w:cs="Calibri"/>
                <w:color w:val="000000"/>
                <w:sz w:val="22"/>
                <w:szCs w:val="22"/>
                <w:lang w:eastAsia="hr-HR"/>
              </w:rPr>
              <w:t>6</w:t>
            </w:r>
            <w:r w:rsidRPr="005F654E">
              <w:rPr>
                <w:rFonts w:ascii="Calibri" w:eastAsia="Times New Roman" w:hAnsi="Calibri" w:cs="Calibri"/>
                <w:color w:val="000000"/>
                <w:sz w:val="22"/>
                <w:szCs w:val="22"/>
                <w:lang w:eastAsia="hr-HR"/>
              </w:rPr>
              <w:t>.</w:t>
            </w:r>
          </w:p>
        </w:tc>
        <w:tc>
          <w:tcPr>
            <w:tcW w:w="2634" w:type="dxa"/>
            <w:tcBorders>
              <w:top w:val="nil"/>
              <w:left w:val="nil"/>
              <w:bottom w:val="single" w:sz="4" w:space="0" w:color="auto"/>
              <w:right w:val="single" w:sz="4" w:space="0" w:color="auto"/>
            </w:tcBorders>
            <w:shd w:val="clear" w:color="auto" w:fill="auto"/>
            <w:vAlign w:val="bottom"/>
            <w:hideMark/>
          </w:tcPr>
          <w:p w14:paraId="704FBE18" w14:textId="6C1C8C8A"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Energetska obnova zgrade </w:t>
            </w:r>
            <w:r w:rsidR="00DE30A1">
              <w:rPr>
                <w:rFonts w:ascii="Calibri" w:eastAsia="Times New Roman" w:hAnsi="Calibri" w:cs="Calibri"/>
                <w:color w:val="000000"/>
                <w:sz w:val="22"/>
                <w:szCs w:val="22"/>
                <w:lang w:eastAsia="hr-HR"/>
              </w:rPr>
              <w:t>g</w:t>
            </w:r>
            <w:r w:rsidRPr="005F654E">
              <w:rPr>
                <w:rFonts w:ascii="Calibri" w:eastAsia="Times New Roman" w:hAnsi="Calibri" w:cs="Calibri"/>
                <w:color w:val="000000"/>
                <w:sz w:val="22"/>
                <w:szCs w:val="22"/>
                <w:lang w:eastAsia="hr-HR"/>
              </w:rPr>
              <w:t xml:space="preserve">radske uprave </w:t>
            </w:r>
          </w:p>
        </w:tc>
        <w:tc>
          <w:tcPr>
            <w:tcW w:w="665" w:type="dxa"/>
            <w:tcBorders>
              <w:top w:val="nil"/>
              <w:left w:val="nil"/>
              <w:bottom w:val="single" w:sz="4" w:space="0" w:color="auto"/>
              <w:right w:val="single" w:sz="4" w:space="0" w:color="auto"/>
            </w:tcBorders>
            <w:shd w:val="clear" w:color="auto" w:fill="auto"/>
            <w:noWrap/>
            <w:vAlign w:val="center"/>
            <w:hideMark/>
          </w:tcPr>
          <w:p w14:paraId="3E3C882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33FBCC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2F3AB14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79AFE27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6B8F916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7DC9C94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10" w:type="dxa"/>
            <w:tcBorders>
              <w:top w:val="nil"/>
              <w:left w:val="nil"/>
              <w:bottom w:val="single" w:sz="4" w:space="0" w:color="auto"/>
              <w:right w:val="single" w:sz="4" w:space="0" w:color="auto"/>
            </w:tcBorders>
            <w:shd w:val="clear" w:color="auto" w:fill="auto"/>
            <w:noWrap/>
            <w:vAlign w:val="center"/>
            <w:hideMark/>
          </w:tcPr>
          <w:p w14:paraId="413C615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446E523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5755EAF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r>
      <w:tr w:rsidR="00C405FC" w:rsidRPr="005F654E" w14:paraId="3916725C" w14:textId="77777777" w:rsidTr="00CC5D10">
        <w:trPr>
          <w:trHeight w:val="864"/>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F49BFD1" w14:textId="15D320A9"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w:t>
            </w:r>
            <w:r w:rsidR="00891549">
              <w:rPr>
                <w:rFonts w:ascii="Calibri" w:eastAsia="Times New Roman" w:hAnsi="Calibri" w:cs="Calibri"/>
                <w:color w:val="000000"/>
                <w:sz w:val="22"/>
                <w:szCs w:val="22"/>
                <w:lang w:eastAsia="hr-HR"/>
              </w:rPr>
              <w:t>7</w:t>
            </w:r>
            <w:r w:rsidRPr="005F654E">
              <w:rPr>
                <w:rFonts w:ascii="Calibri" w:eastAsia="Times New Roman" w:hAnsi="Calibri" w:cs="Calibri"/>
                <w:color w:val="000000"/>
                <w:sz w:val="22"/>
                <w:szCs w:val="22"/>
                <w:lang w:eastAsia="hr-HR"/>
              </w:rPr>
              <w:t>.</w:t>
            </w:r>
          </w:p>
        </w:tc>
        <w:tc>
          <w:tcPr>
            <w:tcW w:w="2634" w:type="dxa"/>
            <w:tcBorders>
              <w:top w:val="nil"/>
              <w:left w:val="nil"/>
              <w:bottom w:val="single" w:sz="4" w:space="0" w:color="auto"/>
              <w:right w:val="single" w:sz="4" w:space="0" w:color="auto"/>
            </w:tcBorders>
            <w:shd w:val="clear" w:color="auto" w:fill="auto"/>
            <w:vAlign w:val="bottom"/>
            <w:hideMark/>
          </w:tcPr>
          <w:p w14:paraId="6B50724A" w14:textId="56B88F58"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Ulaganje u civilnu zaštitu</w:t>
            </w:r>
            <w:r w:rsidR="00DE30A1">
              <w:rPr>
                <w:rFonts w:ascii="Calibri" w:eastAsia="Times New Roman" w:hAnsi="Calibri" w:cs="Calibri"/>
                <w:color w:val="000000"/>
                <w:sz w:val="22"/>
                <w:szCs w:val="22"/>
                <w:lang w:eastAsia="hr-HR"/>
              </w:rPr>
              <w:t xml:space="preserve"> –</w:t>
            </w:r>
            <w:r w:rsidRPr="005F654E">
              <w:rPr>
                <w:rFonts w:ascii="Calibri" w:eastAsia="Times New Roman" w:hAnsi="Calibri" w:cs="Calibri"/>
                <w:color w:val="000000"/>
                <w:sz w:val="22"/>
                <w:szCs w:val="22"/>
                <w:lang w:eastAsia="hr-HR"/>
              </w:rPr>
              <w:t>izgradnja i opremanje vatrogasnog doma</w:t>
            </w:r>
          </w:p>
        </w:tc>
        <w:tc>
          <w:tcPr>
            <w:tcW w:w="665" w:type="dxa"/>
            <w:tcBorders>
              <w:top w:val="nil"/>
              <w:left w:val="nil"/>
              <w:bottom w:val="single" w:sz="4" w:space="0" w:color="auto"/>
              <w:right w:val="single" w:sz="4" w:space="0" w:color="auto"/>
            </w:tcBorders>
            <w:shd w:val="clear" w:color="auto" w:fill="auto"/>
            <w:noWrap/>
            <w:vAlign w:val="center"/>
            <w:hideMark/>
          </w:tcPr>
          <w:p w14:paraId="083D7806"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9322A7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5493D81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46D6DC47"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3BCD606B"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50F8AD6E"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6F22368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E9252D4"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36" w:type="dxa"/>
            <w:tcBorders>
              <w:top w:val="nil"/>
              <w:left w:val="nil"/>
              <w:bottom w:val="single" w:sz="4" w:space="0" w:color="auto"/>
              <w:right w:val="single" w:sz="4" w:space="0" w:color="auto"/>
            </w:tcBorders>
            <w:shd w:val="clear" w:color="auto" w:fill="auto"/>
            <w:noWrap/>
            <w:vAlign w:val="center"/>
            <w:hideMark/>
          </w:tcPr>
          <w:p w14:paraId="1E803FA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0B08F676" w14:textId="77777777" w:rsidTr="00CC5D10">
        <w:trPr>
          <w:trHeight w:val="57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D2E0FF6" w14:textId="7F82BC74"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2</w:t>
            </w:r>
            <w:r w:rsidR="00891549">
              <w:rPr>
                <w:rFonts w:ascii="Calibri" w:eastAsia="Times New Roman" w:hAnsi="Calibri" w:cs="Calibri"/>
                <w:color w:val="000000"/>
                <w:sz w:val="22"/>
                <w:szCs w:val="22"/>
                <w:lang w:eastAsia="hr-HR"/>
              </w:rPr>
              <w:t>8</w:t>
            </w:r>
            <w:r w:rsidRPr="005F654E">
              <w:rPr>
                <w:rFonts w:ascii="Calibri" w:eastAsia="Times New Roman" w:hAnsi="Calibri" w:cs="Calibri"/>
                <w:color w:val="000000"/>
                <w:sz w:val="22"/>
                <w:szCs w:val="22"/>
                <w:lang w:eastAsia="hr-HR"/>
              </w:rPr>
              <w:t>.</w:t>
            </w:r>
          </w:p>
        </w:tc>
        <w:tc>
          <w:tcPr>
            <w:tcW w:w="2634" w:type="dxa"/>
            <w:tcBorders>
              <w:top w:val="nil"/>
              <w:left w:val="nil"/>
              <w:bottom w:val="single" w:sz="4" w:space="0" w:color="auto"/>
              <w:right w:val="single" w:sz="4" w:space="0" w:color="auto"/>
            </w:tcBorders>
            <w:shd w:val="clear" w:color="auto" w:fill="auto"/>
            <w:vAlign w:val="bottom"/>
            <w:hideMark/>
          </w:tcPr>
          <w:p w14:paraId="5B27105B" w14:textId="77777777" w:rsidR="00C405FC" w:rsidRPr="005F654E" w:rsidRDefault="00C405FC" w:rsidP="00953C6A">
            <w:pPr>
              <w:spacing w:before="0" w:after="0" w:line="240" w:lineRule="auto"/>
              <w:jc w:val="both"/>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Pametna i održiva rješenja i usluge</w:t>
            </w:r>
          </w:p>
        </w:tc>
        <w:tc>
          <w:tcPr>
            <w:tcW w:w="665" w:type="dxa"/>
            <w:tcBorders>
              <w:top w:val="nil"/>
              <w:left w:val="nil"/>
              <w:bottom w:val="single" w:sz="4" w:space="0" w:color="auto"/>
              <w:right w:val="single" w:sz="4" w:space="0" w:color="auto"/>
            </w:tcBorders>
            <w:shd w:val="clear" w:color="auto" w:fill="auto"/>
            <w:noWrap/>
            <w:vAlign w:val="center"/>
            <w:hideMark/>
          </w:tcPr>
          <w:p w14:paraId="04AB518C"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3B641D35"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14:paraId="0AC160AF"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06" w:type="dxa"/>
            <w:tcBorders>
              <w:top w:val="nil"/>
              <w:left w:val="nil"/>
              <w:bottom w:val="single" w:sz="4" w:space="0" w:color="auto"/>
              <w:right w:val="single" w:sz="4" w:space="0" w:color="auto"/>
            </w:tcBorders>
            <w:shd w:val="clear" w:color="auto" w:fill="auto"/>
            <w:noWrap/>
            <w:vAlign w:val="center"/>
            <w:hideMark/>
          </w:tcPr>
          <w:p w14:paraId="37A6D8A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70" w:type="dxa"/>
            <w:tcBorders>
              <w:top w:val="nil"/>
              <w:left w:val="nil"/>
              <w:bottom w:val="single" w:sz="4" w:space="0" w:color="auto"/>
              <w:right w:val="single" w:sz="4" w:space="0" w:color="auto"/>
            </w:tcBorders>
            <w:shd w:val="clear" w:color="auto" w:fill="auto"/>
            <w:noWrap/>
            <w:vAlign w:val="center"/>
            <w:hideMark/>
          </w:tcPr>
          <w:p w14:paraId="16D2C95A"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69" w:type="dxa"/>
            <w:tcBorders>
              <w:top w:val="nil"/>
              <w:left w:val="nil"/>
              <w:bottom w:val="single" w:sz="4" w:space="0" w:color="auto"/>
              <w:right w:val="single" w:sz="4" w:space="0" w:color="auto"/>
            </w:tcBorders>
            <w:shd w:val="clear" w:color="auto" w:fill="auto"/>
            <w:noWrap/>
            <w:vAlign w:val="center"/>
            <w:hideMark/>
          </w:tcPr>
          <w:p w14:paraId="2F834223"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10" w:type="dxa"/>
            <w:tcBorders>
              <w:top w:val="nil"/>
              <w:left w:val="nil"/>
              <w:bottom w:val="single" w:sz="4" w:space="0" w:color="auto"/>
              <w:right w:val="single" w:sz="4" w:space="0" w:color="auto"/>
            </w:tcBorders>
            <w:shd w:val="clear" w:color="auto" w:fill="auto"/>
            <w:noWrap/>
            <w:vAlign w:val="center"/>
            <w:hideMark/>
          </w:tcPr>
          <w:p w14:paraId="598CF448"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c>
          <w:tcPr>
            <w:tcW w:w="650" w:type="dxa"/>
            <w:tcBorders>
              <w:top w:val="nil"/>
              <w:left w:val="nil"/>
              <w:bottom w:val="single" w:sz="4" w:space="0" w:color="auto"/>
              <w:right w:val="single" w:sz="4" w:space="0" w:color="auto"/>
            </w:tcBorders>
            <w:shd w:val="clear" w:color="auto" w:fill="auto"/>
            <w:noWrap/>
            <w:vAlign w:val="center"/>
            <w:hideMark/>
          </w:tcPr>
          <w:p w14:paraId="0F845782"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31DD889"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w:t>
            </w:r>
          </w:p>
        </w:tc>
      </w:tr>
      <w:tr w:rsidR="00C405FC" w:rsidRPr="005F654E" w14:paraId="7F8D663D" w14:textId="77777777" w:rsidTr="00CC5D10">
        <w:trPr>
          <w:trHeight w:val="288"/>
        </w:trPr>
        <w:tc>
          <w:tcPr>
            <w:tcW w:w="594" w:type="dxa"/>
            <w:tcBorders>
              <w:top w:val="nil"/>
              <w:left w:val="nil"/>
              <w:bottom w:val="nil"/>
              <w:right w:val="nil"/>
            </w:tcBorders>
            <w:shd w:val="clear" w:color="auto" w:fill="auto"/>
            <w:noWrap/>
            <w:vAlign w:val="center"/>
            <w:hideMark/>
          </w:tcPr>
          <w:p w14:paraId="71E3B58D" w14:textId="77777777" w:rsidR="00C405FC" w:rsidRPr="005F654E" w:rsidRDefault="00C405FC" w:rsidP="001A7DB7">
            <w:pPr>
              <w:spacing w:before="0" w:after="0" w:line="240" w:lineRule="auto"/>
              <w:jc w:val="center"/>
              <w:rPr>
                <w:rFonts w:ascii="Calibri" w:eastAsia="Times New Roman" w:hAnsi="Calibri" w:cs="Calibri"/>
                <w:color w:val="000000"/>
                <w:sz w:val="22"/>
                <w:szCs w:val="22"/>
                <w:lang w:eastAsia="hr-HR"/>
              </w:rPr>
            </w:pPr>
          </w:p>
        </w:tc>
        <w:tc>
          <w:tcPr>
            <w:tcW w:w="2634" w:type="dxa"/>
            <w:tcBorders>
              <w:top w:val="nil"/>
              <w:left w:val="nil"/>
              <w:bottom w:val="nil"/>
              <w:right w:val="nil"/>
            </w:tcBorders>
            <w:shd w:val="clear" w:color="auto" w:fill="auto"/>
            <w:noWrap/>
            <w:vAlign w:val="bottom"/>
            <w:hideMark/>
          </w:tcPr>
          <w:p w14:paraId="47B8D443" w14:textId="77777777" w:rsidR="00C405FC" w:rsidRPr="005F654E" w:rsidRDefault="00C405FC" w:rsidP="001A7DB7">
            <w:pPr>
              <w:spacing w:before="0" w:after="0" w:line="240" w:lineRule="auto"/>
              <w:jc w:val="center"/>
              <w:rPr>
                <w:rFonts w:ascii="Times New Roman" w:eastAsia="Times New Roman" w:hAnsi="Times New Roman" w:cs="Times New Roman"/>
                <w:lang w:eastAsia="hr-HR"/>
              </w:rPr>
            </w:pPr>
          </w:p>
        </w:tc>
        <w:tc>
          <w:tcPr>
            <w:tcW w:w="665" w:type="dxa"/>
            <w:tcBorders>
              <w:top w:val="nil"/>
              <w:left w:val="nil"/>
              <w:bottom w:val="nil"/>
              <w:right w:val="nil"/>
            </w:tcBorders>
            <w:shd w:val="clear" w:color="auto" w:fill="auto"/>
            <w:noWrap/>
            <w:vAlign w:val="bottom"/>
            <w:hideMark/>
          </w:tcPr>
          <w:p w14:paraId="18B3F9DD"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4" w:type="dxa"/>
            <w:tcBorders>
              <w:top w:val="nil"/>
              <w:left w:val="nil"/>
              <w:bottom w:val="nil"/>
              <w:right w:val="nil"/>
            </w:tcBorders>
            <w:shd w:val="clear" w:color="auto" w:fill="auto"/>
            <w:noWrap/>
            <w:vAlign w:val="bottom"/>
            <w:hideMark/>
          </w:tcPr>
          <w:p w14:paraId="4B855FDD"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4" w:type="dxa"/>
            <w:tcBorders>
              <w:top w:val="nil"/>
              <w:left w:val="nil"/>
              <w:bottom w:val="nil"/>
              <w:right w:val="nil"/>
            </w:tcBorders>
            <w:shd w:val="clear" w:color="auto" w:fill="auto"/>
            <w:noWrap/>
            <w:vAlign w:val="bottom"/>
            <w:hideMark/>
          </w:tcPr>
          <w:p w14:paraId="56BB6D30"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06" w:type="dxa"/>
            <w:tcBorders>
              <w:top w:val="nil"/>
              <w:left w:val="nil"/>
              <w:bottom w:val="nil"/>
              <w:right w:val="nil"/>
            </w:tcBorders>
            <w:shd w:val="clear" w:color="auto" w:fill="auto"/>
            <w:noWrap/>
            <w:vAlign w:val="bottom"/>
            <w:hideMark/>
          </w:tcPr>
          <w:p w14:paraId="6F58A459"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70" w:type="dxa"/>
            <w:tcBorders>
              <w:top w:val="nil"/>
              <w:left w:val="nil"/>
              <w:bottom w:val="nil"/>
              <w:right w:val="nil"/>
            </w:tcBorders>
            <w:shd w:val="clear" w:color="auto" w:fill="auto"/>
            <w:noWrap/>
            <w:vAlign w:val="bottom"/>
            <w:hideMark/>
          </w:tcPr>
          <w:p w14:paraId="36A5E956"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9" w:type="dxa"/>
            <w:tcBorders>
              <w:top w:val="nil"/>
              <w:left w:val="nil"/>
              <w:bottom w:val="nil"/>
              <w:right w:val="nil"/>
            </w:tcBorders>
            <w:shd w:val="clear" w:color="auto" w:fill="auto"/>
            <w:noWrap/>
            <w:vAlign w:val="bottom"/>
            <w:hideMark/>
          </w:tcPr>
          <w:p w14:paraId="15F55D9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01141911"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7B123EEB"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0604C1D9"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75CD4444" w14:textId="77777777" w:rsidTr="00CC5D10">
        <w:trPr>
          <w:trHeight w:val="288"/>
        </w:trPr>
        <w:tc>
          <w:tcPr>
            <w:tcW w:w="3228" w:type="dxa"/>
            <w:gridSpan w:val="2"/>
            <w:tcBorders>
              <w:top w:val="nil"/>
              <w:left w:val="nil"/>
              <w:bottom w:val="nil"/>
              <w:right w:val="nil"/>
            </w:tcBorders>
            <w:shd w:val="clear" w:color="auto" w:fill="auto"/>
            <w:noWrap/>
            <w:vAlign w:val="center"/>
            <w:hideMark/>
          </w:tcPr>
          <w:p w14:paraId="228B2FB3" w14:textId="77777777" w:rsidR="007D1399" w:rsidRDefault="007D1399" w:rsidP="001A7DB7">
            <w:pPr>
              <w:spacing w:before="0" w:after="0" w:line="240" w:lineRule="auto"/>
              <w:rPr>
                <w:rFonts w:ascii="Calibri" w:eastAsia="Times New Roman" w:hAnsi="Calibri" w:cs="Calibri"/>
                <w:color w:val="000000"/>
                <w:sz w:val="22"/>
                <w:szCs w:val="22"/>
                <w:lang w:eastAsia="hr-HR"/>
              </w:rPr>
            </w:pPr>
          </w:p>
          <w:p w14:paraId="6E982C24" w14:textId="6FF84565"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Legenda:</w:t>
            </w:r>
          </w:p>
        </w:tc>
        <w:tc>
          <w:tcPr>
            <w:tcW w:w="665" w:type="dxa"/>
            <w:tcBorders>
              <w:top w:val="nil"/>
              <w:left w:val="nil"/>
              <w:bottom w:val="nil"/>
              <w:right w:val="nil"/>
            </w:tcBorders>
            <w:shd w:val="clear" w:color="auto" w:fill="auto"/>
            <w:noWrap/>
            <w:vAlign w:val="bottom"/>
            <w:hideMark/>
          </w:tcPr>
          <w:p w14:paraId="5EE25631"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64" w:type="dxa"/>
            <w:tcBorders>
              <w:top w:val="nil"/>
              <w:left w:val="nil"/>
              <w:bottom w:val="nil"/>
              <w:right w:val="nil"/>
            </w:tcBorders>
            <w:shd w:val="clear" w:color="auto" w:fill="auto"/>
            <w:noWrap/>
            <w:vAlign w:val="bottom"/>
            <w:hideMark/>
          </w:tcPr>
          <w:p w14:paraId="2C116C0B"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4" w:type="dxa"/>
            <w:tcBorders>
              <w:top w:val="nil"/>
              <w:left w:val="nil"/>
              <w:bottom w:val="nil"/>
              <w:right w:val="nil"/>
            </w:tcBorders>
            <w:shd w:val="clear" w:color="auto" w:fill="auto"/>
            <w:noWrap/>
            <w:vAlign w:val="bottom"/>
            <w:hideMark/>
          </w:tcPr>
          <w:p w14:paraId="336ABE75"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06" w:type="dxa"/>
            <w:tcBorders>
              <w:top w:val="nil"/>
              <w:left w:val="nil"/>
              <w:bottom w:val="nil"/>
              <w:right w:val="nil"/>
            </w:tcBorders>
            <w:shd w:val="clear" w:color="auto" w:fill="auto"/>
            <w:noWrap/>
            <w:vAlign w:val="bottom"/>
            <w:hideMark/>
          </w:tcPr>
          <w:p w14:paraId="21196DE4"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70" w:type="dxa"/>
            <w:tcBorders>
              <w:top w:val="nil"/>
              <w:left w:val="nil"/>
              <w:bottom w:val="nil"/>
              <w:right w:val="nil"/>
            </w:tcBorders>
            <w:shd w:val="clear" w:color="auto" w:fill="auto"/>
            <w:noWrap/>
            <w:vAlign w:val="bottom"/>
            <w:hideMark/>
          </w:tcPr>
          <w:p w14:paraId="67998012"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9" w:type="dxa"/>
            <w:tcBorders>
              <w:top w:val="nil"/>
              <w:left w:val="nil"/>
              <w:bottom w:val="nil"/>
              <w:right w:val="nil"/>
            </w:tcBorders>
            <w:shd w:val="clear" w:color="auto" w:fill="auto"/>
            <w:noWrap/>
            <w:vAlign w:val="bottom"/>
            <w:hideMark/>
          </w:tcPr>
          <w:p w14:paraId="06D30DE1"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69C83452"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408C27D9"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5BE1858C"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20D16292" w14:textId="77777777" w:rsidTr="001A7DB7">
        <w:trPr>
          <w:trHeight w:val="288"/>
        </w:trPr>
        <w:tc>
          <w:tcPr>
            <w:tcW w:w="594" w:type="dxa"/>
            <w:tcBorders>
              <w:top w:val="nil"/>
              <w:left w:val="nil"/>
              <w:bottom w:val="nil"/>
              <w:right w:val="nil"/>
            </w:tcBorders>
            <w:shd w:val="clear" w:color="auto" w:fill="auto"/>
            <w:noWrap/>
            <w:hideMark/>
          </w:tcPr>
          <w:p w14:paraId="5EC0E0EF"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1</w:t>
            </w:r>
          </w:p>
        </w:tc>
        <w:tc>
          <w:tcPr>
            <w:tcW w:w="8468" w:type="dxa"/>
            <w:gridSpan w:val="10"/>
            <w:tcBorders>
              <w:top w:val="nil"/>
              <w:left w:val="nil"/>
              <w:bottom w:val="nil"/>
              <w:right w:val="nil"/>
            </w:tcBorders>
            <w:shd w:val="clear" w:color="auto" w:fill="auto"/>
            <w:hideMark/>
          </w:tcPr>
          <w:p w14:paraId="288210F5"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Strateški prioritet 1. </w:t>
            </w:r>
            <w:r w:rsidRPr="00DE30A1">
              <w:rPr>
                <w:rFonts w:ascii="Calibri" w:eastAsia="Times New Roman" w:hAnsi="Calibri" w:cs="Calibri"/>
                <w:i/>
                <w:iCs/>
                <w:color w:val="000000"/>
                <w:sz w:val="22"/>
                <w:szCs w:val="22"/>
                <w:lang w:eastAsia="hr-HR"/>
              </w:rPr>
              <w:t>Održivi razvoj i jačanje konkurentnosti lokalnog gospodarstva</w:t>
            </w:r>
            <w:r w:rsidRPr="005F654E">
              <w:rPr>
                <w:rFonts w:ascii="Calibri" w:eastAsia="Times New Roman" w:hAnsi="Calibri" w:cs="Calibri"/>
                <w:color w:val="000000"/>
                <w:sz w:val="22"/>
                <w:szCs w:val="22"/>
                <w:lang w:eastAsia="hr-HR"/>
              </w:rPr>
              <w:t xml:space="preserve"> </w:t>
            </w:r>
          </w:p>
        </w:tc>
      </w:tr>
      <w:tr w:rsidR="00C405FC" w:rsidRPr="005F654E" w14:paraId="08AEA088" w14:textId="77777777" w:rsidTr="001A7DB7">
        <w:trPr>
          <w:trHeight w:val="288"/>
        </w:trPr>
        <w:tc>
          <w:tcPr>
            <w:tcW w:w="594" w:type="dxa"/>
            <w:tcBorders>
              <w:top w:val="nil"/>
              <w:left w:val="nil"/>
              <w:bottom w:val="nil"/>
              <w:right w:val="nil"/>
            </w:tcBorders>
            <w:shd w:val="clear" w:color="auto" w:fill="auto"/>
            <w:noWrap/>
            <w:hideMark/>
          </w:tcPr>
          <w:p w14:paraId="1BBF2D2B"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2</w:t>
            </w:r>
          </w:p>
        </w:tc>
        <w:tc>
          <w:tcPr>
            <w:tcW w:w="7832" w:type="dxa"/>
            <w:gridSpan w:val="9"/>
            <w:tcBorders>
              <w:top w:val="nil"/>
              <w:left w:val="nil"/>
              <w:bottom w:val="nil"/>
              <w:right w:val="nil"/>
            </w:tcBorders>
            <w:shd w:val="clear" w:color="auto" w:fill="auto"/>
            <w:noWrap/>
            <w:hideMark/>
          </w:tcPr>
          <w:p w14:paraId="103491F5" w14:textId="5EB6B1BA"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Strateški prioritet 2. </w:t>
            </w:r>
            <w:r w:rsidRPr="00DE30A1">
              <w:rPr>
                <w:rFonts w:ascii="Calibri" w:eastAsia="Times New Roman" w:hAnsi="Calibri" w:cs="Calibri"/>
                <w:i/>
                <w:iCs/>
                <w:color w:val="000000"/>
                <w:sz w:val="22"/>
                <w:szCs w:val="22"/>
                <w:lang w:eastAsia="hr-HR"/>
              </w:rPr>
              <w:t xml:space="preserve">Pozitivni demografski trendovi i visoka kvaliteta života u </w:t>
            </w:r>
            <w:r w:rsidR="00DE30A1" w:rsidRPr="00DE30A1">
              <w:rPr>
                <w:rFonts w:ascii="Calibri" w:eastAsia="Times New Roman" w:hAnsi="Calibri" w:cs="Calibri"/>
                <w:i/>
                <w:iCs/>
                <w:color w:val="000000"/>
                <w:sz w:val="22"/>
                <w:szCs w:val="22"/>
                <w:lang w:eastAsia="hr-HR"/>
              </w:rPr>
              <w:t>g</w:t>
            </w:r>
            <w:r w:rsidRPr="00DE30A1">
              <w:rPr>
                <w:rFonts w:ascii="Calibri" w:eastAsia="Times New Roman" w:hAnsi="Calibri" w:cs="Calibri"/>
                <w:i/>
                <w:iCs/>
                <w:color w:val="000000"/>
                <w:sz w:val="22"/>
                <w:szCs w:val="22"/>
                <w:lang w:eastAsia="hr-HR"/>
              </w:rPr>
              <w:t>radu</w:t>
            </w:r>
          </w:p>
        </w:tc>
        <w:tc>
          <w:tcPr>
            <w:tcW w:w="636" w:type="dxa"/>
            <w:tcBorders>
              <w:top w:val="nil"/>
              <w:left w:val="nil"/>
              <w:bottom w:val="nil"/>
              <w:right w:val="nil"/>
            </w:tcBorders>
            <w:shd w:val="clear" w:color="auto" w:fill="auto"/>
            <w:noWrap/>
            <w:vAlign w:val="bottom"/>
            <w:hideMark/>
          </w:tcPr>
          <w:p w14:paraId="4BD0147B"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r>
      <w:tr w:rsidR="00C405FC" w:rsidRPr="005F654E" w14:paraId="3EDF91B2" w14:textId="77777777" w:rsidTr="001A7DB7">
        <w:trPr>
          <w:trHeight w:val="288"/>
        </w:trPr>
        <w:tc>
          <w:tcPr>
            <w:tcW w:w="594" w:type="dxa"/>
            <w:tcBorders>
              <w:top w:val="nil"/>
              <w:left w:val="nil"/>
              <w:bottom w:val="nil"/>
              <w:right w:val="nil"/>
            </w:tcBorders>
            <w:shd w:val="clear" w:color="auto" w:fill="auto"/>
            <w:noWrap/>
            <w:hideMark/>
          </w:tcPr>
          <w:p w14:paraId="2E513FD3"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SP 3</w:t>
            </w:r>
          </w:p>
        </w:tc>
        <w:tc>
          <w:tcPr>
            <w:tcW w:w="7832" w:type="dxa"/>
            <w:gridSpan w:val="9"/>
            <w:tcBorders>
              <w:top w:val="nil"/>
              <w:left w:val="nil"/>
              <w:bottom w:val="nil"/>
              <w:right w:val="nil"/>
            </w:tcBorders>
            <w:shd w:val="clear" w:color="auto" w:fill="auto"/>
            <w:noWrap/>
            <w:hideMark/>
          </w:tcPr>
          <w:p w14:paraId="7E0A40E3"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Strateški prioritet 3. </w:t>
            </w:r>
            <w:r w:rsidRPr="00DE30A1">
              <w:rPr>
                <w:rFonts w:ascii="Calibri" w:eastAsia="Times New Roman" w:hAnsi="Calibri" w:cs="Calibri"/>
                <w:i/>
                <w:iCs/>
                <w:color w:val="000000"/>
                <w:sz w:val="22"/>
                <w:szCs w:val="22"/>
                <w:lang w:eastAsia="hr-HR"/>
              </w:rPr>
              <w:t>Energetski učinkovito i efikasno upravljanje javnom infrastrukturom</w:t>
            </w:r>
          </w:p>
        </w:tc>
        <w:tc>
          <w:tcPr>
            <w:tcW w:w="636" w:type="dxa"/>
            <w:tcBorders>
              <w:top w:val="nil"/>
              <w:left w:val="nil"/>
              <w:bottom w:val="nil"/>
              <w:right w:val="nil"/>
            </w:tcBorders>
            <w:shd w:val="clear" w:color="auto" w:fill="auto"/>
            <w:noWrap/>
            <w:vAlign w:val="bottom"/>
            <w:hideMark/>
          </w:tcPr>
          <w:p w14:paraId="6A68505B"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r>
      <w:tr w:rsidR="00C405FC" w:rsidRPr="005F654E" w14:paraId="3F52C6C7" w14:textId="77777777" w:rsidTr="001A7DB7">
        <w:trPr>
          <w:trHeight w:val="288"/>
        </w:trPr>
        <w:tc>
          <w:tcPr>
            <w:tcW w:w="3893" w:type="dxa"/>
            <w:gridSpan w:val="3"/>
            <w:tcBorders>
              <w:top w:val="nil"/>
              <w:left w:val="nil"/>
              <w:bottom w:val="nil"/>
              <w:right w:val="nil"/>
            </w:tcBorders>
            <w:shd w:val="clear" w:color="auto" w:fill="auto"/>
            <w:noWrap/>
            <w:hideMark/>
          </w:tcPr>
          <w:p w14:paraId="21E51CF4"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1.1. </w:t>
            </w:r>
            <w:r w:rsidRPr="00DE30A1">
              <w:rPr>
                <w:rFonts w:ascii="Calibri" w:eastAsia="Times New Roman" w:hAnsi="Calibri" w:cs="Calibri"/>
                <w:i/>
                <w:iCs/>
                <w:color w:val="000000"/>
                <w:sz w:val="22"/>
                <w:szCs w:val="22"/>
                <w:lang w:eastAsia="hr-HR"/>
              </w:rPr>
              <w:t>Širenje gospodarske strukture</w:t>
            </w:r>
          </w:p>
        </w:tc>
        <w:tc>
          <w:tcPr>
            <w:tcW w:w="664" w:type="dxa"/>
            <w:tcBorders>
              <w:top w:val="nil"/>
              <w:left w:val="nil"/>
              <w:bottom w:val="nil"/>
              <w:right w:val="nil"/>
            </w:tcBorders>
            <w:shd w:val="clear" w:color="auto" w:fill="auto"/>
            <w:noWrap/>
            <w:hideMark/>
          </w:tcPr>
          <w:p w14:paraId="6D947476"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64" w:type="dxa"/>
            <w:tcBorders>
              <w:top w:val="nil"/>
              <w:left w:val="nil"/>
              <w:bottom w:val="nil"/>
              <w:right w:val="nil"/>
            </w:tcBorders>
            <w:shd w:val="clear" w:color="auto" w:fill="auto"/>
            <w:noWrap/>
            <w:vAlign w:val="bottom"/>
            <w:hideMark/>
          </w:tcPr>
          <w:p w14:paraId="7344B911"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06" w:type="dxa"/>
            <w:tcBorders>
              <w:top w:val="nil"/>
              <w:left w:val="nil"/>
              <w:bottom w:val="nil"/>
              <w:right w:val="nil"/>
            </w:tcBorders>
            <w:shd w:val="clear" w:color="auto" w:fill="auto"/>
            <w:noWrap/>
            <w:vAlign w:val="bottom"/>
            <w:hideMark/>
          </w:tcPr>
          <w:p w14:paraId="2E7CB81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70" w:type="dxa"/>
            <w:tcBorders>
              <w:top w:val="nil"/>
              <w:left w:val="nil"/>
              <w:bottom w:val="nil"/>
              <w:right w:val="nil"/>
            </w:tcBorders>
            <w:shd w:val="clear" w:color="auto" w:fill="auto"/>
            <w:noWrap/>
            <w:vAlign w:val="bottom"/>
            <w:hideMark/>
          </w:tcPr>
          <w:p w14:paraId="01AF080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9" w:type="dxa"/>
            <w:tcBorders>
              <w:top w:val="nil"/>
              <w:left w:val="nil"/>
              <w:bottom w:val="nil"/>
              <w:right w:val="nil"/>
            </w:tcBorders>
            <w:shd w:val="clear" w:color="auto" w:fill="auto"/>
            <w:noWrap/>
            <w:vAlign w:val="bottom"/>
            <w:hideMark/>
          </w:tcPr>
          <w:p w14:paraId="32D3947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79F35B3E"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08004B58"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0E571F2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7F0B35E1" w14:textId="77777777" w:rsidTr="001A7DB7">
        <w:trPr>
          <w:trHeight w:val="288"/>
        </w:trPr>
        <w:tc>
          <w:tcPr>
            <w:tcW w:w="6497" w:type="dxa"/>
            <w:gridSpan w:val="7"/>
            <w:tcBorders>
              <w:top w:val="nil"/>
              <w:left w:val="nil"/>
              <w:bottom w:val="nil"/>
              <w:right w:val="nil"/>
            </w:tcBorders>
            <w:shd w:val="clear" w:color="auto" w:fill="auto"/>
            <w:noWrap/>
            <w:hideMark/>
          </w:tcPr>
          <w:p w14:paraId="65A08F31"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1.2. </w:t>
            </w:r>
            <w:r w:rsidRPr="00DE30A1">
              <w:rPr>
                <w:rFonts w:ascii="Calibri" w:eastAsia="Times New Roman" w:hAnsi="Calibri" w:cs="Calibri"/>
                <w:i/>
                <w:iCs/>
                <w:color w:val="000000"/>
                <w:sz w:val="22"/>
                <w:szCs w:val="22"/>
                <w:lang w:eastAsia="hr-HR"/>
              </w:rPr>
              <w:t>Povećanje kvalitete turističke ponude i smanjenje sezonalnosti</w:t>
            </w:r>
          </w:p>
        </w:tc>
        <w:tc>
          <w:tcPr>
            <w:tcW w:w="669" w:type="dxa"/>
            <w:tcBorders>
              <w:top w:val="nil"/>
              <w:left w:val="nil"/>
              <w:bottom w:val="nil"/>
              <w:right w:val="nil"/>
            </w:tcBorders>
            <w:shd w:val="clear" w:color="auto" w:fill="auto"/>
            <w:noWrap/>
            <w:vAlign w:val="bottom"/>
            <w:hideMark/>
          </w:tcPr>
          <w:p w14:paraId="5BA22EE7"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10" w:type="dxa"/>
            <w:tcBorders>
              <w:top w:val="nil"/>
              <w:left w:val="nil"/>
              <w:bottom w:val="nil"/>
              <w:right w:val="nil"/>
            </w:tcBorders>
            <w:shd w:val="clear" w:color="auto" w:fill="auto"/>
            <w:noWrap/>
            <w:vAlign w:val="bottom"/>
            <w:hideMark/>
          </w:tcPr>
          <w:p w14:paraId="77EE4787"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0B3B10AA"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73FAFEBB"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3BDC8C26" w14:textId="77777777" w:rsidTr="001A7DB7">
        <w:trPr>
          <w:trHeight w:val="288"/>
        </w:trPr>
        <w:tc>
          <w:tcPr>
            <w:tcW w:w="4557" w:type="dxa"/>
            <w:gridSpan w:val="4"/>
            <w:tcBorders>
              <w:top w:val="nil"/>
              <w:left w:val="nil"/>
              <w:bottom w:val="nil"/>
              <w:right w:val="nil"/>
            </w:tcBorders>
            <w:shd w:val="clear" w:color="auto" w:fill="auto"/>
            <w:noWrap/>
            <w:hideMark/>
          </w:tcPr>
          <w:p w14:paraId="6C1EF2F2"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1.3. </w:t>
            </w:r>
            <w:r w:rsidRPr="00DE30A1">
              <w:rPr>
                <w:rFonts w:ascii="Calibri" w:eastAsia="Times New Roman" w:hAnsi="Calibri" w:cs="Calibri"/>
                <w:i/>
                <w:iCs/>
                <w:color w:val="000000"/>
                <w:sz w:val="22"/>
                <w:szCs w:val="22"/>
                <w:lang w:eastAsia="hr-HR"/>
              </w:rPr>
              <w:t>Razvoj atraktivnog poslovnog okruženja</w:t>
            </w:r>
          </w:p>
        </w:tc>
        <w:tc>
          <w:tcPr>
            <w:tcW w:w="664" w:type="dxa"/>
            <w:tcBorders>
              <w:top w:val="nil"/>
              <w:left w:val="nil"/>
              <w:bottom w:val="nil"/>
              <w:right w:val="nil"/>
            </w:tcBorders>
            <w:shd w:val="clear" w:color="auto" w:fill="auto"/>
            <w:noWrap/>
            <w:vAlign w:val="bottom"/>
            <w:hideMark/>
          </w:tcPr>
          <w:p w14:paraId="7A5B11A4"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06" w:type="dxa"/>
            <w:tcBorders>
              <w:top w:val="nil"/>
              <w:left w:val="nil"/>
              <w:bottom w:val="nil"/>
              <w:right w:val="nil"/>
            </w:tcBorders>
            <w:shd w:val="clear" w:color="auto" w:fill="auto"/>
            <w:noWrap/>
            <w:vAlign w:val="bottom"/>
            <w:hideMark/>
          </w:tcPr>
          <w:p w14:paraId="12C0B7CB"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70" w:type="dxa"/>
            <w:tcBorders>
              <w:top w:val="nil"/>
              <w:left w:val="nil"/>
              <w:bottom w:val="nil"/>
              <w:right w:val="nil"/>
            </w:tcBorders>
            <w:shd w:val="clear" w:color="auto" w:fill="auto"/>
            <w:noWrap/>
            <w:vAlign w:val="bottom"/>
            <w:hideMark/>
          </w:tcPr>
          <w:p w14:paraId="065799ED"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9" w:type="dxa"/>
            <w:tcBorders>
              <w:top w:val="nil"/>
              <w:left w:val="nil"/>
              <w:bottom w:val="nil"/>
              <w:right w:val="nil"/>
            </w:tcBorders>
            <w:shd w:val="clear" w:color="auto" w:fill="auto"/>
            <w:noWrap/>
            <w:vAlign w:val="bottom"/>
            <w:hideMark/>
          </w:tcPr>
          <w:p w14:paraId="69B8CEE5"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71E61110"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222985E8"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2E02C8C2"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52032323" w14:textId="77777777" w:rsidTr="001A7DB7">
        <w:trPr>
          <w:trHeight w:val="288"/>
        </w:trPr>
        <w:tc>
          <w:tcPr>
            <w:tcW w:w="7166" w:type="dxa"/>
            <w:gridSpan w:val="8"/>
            <w:tcBorders>
              <w:top w:val="nil"/>
              <w:left w:val="nil"/>
              <w:bottom w:val="nil"/>
              <w:right w:val="nil"/>
            </w:tcBorders>
            <w:shd w:val="clear" w:color="auto" w:fill="auto"/>
            <w:noWrap/>
            <w:hideMark/>
          </w:tcPr>
          <w:p w14:paraId="16F96732" w14:textId="5272FC28"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lastRenderedPageBreak/>
              <w:t xml:space="preserve">PC 1.4. </w:t>
            </w:r>
            <w:r w:rsidRPr="00DE30A1">
              <w:rPr>
                <w:rFonts w:ascii="Calibri" w:eastAsia="Times New Roman" w:hAnsi="Calibri" w:cs="Calibri"/>
                <w:i/>
                <w:iCs/>
                <w:color w:val="000000"/>
                <w:sz w:val="22"/>
                <w:szCs w:val="22"/>
                <w:lang w:eastAsia="hr-HR"/>
              </w:rPr>
              <w:t>Pametan i održiv pristup upravljanj</w:t>
            </w:r>
            <w:r w:rsidR="00DE30A1">
              <w:rPr>
                <w:rFonts w:ascii="Calibri" w:eastAsia="Times New Roman" w:hAnsi="Calibri" w:cs="Calibri"/>
                <w:i/>
                <w:iCs/>
                <w:color w:val="000000"/>
                <w:sz w:val="22"/>
                <w:szCs w:val="22"/>
                <w:lang w:eastAsia="hr-HR"/>
              </w:rPr>
              <w:t>u</w:t>
            </w:r>
            <w:r w:rsidRPr="00DE30A1">
              <w:rPr>
                <w:rFonts w:ascii="Calibri" w:eastAsia="Times New Roman" w:hAnsi="Calibri" w:cs="Calibri"/>
                <w:i/>
                <w:iCs/>
                <w:color w:val="000000"/>
                <w:sz w:val="22"/>
                <w:szCs w:val="22"/>
                <w:lang w:eastAsia="hr-HR"/>
              </w:rPr>
              <w:t xml:space="preserve"> prostorom i prirodnim resursima</w:t>
            </w:r>
          </w:p>
        </w:tc>
        <w:tc>
          <w:tcPr>
            <w:tcW w:w="610" w:type="dxa"/>
            <w:tcBorders>
              <w:top w:val="nil"/>
              <w:left w:val="nil"/>
              <w:bottom w:val="nil"/>
              <w:right w:val="nil"/>
            </w:tcBorders>
            <w:shd w:val="clear" w:color="auto" w:fill="auto"/>
            <w:noWrap/>
            <w:vAlign w:val="bottom"/>
            <w:hideMark/>
          </w:tcPr>
          <w:p w14:paraId="78F8B763"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50" w:type="dxa"/>
            <w:tcBorders>
              <w:top w:val="nil"/>
              <w:left w:val="nil"/>
              <w:bottom w:val="nil"/>
              <w:right w:val="nil"/>
            </w:tcBorders>
            <w:shd w:val="clear" w:color="auto" w:fill="auto"/>
            <w:noWrap/>
            <w:vAlign w:val="bottom"/>
            <w:hideMark/>
          </w:tcPr>
          <w:p w14:paraId="78A04314"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373A48AF"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5E38C38D" w14:textId="77777777" w:rsidTr="001A7DB7">
        <w:trPr>
          <w:trHeight w:val="288"/>
        </w:trPr>
        <w:tc>
          <w:tcPr>
            <w:tcW w:w="6497" w:type="dxa"/>
            <w:gridSpan w:val="7"/>
            <w:tcBorders>
              <w:top w:val="nil"/>
              <w:left w:val="nil"/>
              <w:bottom w:val="nil"/>
              <w:right w:val="nil"/>
            </w:tcBorders>
            <w:shd w:val="clear" w:color="auto" w:fill="auto"/>
            <w:noWrap/>
            <w:hideMark/>
          </w:tcPr>
          <w:p w14:paraId="5D67CD14"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2.1. </w:t>
            </w:r>
            <w:r w:rsidRPr="00DE30A1">
              <w:rPr>
                <w:rFonts w:ascii="Calibri" w:eastAsia="Times New Roman" w:hAnsi="Calibri" w:cs="Calibri"/>
                <w:i/>
                <w:iCs/>
                <w:color w:val="000000"/>
                <w:sz w:val="22"/>
                <w:szCs w:val="22"/>
                <w:lang w:eastAsia="hr-HR"/>
              </w:rPr>
              <w:t>Osiguranje visoke razine zaposlenosti domicilnog stanovništva</w:t>
            </w:r>
          </w:p>
        </w:tc>
        <w:tc>
          <w:tcPr>
            <w:tcW w:w="669" w:type="dxa"/>
            <w:tcBorders>
              <w:top w:val="nil"/>
              <w:left w:val="nil"/>
              <w:bottom w:val="nil"/>
              <w:right w:val="nil"/>
            </w:tcBorders>
            <w:shd w:val="clear" w:color="auto" w:fill="auto"/>
            <w:noWrap/>
            <w:vAlign w:val="bottom"/>
            <w:hideMark/>
          </w:tcPr>
          <w:p w14:paraId="72337086"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10" w:type="dxa"/>
            <w:tcBorders>
              <w:top w:val="nil"/>
              <w:left w:val="nil"/>
              <w:bottom w:val="nil"/>
              <w:right w:val="nil"/>
            </w:tcBorders>
            <w:shd w:val="clear" w:color="auto" w:fill="auto"/>
            <w:noWrap/>
            <w:vAlign w:val="bottom"/>
            <w:hideMark/>
          </w:tcPr>
          <w:p w14:paraId="3A70B2FA"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108EE2AF"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549B2073"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2319A147" w14:textId="77777777" w:rsidTr="001A7DB7">
        <w:trPr>
          <w:trHeight w:val="288"/>
        </w:trPr>
        <w:tc>
          <w:tcPr>
            <w:tcW w:w="6497" w:type="dxa"/>
            <w:gridSpan w:val="7"/>
            <w:tcBorders>
              <w:top w:val="nil"/>
              <w:left w:val="nil"/>
              <w:bottom w:val="nil"/>
              <w:right w:val="nil"/>
            </w:tcBorders>
            <w:shd w:val="clear" w:color="auto" w:fill="auto"/>
            <w:noWrap/>
            <w:hideMark/>
          </w:tcPr>
          <w:p w14:paraId="42B2E804"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2.2. </w:t>
            </w:r>
            <w:r w:rsidRPr="00DE30A1">
              <w:rPr>
                <w:rFonts w:ascii="Calibri" w:eastAsia="Times New Roman" w:hAnsi="Calibri" w:cs="Calibri"/>
                <w:i/>
                <w:iCs/>
                <w:color w:val="000000"/>
                <w:sz w:val="22"/>
                <w:szCs w:val="22"/>
                <w:lang w:eastAsia="hr-HR"/>
              </w:rPr>
              <w:t>Unaprjeđenje svih dimenzija kvalitete života stanovništva</w:t>
            </w:r>
          </w:p>
        </w:tc>
        <w:tc>
          <w:tcPr>
            <w:tcW w:w="669" w:type="dxa"/>
            <w:tcBorders>
              <w:top w:val="nil"/>
              <w:left w:val="nil"/>
              <w:bottom w:val="nil"/>
              <w:right w:val="nil"/>
            </w:tcBorders>
            <w:shd w:val="clear" w:color="auto" w:fill="auto"/>
            <w:noWrap/>
            <w:vAlign w:val="bottom"/>
            <w:hideMark/>
          </w:tcPr>
          <w:p w14:paraId="647BBB97"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10" w:type="dxa"/>
            <w:tcBorders>
              <w:top w:val="nil"/>
              <w:left w:val="nil"/>
              <w:bottom w:val="nil"/>
              <w:right w:val="nil"/>
            </w:tcBorders>
            <w:shd w:val="clear" w:color="auto" w:fill="auto"/>
            <w:noWrap/>
            <w:vAlign w:val="bottom"/>
            <w:hideMark/>
          </w:tcPr>
          <w:p w14:paraId="79D87D66"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014FA154"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66ECBCF3"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2FEEC8F7" w14:textId="77777777" w:rsidTr="001A7DB7">
        <w:trPr>
          <w:trHeight w:val="288"/>
        </w:trPr>
        <w:tc>
          <w:tcPr>
            <w:tcW w:w="5827" w:type="dxa"/>
            <w:gridSpan w:val="6"/>
            <w:tcBorders>
              <w:top w:val="nil"/>
              <w:left w:val="nil"/>
              <w:bottom w:val="nil"/>
              <w:right w:val="nil"/>
            </w:tcBorders>
            <w:shd w:val="clear" w:color="auto" w:fill="auto"/>
            <w:noWrap/>
            <w:hideMark/>
          </w:tcPr>
          <w:p w14:paraId="294CEE6C"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2.3. </w:t>
            </w:r>
            <w:r w:rsidRPr="00DE30A1">
              <w:rPr>
                <w:rFonts w:ascii="Calibri" w:eastAsia="Times New Roman" w:hAnsi="Calibri" w:cs="Calibri"/>
                <w:i/>
                <w:iCs/>
                <w:color w:val="000000"/>
                <w:sz w:val="22"/>
                <w:szCs w:val="22"/>
                <w:lang w:eastAsia="hr-HR"/>
              </w:rPr>
              <w:t>Osiguranje uvjeta za rad i život mladih i njihovih obitelji</w:t>
            </w:r>
          </w:p>
        </w:tc>
        <w:tc>
          <w:tcPr>
            <w:tcW w:w="670" w:type="dxa"/>
            <w:tcBorders>
              <w:top w:val="nil"/>
              <w:left w:val="nil"/>
              <w:bottom w:val="nil"/>
              <w:right w:val="nil"/>
            </w:tcBorders>
            <w:shd w:val="clear" w:color="auto" w:fill="auto"/>
            <w:noWrap/>
            <w:vAlign w:val="bottom"/>
            <w:hideMark/>
          </w:tcPr>
          <w:p w14:paraId="07635F9B"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69" w:type="dxa"/>
            <w:tcBorders>
              <w:top w:val="nil"/>
              <w:left w:val="nil"/>
              <w:bottom w:val="nil"/>
              <w:right w:val="nil"/>
            </w:tcBorders>
            <w:shd w:val="clear" w:color="auto" w:fill="auto"/>
            <w:noWrap/>
            <w:vAlign w:val="bottom"/>
            <w:hideMark/>
          </w:tcPr>
          <w:p w14:paraId="0A5783E5"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5A6B9FB6"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6DDAF9CF"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04AE5B3C"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4B6E1133" w14:textId="77777777" w:rsidTr="001A7DB7">
        <w:trPr>
          <w:trHeight w:val="288"/>
        </w:trPr>
        <w:tc>
          <w:tcPr>
            <w:tcW w:w="6497" w:type="dxa"/>
            <w:gridSpan w:val="7"/>
            <w:tcBorders>
              <w:top w:val="nil"/>
              <w:left w:val="nil"/>
              <w:bottom w:val="nil"/>
              <w:right w:val="nil"/>
            </w:tcBorders>
            <w:shd w:val="clear" w:color="auto" w:fill="auto"/>
            <w:noWrap/>
            <w:hideMark/>
          </w:tcPr>
          <w:p w14:paraId="76A08019"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3.1. </w:t>
            </w:r>
            <w:r w:rsidRPr="00DE30A1">
              <w:rPr>
                <w:rFonts w:ascii="Calibri" w:eastAsia="Times New Roman" w:hAnsi="Calibri" w:cs="Calibri"/>
                <w:i/>
                <w:iCs/>
                <w:color w:val="000000"/>
                <w:sz w:val="22"/>
                <w:szCs w:val="22"/>
                <w:lang w:eastAsia="hr-HR"/>
              </w:rPr>
              <w:t>Kvalitetna, dostupna i održiva javna i komunalna infrastruktura</w:t>
            </w:r>
          </w:p>
        </w:tc>
        <w:tc>
          <w:tcPr>
            <w:tcW w:w="669" w:type="dxa"/>
            <w:tcBorders>
              <w:top w:val="nil"/>
              <w:left w:val="nil"/>
              <w:bottom w:val="nil"/>
              <w:right w:val="nil"/>
            </w:tcBorders>
            <w:shd w:val="clear" w:color="auto" w:fill="auto"/>
            <w:noWrap/>
            <w:vAlign w:val="bottom"/>
            <w:hideMark/>
          </w:tcPr>
          <w:p w14:paraId="065F2D28"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10" w:type="dxa"/>
            <w:tcBorders>
              <w:top w:val="nil"/>
              <w:left w:val="nil"/>
              <w:bottom w:val="nil"/>
              <w:right w:val="nil"/>
            </w:tcBorders>
            <w:shd w:val="clear" w:color="auto" w:fill="auto"/>
            <w:noWrap/>
            <w:vAlign w:val="bottom"/>
            <w:hideMark/>
          </w:tcPr>
          <w:p w14:paraId="0C540491"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0E3FE886"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44C818D9"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r w:rsidR="00C405FC" w:rsidRPr="005F654E" w14:paraId="6D0C381A" w14:textId="77777777" w:rsidTr="001A7DB7">
        <w:trPr>
          <w:trHeight w:val="288"/>
        </w:trPr>
        <w:tc>
          <w:tcPr>
            <w:tcW w:w="4557" w:type="dxa"/>
            <w:gridSpan w:val="4"/>
            <w:tcBorders>
              <w:top w:val="nil"/>
              <w:left w:val="nil"/>
              <w:bottom w:val="nil"/>
              <w:right w:val="nil"/>
            </w:tcBorders>
            <w:shd w:val="clear" w:color="auto" w:fill="auto"/>
            <w:noWrap/>
            <w:hideMark/>
          </w:tcPr>
          <w:p w14:paraId="5896BF99" w14:textId="20407921" w:rsidR="00C405FC" w:rsidRPr="00DE30A1" w:rsidRDefault="00C405FC" w:rsidP="001A7DB7">
            <w:pPr>
              <w:spacing w:before="0" w:after="0" w:line="240" w:lineRule="auto"/>
              <w:rPr>
                <w:rFonts w:ascii="Calibri" w:eastAsia="Times New Roman" w:hAnsi="Calibri" w:cs="Calibri"/>
                <w:color w:val="000000"/>
                <w:sz w:val="22"/>
                <w:szCs w:val="22"/>
                <w:lang w:eastAsia="hr-HR"/>
              </w:rPr>
            </w:pPr>
            <w:r w:rsidRPr="005F654E">
              <w:rPr>
                <w:rFonts w:ascii="Calibri" w:eastAsia="Times New Roman" w:hAnsi="Calibri" w:cs="Calibri"/>
                <w:color w:val="000000"/>
                <w:sz w:val="22"/>
                <w:szCs w:val="22"/>
                <w:lang w:eastAsia="hr-HR"/>
              </w:rPr>
              <w:t xml:space="preserve">PC 3.2. </w:t>
            </w:r>
            <w:r w:rsidRPr="00DE30A1">
              <w:rPr>
                <w:rFonts w:ascii="Calibri" w:eastAsia="Times New Roman" w:hAnsi="Calibri" w:cs="Calibri"/>
                <w:i/>
                <w:iCs/>
                <w:color w:val="000000"/>
                <w:sz w:val="22"/>
                <w:szCs w:val="22"/>
                <w:lang w:eastAsia="hr-HR"/>
              </w:rPr>
              <w:t>Poticanje zelene i energetske tranzicije</w:t>
            </w:r>
            <w:r w:rsidR="00DE30A1">
              <w:rPr>
                <w:rFonts w:ascii="Calibri" w:eastAsia="Times New Roman" w:hAnsi="Calibri" w:cs="Calibri"/>
                <w:color w:val="000000"/>
                <w:sz w:val="22"/>
                <w:szCs w:val="22"/>
                <w:lang w:eastAsia="hr-HR"/>
              </w:rPr>
              <w:t>.</w:t>
            </w:r>
          </w:p>
        </w:tc>
        <w:tc>
          <w:tcPr>
            <w:tcW w:w="664" w:type="dxa"/>
            <w:tcBorders>
              <w:top w:val="nil"/>
              <w:left w:val="nil"/>
              <w:bottom w:val="nil"/>
              <w:right w:val="nil"/>
            </w:tcBorders>
            <w:shd w:val="clear" w:color="auto" w:fill="auto"/>
            <w:noWrap/>
            <w:vAlign w:val="bottom"/>
            <w:hideMark/>
          </w:tcPr>
          <w:p w14:paraId="2A4123E7" w14:textId="77777777" w:rsidR="00C405FC" w:rsidRPr="005F654E" w:rsidRDefault="00C405FC" w:rsidP="001A7DB7">
            <w:pPr>
              <w:spacing w:before="0" w:after="0" w:line="240" w:lineRule="auto"/>
              <w:rPr>
                <w:rFonts w:ascii="Calibri" w:eastAsia="Times New Roman" w:hAnsi="Calibri" w:cs="Calibri"/>
                <w:color w:val="000000"/>
                <w:sz w:val="22"/>
                <w:szCs w:val="22"/>
                <w:lang w:eastAsia="hr-HR"/>
              </w:rPr>
            </w:pPr>
          </w:p>
        </w:tc>
        <w:tc>
          <w:tcPr>
            <w:tcW w:w="606" w:type="dxa"/>
            <w:tcBorders>
              <w:top w:val="nil"/>
              <w:left w:val="nil"/>
              <w:bottom w:val="nil"/>
              <w:right w:val="nil"/>
            </w:tcBorders>
            <w:shd w:val="clear" w:color="auto" w:fill="auto"/>
            <w:noWrap/>
            <w:vAlign w:val="bottom"/>
            <w:hideMark/>
          </w:tcPr>
          <w:p w14:paraId="200B2E29"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70" w:type="dxa"/>
            <w:tcBorders>
              <w:top w:val="nil"/>
              <w:left w:val="nil"/>
              <w:bottom w:val="nil"/>
              <w:right w:val="nil"/>
            </w:tcBorders>
            <w:shd w:val="clear" w:color="auto" w:fill="auto"/>
            <w:noWrap/>
            <w:vAlign w:val="bottom"/>
            <w:hideMark/>
          </w:tcPr>
          <w:p w14:paraId="67F69B2E"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69" w:type="dxa"/>
            <w:tcBorders>
              <w:top w:val="nil"/>
              <w:left w:val="nil"/>
              <w:bottom w:val="nil"/>
              <w:right w:val="nil"/>
            </w:tcBorders>
            <w:shd w:val="clear" w:color="auto" w:fill="auto"/>
            <w:noWrap/>
            <w:vAlign w:val="bottom"/>
            <w:hideMark/>
          </w:tcPr>
          <w:p w14:paraId="7AAC2E11"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10" w:type="dxa"/>
            <w:tcBorders>
              <w:top w:val="nil"/>
              <w:left w:val="nil"/>
              <w:bottom w:val="nil"/>
              <w:right w:val="nil"/>
            </w:tcBorders>
            <w:shd w:val="clear" w:color="auto" w:fill="auto"/>
            <w:noWrap/>
            <w:vAlign w:val="bottom"/>
            <w:hideMark/>
          </w:tcPr>
          <w:p w14:paraId="3A7033C5"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50" w:type="dxa"/>
            <w:tcBorders>
              <w:top w:val="nil"/>
              <w:left w:val="nil"/>
              <w:bottom w:val="nil"/>
              <w:right w:val="nil"/>
            </w:tcBorders>
            <w:shd w:val="clear" w:color="auto" w:fill="auto"/>
            <w:noWrap/>
            <w:vAlign w:val="bottom"/>
            <w:hideMark/>
          </w:tcPr>
          <w:p w14:paraId="7D7ECE20"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c>
          <w:tcPr>
            <w:tcW w:w="636" w:type="dxa"/>
            <w:tcBorders>
              <w:top w:val="nil"/>
              <w:left w:val="nil"/>
              <w:bottom w:val="nil"/>
              <w:right w:val="nil"/>
            </w:tcBorders>
            <w:shd w:val="clear" w:color="auto" w:fill="auto"/>
            <w:noWrap/>
            <w:vAlign w:val="bottom"/>
            <w:hideMark/>
          </w:tcPr>
          <w:p w14:paraId="04B69F5C" w14:textId="77777777" w:rsidR="00C405FC" w:rsidRPr="005F654E" w:rsidRDefault="00C405FC" w:rsidP="001A7DB7">
            <w:pPr>
              <w:spacing w:before="0" w:after="0" w:line="240" w:lineRule="auto"/>
              <w:rPr>
                <w:rFonts w:ascii="Times New Roman" w:eastAsia="Times New Roman" w:hAnsi="Times New Roman" w:cs="Times New Roman"/>
                <w:lang w:eastAsia="hr-HR"/>
              </w:rPr>
            </w:pPr>
          </w:p>
        </w:tc>
      </w:tr>
    </w:tbl>
    <w:p w14:paraId="08D139AE" w14:textId="77777777" w:rsidR="00C405FC" w:rsidRDefault="00C405FC" w:rsidP="003D6378">
      <w:pPr>
        <w:spacing w:before="0" w:after="0" w:line="360" w:lineRule="auto"/>
        <w:jc w:val="both"/>
        <w:rPr>
          <w:sz w:val="24"/>
          <w:szCs w:val="24"/>
        </w:rPr>
      </w:pPr>
    </w:p>
    <w:p w14:paraId="5D9E81FB" w14:textId="1CEB7C8E" w:rsidR="00C405FC" w:rsidRDefault="00C405FC" w:rsidP="003D6378">
      <w:pPr>
        <w:spacing w:before="0" w:after="0" w:line="360" w:lineRule="auto"/>
        <w:jc w:val="both"/>
        <w:rPr>
          <w:rFonts w:ascii="Calibri" w:eastAsia="Times New Roman" w:hAnsi="Calibri" w:cs="Calibri"/>
          <w:sz w:val="24"/>
          <w:szCs w:val="24"/>
        </w:rPr>
      </w:pPr>
      <w:r>
        <w:rPr>
          <w:rFonts w:ascii="Calibri" w:eastAsia="Times New Roman" w:hAnsi="Calibri" w:cs="Calibri"/>
          <w:sz w:val="24"/>
          <w:szCs w:val="24"/>
        </w:rPr>
        <w:t>Kao što se vidi iz prethodne tablice</w:t>
      </w:r>
      <w:r w:rsidR="00DE30A1">
        <w:rPr>
          <w:rFonts w:ascii="Calibri" w:eastAsia="Times New Roman" w:hAnsi="Calibri" w:cs="Calibri"/>
          <w:sz w:val="24"/>
          <w:szCs w:val="24"/>
        </w:rPr>
        <w:t>,</w:t>
      </w:r>
      <w:r>
        <w:rPr>
          <w:rFonts w:ascii="Calibri" w:eastAsia="Times New Roman" w:hAnsi="Calibri" w:cs="Calibri"/>
          <w:sz w:val="24"/>
          <w:szCs w:val="24"/>
        </w:rPr>
        <w:t xml:space="preserve"> skoro svi posebni ciljevi ostvarit će se, </w:t>
      </w:r>
      <w:r w:rsidR="00DE30A1">
        <w:rPr>
          <w:rFonts w:ascii="Calibri" w:eastAsia="Times New Roman" w:hAnsi="Calibri" w:cs="Calibri"/>
          <w:sz w:val="24"/>
          <w:szCs w:val="24"/>
        </w:rPr>
        <w:t>između ostalog</w:t>
      </w:r>
      <w:r>
        <w:rPr>
          <w:rFonts w:ascii="Calibri" w:eastAsia="Times New Roman" w:hAnsi="Calibri" w:cs="Calibri"/>
          <w:sz w:val="24"/>
          <w:szCs w:val="24"/>
        </w:rPr>
        <w:t xml:space="preserve">, i planiranim projektima Grada. Neki su projekti u funkciji ostvarenja više ciljeva, a najviše projekata je u funkciji ostvarenja posebnog cilja 3.1. </w:t>
      </w:r>
      <w:r w:rsidRPr="00DE30A1">
        <w:rPr>
          <w:rFonts w:ascii="Calibri" w:eastAsia="Times New Roman" w:hAnsi="Calibri" w:cs="Calibri"/>
          <w:i/>
          <w:iCs/>
          <w:sz w:val="24"/>
          <w:szCs w:val="24"/>
        </w:rPr>
        <w:t>Kvalitetna, dostupna i održiva javna i komunalna infrastruktura</w:t>
      </w:r>
      <w:r>
        <w:rPr>
          <w:rFonts w:ascii="Calibri" w:eastAsia="Times New Roman" w:hAnsi="Calibri" w:cs="Calibri"/>
          <w:sz w:val="24"/>
          <w:szCs w:val="24"/>
        </w:rPr>
        <w:t>. Ovo je u skladu s primarnim područjem djelovanja gradske uprave.</w:t>
      </w:r>
    </w:p>
    <w:p w14:paraId="24ED55BF" w14:textId="77777777" w:rsidR="00C405FC" w:rsidRDefault="00C405FC" w:rsidP="003D6378">
      <w:pPr>
        <w:spacing w:before="0" w:after="0" w:line="360" w:lineRule="auto"/>
        <w:rPr>
          <w:rFonts w:eastAsia="Calibri" w:cstheme="minorHAnsi"/>
          <w:b/>
          <w:bCs/>
          <w:iCs/>
          <w:sz w:val="28"/>
          <w:szCs w:val="28"/>
        </w:rPr>
      </w:pPr>
    </w:p>
    <w:p w14:paraId="3FFF58E1" w14:textId="77777777" w:rsidR="00C405FC" w:rsidRPr="000B74B3" w:rsidRDefault="00C405FC" w:rsidP="007D1399">
      <w:pPr>
        <w:pStyle w:val="Heading1"/>
      </w:pPr>
      <w:bookmarkStart w:id="76" w:name="_Toc143202522"/>
      <w:r w:rsidRPr="000B74B3">
        <w:t>OKVIR ZA PRAĆENJE I VREDNOVANJE</w:t>
      </w:r>
      <w:bookmarkEnd w:id="76"/>
      <w:r w:rsidRPr="000B74B3">
        <w:t xml:space="preserve"> </w:t>
      </w:r>
    </w:p>
    <w:p w14:paraId="3794F93A" w14:textId="77777777" w:rsidR="001A7DB7" w:rsidRDefault="001A7DB7" w:rsidP="003D6378">
      <w:pPr>
        <w:spacing w:before="0" w:after="0" w:line="360" w:lineRule="auto"/>
        <w:jc w:val="both"/>
        <w:rPr>
          <w:sz w:val="24"/>
          <w:szCs w:val="24"/>
        </w:rPr>
      </w:pPr>
    </w:p>
    <w:p w14:paraId="420FDD9A" w14:textId="2DD85A97" w:rsidR="00150351" w:rsidRDefault="00C405FC" w:rsidP="003D6378">
      <w:pPr>
        <w:spacing w:before="0" w:after="0" w:line="360" w:lineRule="auto"/>
        <w:jc w:val="both"/>
        <w:rPr>
          <w:sz w:val="24"/>
          <w:szCs w:val="24"/>
        </w:rPr>
      </w:pPr>
      <w:r w:rsidRPr="00DE30A1">
        <w:rPr>
          <w:i/>
          <w:iCs/>
          <w:sz w:val="24"/>
          <w:szCs w:val="24"/>
        </w:rPr>
        <w:t xml:space="preserve">Plan razvoja </w:t>
      </w:r>
      <w:r w:rsidR="002A4285">
        <w:rPr>
          <w:i/>
          <w:iCs/>
          <w:sz w:val="24"/>
          <w:szCs w:val="24"/>
        </w:rPr>
        <w:t>G</w:t>
      </w:r>
      <w:r w:rsidRPr="00DE30A1">
        <w:rPr>
          <w:i/>
          <w:iCs/>
          <w:sz w:val="24"/>
          <w:szCs w:val="24"/>
        </w:rPr>
        <w:t>rada Crikvenice za razdoblje 2023.</w:t>
      </w:r>
      <w:r w:rsidR="00DE30A1">
        <w:rPr>
          <w:i/>
          <w:iCs/>
          <w:sz w:val="24"/>
          <w:szCs w:val="24"/>
        </w:rPr>
        <w:t xml:space="preserve"> </w:t>
      </w:r>
      <w:r w:rsidR="00DE30A1">
        <w:rPr>
          <w:rFonts w:eastAsia="Calibri" w:cstheme="minorHAnsi"/>
          <w:bCs/>
          <w:iCs/>
          <w:sz w:val="22"/>
          <w:szCs w:val="22"/>
        </w:rPr>
        <w:t>–</w:t>
      </w:r>
      <w:r w:rsidR="00DE30A1">
        <w:rPr>
          <w:i/>
          <w:iCs/>
          <w:sz w:val="24"/>
          <w:szCs w:val="24"/>
        </w:rPr>
        <w:t xml:space="preserve"> </w:t>
      </w:r>
      <w:r w:rsidRPr="00DE30A1">
        <w:rPr>
          <w:i/>
          <w:iCs/>
          <w:sz w:val="24"/>
          <w:szCs w:val="24"/>
        </w:rPr>
        <w:t>2030</w:t>
      </w:r>
      <w:r w:rsidRPr="009A044E">
        <w:rPr>
          <w:sz w:val="24"/>
          <w:szCs w:val="24"/>
        </w:rPr>
        <w:t xml:space="preserve">. </w:t>
      </w:r>
      <w:r w:rsidR="00DE30A1">
        <w:rPr>
          <w:sz w:val="24"/>
          <w:szCs w:val="24"/>
        </w:rPr>
        <w:t xml:space="preserve"> </w:t>
      </w:r>
      <w:r w:rsidRPr="009A044E">
        <w:rPr>
          <w:sz w:val="24"/>
          <w:szCs w:val="24"/>
        </w:rPr>
        <w:t xml:space="preserve">srednjoročni je akt strateškog planiranja od značaja za jedinicu lokalne samouprave i kao takav usklađen je s aktima strateškog planiranja na županijskoj i </w:t>
      </w:r>
      <w:r w:rsidRPr="000159C6">
        <w:rPr>
          <w:sz w:val="24"/>
          <w:szCs w:val="24"/>
        </w:rPr>
        <w:t>nacionalnoj razini</w:t>
      </w:r>
      <w:r w:rsidR="00F938E1" w:rsidRPr="000159C6">
        <w:rPr>
          <w:sz w:val="24"/>
          <w:szCs w:val="24"/>
        </w:rPr>
        <w:t xml:space="preserve"> te nadređen </w:t>
      </w:r>
      <w:r w:rsidR="00150351" w:rsidRPr="000159C6">
        <w:rPr>
          <w:sz w:val="24"/>
          <w:szCs w:val="24"/>
        </w:rPr>
        <w:t xml:space="preserve">kratkoročnom provedbenom aktu – </w:t>
      </w:r>
      <w:r w:rsidR="00150351" w:rsidRPr="00DE30A1">
        <w:rPr>
          <w:i/>
          <w:iCs/>
          <w:sz w:val="24"/>
          <w:szCs w:val="24"/>
        </w:rPr>
        <w:t>Provedbenom program</w:t>
      </w:r>
      <w:r w:rsidR="00DE30A1">
        <w:rPr>
          <w:i/>
          <w:iCs/>
          <w:sz w:val="24"/>
          <w:szCs w:val="24"/>
        </w:rPr>
        <w:t>u</w:t>
      </w:r>
      <w:r w:rsidR="00150351" w:rsidRPr="00DE30A1">
        <w:rPr>
          <w:i/>
          <w:iCs/>
          <w:sz w:val="24"/>
          <w:szCs w:val="24"/>
        </w:rPr>
        <w:t xml:space="preserve"> Grada Crikvenice za razdoblje 2021.</w:t>
      </w:r>
      <w:r w:rsidR="00DE30A1">
        <w:rPr>
          <w:i/>
          <w:iCs/>
          <w:sz w:val="24"/>
          <w:szCs w:val="24"/>
        </w:rPr>
        <w:t xml:space="preserve"> – </w:t>
      </w:r>
      <w:r w:rsidR="00150351" w:rsidRPr="00DE30A1">
        <w:rPr>
          <w:i/>
          <w:iCs/>
          <w:sz w:val="24"/>
          <w:szCs w:val="24"/>
        </w:rPr>
        <w:t>2025. godine</w:t>
      </w:r>
      <w:r w:rsidRPr="00DE30A1">
        <w:rPr>
          <w:i/>
          <w:iCs/>
          <w:sz w:val="24"/>
          <w:szCs w:val="24"/>
        </w:rPr>
        <w:t>.</w:t>
      </w:r>
      <w:r w:rsidR="008907AB">
        <w:rPr>
          <w:sz w:val="24"/>
          <w:szCs w:val="24"/>
        </w:rPr>
        <w:t xml:space="preserve"> </w:t>
      </w:r>
    </w:p>
    <w:p w14:paraId="7EC6E174" w14:textId="77777777" w:rsidR="000159C6" w:rsidRDefault="000159C6" w:rsidP="003D6378">
      <w:pPr>
        <w:spacing w:before="0" w:after="0" w:line="360" w:lineRule="auto"/>
        <w:jc w:val="both"/>
        <w:rPr>
          <w:sz w:val="24"/>
          <w:szCs w:val="24"/>
        </w:rPr>
      </w:pPr>
    </w:p>
    <w:p w14:paraId="42017712" w14:textId="74DF5D63" w:rsidR="00C405FC" w:rsidRPr="009A044E" w:rsidRDefault="00C405FC" w:rsidP="003D6378">
      <w:pPr>
        <w:spacing w:before="0" w:after="0" w:line="360" w:lineRule="auto"/>
        <w:jc w:val="both"/>
        <w:rPr>
          <w:sz w:val="24"/>
          <w:szCs w:val="24"/>
        </w:rPr>
      </w:pPr>
      <w:r w:rsidRPr="009A044E">
        <w:rPr>
          <w:sz w:val="24"/>
          <w:szCs w:val="24"/>
        </w:rPr>
        <w:t xml:space="preserve">Temeljem usvojenog </w:t>
      </w:r>
      <w:r w:rsidRPr="00DE30A1">
        <w:rPr>
          <w:i/>
          <w:iCs/>
          <w:sz w:val="24"/>
          <w:szCs w:val="24"/>
        </w:rPr>
        <w:t>Plana razvoja</w:t>
      </w:r>
      <w:r w:rsidRPr="009A044E">
        <w:rPr>
          <w:sz w:val="24"/>
          <w:szCs w:val="24"/>
        </w:rPr>
        <w:t xml:space="preserve">, </w:t>
      </w:r>
      <w:r w:rsidR="00DE30A1">
        <w:rPr>
          <w:sz w:val="24"/>
          <w:szCs w:val="24"/>
        </w:rPr>
        <w:t>G</w:t>
      </w:r>
      <w:r w:rsidRPr="009A044E">
        <w:rPr>
          <w:sz w:val="24"/>
          <w:szCs w:val="24"/>
        </w:rPr>
        <w:t>rad Crikvenica će</w:t>
      </w:r>
      <w:r w:rsidR="00F938E1">
        <w:rPr>
          <w:sz w:val="24"/>
          <w:szCs w:val="24"/>
        </w:rPr>
        <w:t xml:space="preserve"> </w:t>
      </w:r>
      <w:r w:rsidRPr="009A044E">
        <w:rPr>
          <w:sz w:val="24"/>
          <w:szCs w:val="24"/>
        </w:rPr>
        <w:t xml:space="preserve">u narednom razdoblju pratiti njegovu realizaciju i o tome izvještavati Gradsko vijeće. Za provedbu </w:t>
      </w:r>
      <w:r w:rsidRPr="00DE30A1">
        <w:rPr>
          <w:i/>
          <w:iCs/>
          <w:sz w:val="24"/>
          <w:szCs w:val="24"/>
        </w:rPr>
        <w:t>Plana razvoja</w:t>
      </w:r>
      <w:r w:rsidRPr="009A044E">
        <w:rPr>
          <w:sz w:val="24"/>
          <w:szCs w:val="24"/>
        </w:rPr>
        <w:t xml:space="preserve"> te praćenje i izvještavanje o provedbi nadležan je Grad Crikvenica, odnosno gradonačelnik kao odgovorna osoba. Grad koordinira procesom</w:t>
      </w:r>
      <w:r w:rsidR="008907AB">
        <w:rPr>
          <w:sz w:val="24"/>
          <w:szCs w:val="24"/>
        </w:rPr>
        <w:t xml:space="preserve"> </w:t>
      </w:r>
      <w:r w:rsidRPr="009A044E">
        <w:rPr>
          <w:sz w:val="24"/>
          <w:szCs w:val="24"/>
        </w:rPr>
        <w:t>provedbe mjera usmjerenih dostizanju posebnih ciljeva i strateških prioriteta. Godišnje izvješće o provedbi plana razvoja jedinice lokalne samouprave je izvješće o provedbi posebnih ciljeva i ostvarenju pokazatelja ishoda plana razvoja. Sukladno Pravilniku o rokovima i postupcima praćenja i izvještavanja o provedbi akata strateškog planiranja (NN 6/2019) godišnje izvješće o provedbi plana razvoja podnosi se</w:t>
      </w:r>
      <w:r w:rsidR="008907AB">
        <w:rPr>
          <w:sz w:val="24"/>
          <w:szCs w:val="24"/>
        </w:rPr>
        <w:t xml:space="preserve"> </w:t>
      </w:r>
      <w:r w:rsidR="00150351" w:rsidRPr="000159C6">
        <w:rPr>
          <w:sz w:val="24"/>
          <w:szCs w:val="24"/>
        </w:rPr>
        <w:t xml:space="preserve">predstavničkom tijelu </w:t>
      </w:r>
      <w:r w:rsidRPr="000159C6">
        <w:rPr>
          <w:sz w:val="24"/>
          <w:szCs w:val="24"/>
        </w:rPr>
        <w:t>do</w:t>
      </w:r>
      <w:r w:rsidRPr="009A044E">
        <w:rPr>
          <w:sz w:val="24"/>
          <w:szCs w:val="24"/>
        </w:rPr>
        <w:t xml:space="preserve"> 31. ožujka tekuće godine.</w:t>
      </w:r>
      <w:r w:rsidR="008907AB">
        <w:rPr>
          <w:sz w:val="24"/>
          <w:szCs w:val="24"/>
        </w:rPr>
        <w:t xml:space="preserve"> </w:t>
      </w:r>
      <w:r w:rsidRPr="009A044E">
        <w:rPr>
          <w:sz w:val="24"/>
          <w:szCs w:val="24"/>
        </w:rPr>
        <w:t>Element strateškog okvira koji predstavlja osnovu praćenja za planove razvoja jedinica lokalne samouprave je poseban cilj za koji se praćenje provedbe vrši temeljem relevantnih pokazatelja</w:t>
      </w:r>
      <w:r w:rsidR="008907AB">
        <w:rPr>
          <w:sz w:val="24"/>
          <w:szCs w:val="24"/>
        </w:rPr>
        <w:t xml:space="preserve"> </w:t>
      </w:r>
      <w:r w:rsidRPr="009A044E">
        <w:rPr>
          <w:sz w:val="24"/>
          <w:szCs w:val="24"/>
        </w:rPr>
        <w:t xml:space="preserve">uspješnosti provedbe posebnih ciljeva. </w:t>
      </w:r>
    </w:p>
    <w:p w14:paraId="099200F0" w14:textId="77777777" w:rsidR="000159C6" w:rsidRDefault="000159C6" w:rsidP="00AD4760">
      <w:pPr>
        <w:spacing w:before="0" w:after="0" w:line="360" w:lineRule="auto"/>
        <w:jc w:val="both"/>
        <w:rPr>
          <w:sz w:val="24"/>
          <w:szCs w:val="24"/>
        </w:rPr>
      </w:pPr>
    </w:p>
    <w:p w14:paraId="081FE1DF" w14:textId="71273E68" w:rsidR="00AD4760" w:rsidRDefault="00C405FC" w:rsidP="00AD4760">
      <w:pPr>
        <w:spacing w:before="0" w:after="0" w:line="360" w:lineRule="auto"/>
        <w:jc w:val="both"/>
        <w:rPr>
          <w:sz w:val="24"/>
          <w:szCs w:val="24"/>
        </w:rPr>
      </w:pPr>
      <w:r w:rsidRPr="00B36ECE">
        <w:rPr>
          <w:sz w:val="24"/>
          <w:szCs w:val="24"/>
        </w:rPr>
        <w:lastRenderedPageBreak/>
        <w:t>Pokazatelji ishoda su kvantitativni i kvalitativni mjerljivi podaci koji omogućuju praćenje, izvješćivanje i vrednovanje uspješnosti u postizanju utvrđenog posebnog cilja.</w:t>
      </w:r>
      <w:r>
        <w:rPr>
          <w:sz w:val="24"/>
          <w:szCs w:val="24"/>
        </w:rPr>
        <w:t xml:space="preserve"> U nastavku su prezentirani pokazatelji ishoda posebnih ciljeva s polaznim i ciljanim vrijednostima i izvorima podataka za praćenje. Učestalost praćenja je za najveći broj pokazatelja na godišnjoj razini.</w:t>
      </w:r>
    </w:p>
    <w:p w14:paraId="1AAD30C7" w14:textId="77777777" w:rsidR="006E59BE" w:rsidRDefault="006E59BE" w:rsidP="00AD4760">
      <w:pPr>
        <w:spacing w:before="0" w:after="0" w:line="360" w:lineRule="auto"/>
        <w:jc w:val="both"/>
        <w:rPr>
          <w:sz w:val="24"/>
          <w:szCs w:val="24"/>
        </w:rPr>
      </w:pPr>
    </w:p>
    <w:p w14:paraId="6387C5B7" w14:textId="7E2692FF" w:rsidR="006E59BE" w:rsidRPr="000159C6" w:rsidRDefault="006E59BE" w:rsidP="00AD4760">
      <w:pPr>
        <w:spacing w:before="0" w:after="0" w:line="360" w:lineRule="auto"/>
        <w:jc w:val="both"/>
        <w:rPr>
          <w:sz w:val="24"/>
          <w:szCs w:val="24"/>
        </w:rPr>
      </w:pPr>
      <w:r w:rsidRPr="000159C6">
        <w:rPr>
          <w:sz w:val="24"/>
          <w:szCs w:val="24"/>
        </w:rPr>
        <w:t xml:space="preserve">Sastavni dio </w:t>
      </w:r>
      <w:r w:rsidRPr="00DE30A1">
        <w:rPr>
          <w:i/>
          <w:iCs/>
          <w:sz w:val="24"/>
          <w:szCs w:val="24"/>
        </w:rPr>
        <w:t>Plana razvoja</w:t>
      </w:r>
      <w:r w:rsidRPr="000159C6">
        <w:rPr>
          <w:sz w:val="24"/>
          <w:szCs w:val="24"/>
        </w:rPr>
        <w:t xml:space="preserve"> je terminski plan provedbe projekata od st</w:t>
      </w:r>
      <w:r w:rsidR="00E92A02" w:rsidRPr="000159C6">
        <w:rPr>
          <w:sz w:val="24"/>
          <w:szCs w:val="24"/>
        </w:rPr>
        <w:t>r</w:t>
      </w:r>
      <w:r w:rsidRPr="000159C6">
        <w:rPr>
          <w:sz w:val="24"/>
          <w:szCs w:val="24"/>
        </w:rPr>
        <w:t>ateškog značaja i indikativni financijski plan za provedbu posebnih ciljeva i projekata od strateškog značaja.</w:t>
      </w:r>
    </w:p>
    <w:p w14:paraId="6D7B97E5" w14:textId="380E9607" w:rsidR="006E59BE" w:rsidRPr="000159C6" w:rsidRDefault="006E59BE" w:rsidP="00AD4760">
      <w:pPr>
        <w:spacing w:before="0" w:after="0" w:line="360" w:lineRule="auto"/>
        <w:jc w:val="both"/>
        <w:rPr>
          <w:sz w:val="24"/>
          <w:szCs w:val="24"/>
        </w:rPr>
      </w:pPr>
      <w:r w:rsidRPr="000159C6">
        <w:rPr>
          <w:sz w:val="24"/>
          <w:szCs w:val="24"/>
        </w:rPr>
        <w:t xml:space="preserve">Projekti, programi i aktivnosti Grada </w:t>
      </w:r>
      <w:r w:rsidR="00090AFD" w:rsidRPr="000159C6">
        <w:rPr>
          <w:sz w:val="24"/>
          <w:szCs w:val="24"/>
        </w:rPr>
        <w:t>Crikvenice</w:t>
      </w:r>
      <w:r w:rsidRPr="000159C6">
        <w:rPr>
          <w:sz w:val="24"/>
          <w:szCs w:val="24"/>
        </w:rPr>
        <w:t xml:space="preserve"> planiraju se ostvariti do 2030. godine te financirati iz sljedećih izvora:</w:t>
      </w:r>
    </w:p>
    <w:p w14:paraId="390AB974" w14:textId="4573445A" w:rsidR="006E59BE" w:rsidRPr="000159C6" w:rsidRDefault="00DE30A1" w:rsidP="00C450BE">
      <w:pPr>
        <w:pStyle w:val="ListParagraph"/>
        <w:numPr>
          <w:ilvl w:val="0"/>
          <w:numId w:val="72"/>
        </w:numPr>
        <w:spacing w:before="0" w:after="0" w:line="360" w:lineRule="auto"/>
        <w:jc w:val="both"/>
        <w:rPr>
          <w:sz w:val="24"/>
          <w:szCs w:val="24"/>
        </w:rPr>
      </w:pPr>
      <w:r>
        <w:rPr>
          <w:sz w:val="24"/>
          <w:szCs w:val="24"/>
        </w:rPr>
        <w:t>P</w:t>
      </w:r>
      <w:r w:rsidR="006E59BE" w:rsidRPr="000159C6">
        <w:rPr>
          <w:sz w:val="24"/>
          <w:szCs w:val="24"/>
        </w:rPr>
        <w:t>roračun Grada Crikvenice</w:t>
      </w:r>
    </w:p>
    <w:p w14:paraId="4AEE5CBA" w14:textId="3AB1E9DB" w:rsidR="006E59BE" w:rsidRPr="000159C6" w:rsidRDefault="00DE30A1" w:rsidP="00C450BE">
      <w:pPr>
        <w:pStyle w:val="ListParagraph"/>
        <w:numPr>
          <w:ilvl w:val="0"/>
          <w:numId w:val="72"/>
        </w:numPr>
        <w:spacing w:before="0" w:after="0" w:line="360" w:lineRule="auto"/>
        <w:jc w:val="both"/>
        <w:rPr>
          <w:sz w:val="24"/>
          <w:szCs w:val="24"/>
        </w:rPr>
      </w:pPr>
      <w:r>
        <w:rPr>
          <w:sz w:val="24"/>
          <w:szCs w:val="24"/>
        </w:rPr>
        <w:t>P</w:t>
      </w:r>
      <w:r w:rsidR="006E59BE" w:rsidRPr="000159C6">
        <w:rPr>
          <w:sz w:val="24"/>
          <w:szCs w:val="24"/>
        </w:rPr>
        <w:t>roračun Primorsko-goranske županije</w:t>
      </w:r>
    </w:p>
    <w:p w14:paraId="05A60230" w14:textId="043DD399" w:rsidR="006E59BE" w:rsidRPr="000159C6" w:rsidRDefault="00DE30A1" w:rsidP="00C450BE">
      <w:pPr>
        <w:pStyle w:val="ListParagraph"/>
        <w:numPr>
          <w:ilvl w:val="0"/>
          <w:numId w:val="72"/>
        </w:numPr>
        <w:spacing w:before="0" w:after="0" w:line="360" w:lineRule="auto"/>
        <w:jc w:val="both"/>
        <w:rPr>
          <w:sz w:val="24"/>
          <w:szCs w:val="24"/>
        </w:rPr>
      </w:pPr>
      <w:r>
        <w:rPr>
          <w:sz w:val="24"/>
          <w:szCs w:val="24"/>
        </w:rPr>
        <w:t>D</w:t>
      </w:r>
      <w:r w:rsidR="006E59BE" w:rsidRPr="000159C6">
        <w:rPr>
          <w:sz w:val="24"/>
          <w:szCs w:val="24"/>
        </w:rPr>
        <w:t>ržavni proračun</w:t>
      </w:r>
    </w:p>
    <w:p w14:paraId="46D2010F" w14:textId="05454841" w:rsidR="006E59BE" w:rsidRPr="000159C6" w:rsidRDefault="006E59BE" w:rsidP="00C450BE">
      <w:pPr>
        <w:pStyle w:val="ListParagraph"/>
        <w:numPr>
          <w:ilvl w:val="0"/>
          <w:numId w:val="72"/>
        </w:numPr>
        <w:spacing w:before="0" w:after="0" w:line="360" w:lineRule="auto"/>
        <w:jc w:val="both"/>
        <w:rPr>
          <w:sz w:val="24"/>
          <w:szCs w:val="24"/>
        </w:rPr>
      </w:pPr>
      <w:r w:rsidRPr="000159C6">
        <w:rPr>
          <w:sz w:val="24"/>
          <w:szCs w:val="24"/>
        </w:rPr>
        <w:t>Europski strukturni i investicijski fondovi te ostali inozemni izvori</w:t>
      </w:r>
    </w:p>
    <w:p w14:paraId="48263D8E" w14:textId="1C72F340" w:rsidR="006E59BE" w:rsidRPr="000159C6" w:rsidRDefault="00DE30A1" w:rsidP="00C450BE">
      <w:pPr>
        <w:pStyle w:val="ListParagraph"/>
        <w:numPr>
          <w:ilvl w:val="0"/>
          <w:numId w:val="72"/>
        </w:numPr>
        <w:spacing w:before="0" w:after="0" w:line="360" w:lineRule="auto"/>
        <w:jc w:val="both"/>
        <w:rPr>
          <w:sz w:val="24"/>
          <w:szCs w:val="24"/>
        </w:rPr>
      </w:pPr>
      <w:r>
        <w:rPr>
          <w:sz w:val="24"/>
          <w:szCs w:val="24"/>
        </w:rPr>
        <w:t>p</w:t>
      </w:r>
      <w:r w:rsidR="006E59BE" w:rsidRPr="000159C6">
        <w:rPr>
          <w:sz w:val="24"/>
          <w:szCs w:val="24"/>
        </w:rPr>
        <w:t>rivatni izvori</w:t>
      </w:r>
    </w:p>
    <w:p w14:paraId="6FD75C1F" w14:textId="45DEF076" w:rsidR="006E59BE" w:rsidRPr="000159C6" w:rsidRDefault="00DE30A1" w:rsidP="00C450BE">
      <w:pPr>
        <w:pStyle w:val="ListParagraph"/>
        <w:numPr>
          <w:ilvl w:val="0"/>
          <w:numId w:val="72"/>
        </w:numPr>
        <w:spacing w:before="0" w:after="0" w:line="360" w:lineRule="auto"/>
        <w:jc w:val="both"/>
        <w:rPr>
          <w:sz w:val="24"/>
          <w:szCs w:val="24"/>
        </w:rPr>
      </w:pPr>
      <w:r>
        <w:rPr>
          <w:sz w:val="24"/>
          <w:szCs w:val="24"/>
        </w:rPr>
        <w:t>o</w:t>
      </w:r>
      <w:r w:rsidR="006E59BE" w:rsidRPr="000159C6">
        <w:rPr>
          <w:sz w:val="24"/>
          <w:szCs w:val="24"/>
        </w:rPr>
        <w:t>stali izvori.</w:t>
      </w:r>
    </w:p>
    <w:p w14:paraId="4DB2EC15" w14:textId="77777777" w:rsidR="000159C6" w:rsidRDefault="000159C6" w:rsidP="006E59BE">
      <w:pPr>
        <w:spacing w:before="0" w:after="0" w:line="360" w:lineRule="auto"/>
        <w:jc w:val="both"/>
        <w:rPr>
          <w:sz w:val="24"/>
          <w:szCs w:val="24"/>
        </w:rPr>
      </w:pPr>
    </w:p>
    <w:p w14:paraId="6BD21F88" w14:textId="3F71DAAC" w:rsidR="006E59BE" w:rsidRPr="006E59BE" w:rsidRDefault="006E59BE" w:rsidP="006E59BE">
      <w:pPr>
        <w:spacing w:before="0" w:after="0" w:line="360" w:lineRule="auto"/>
        <w:jc w:val="both"/>
        <w:rPr>
          <w:sz w:val="24"/>
          <w:szCs w:val="24"/>
        </w:rPr>
      </w:pPr>
      <w:r w:rsidRPr="000159C6">
        <w:rPr>
          <w:sz w:val="24"/>
          <w:szCs w:val="24"/>
        </w:rPr>
        <w:t xml:space="preserve">Sredstva iz Proračuna Grada Crikvenice raspodjeljuju se sukladno Zakonu o proračunu („Narodne novine“ br. 144/21), a financiranje planiranih  projekata </w:t>
      </w:r>
      <w:r w:rsidR="005B130B" w:rsidRPr="000159C6">
        <w:rPr>
          <w:sz w:val="24"/>
          <w:szCs w:val="24"/>
        </w:rPr>
        <w:t xml:space="preserve">u velikom dijelu </w:t>
      </w:r>
      <w:r w:rsidRPr="000159C6">
        <w:rPr>
          <w:sz w:val="24"/>
          <w:szCs w:val="24"/>
        </w:rPr>
        <w:t xml:space="preserve">planira se financirati </w:t>
      </w:r>
      <w:r w:rsidR="005B130B" w:rsidRPr="000159C6">
        <w:rPr>
          <w:sz w:val="24"/>
          <w:szCs w:val="24"/>
        </w:rPr>
        <w:t>iz proračuna Europske unije sukladno raspisanim javnim pozivima te adekvatnosti  i spremnosti proj</w:t>
      </w:r>
      <w:r w:rsidR="00DE30A1">
        <w:rPr>
          <w:sz w:val="24"/>
          <w:szCs w:val="24"/>
        </w:rPr>
        <w:t>e</w:t>
      </w:r>
      <w:r w:rsidR="005B130B" w:rsidRPr="000159C6">
        <w:rPr>
          <w:sz w:val="24"/>
          <w:szCs w:val="24"/>
        </w:rPr>
        <w:t>kata za financiranje.</w:t>
      </w:r>
    </w:p>
    <w:p w14:paraId="515CC89F" w14:textId="77777777" w:rsidR="006E59BE" w:rsidRDefault="006E59BE" w:rsidP="00AD4760">
      <w:pPr>
        <w:spacing w:before="0" w:after="0" w:line="360" w:lineRule="auto"/>
        <w:jc w:val="both"/>
        <w:rPr>
          <w:sz w:val="24"/>
          <w:szCs w:val="24"/>
        </w:rPr>
      </w:pPr>
    </w:p>
    <w:p w14:paraId="057D05E7" w14:textId="77777777" w:rsidR="006E59BE" w:rsidRDefault="006E59BE" w:rsidP="00AD4760">
      <w:pPr>
        <w:spacing w:before="0" w:after="0" w:line="360" w:lineRule="auto"/>
        <w:jc w:val="both"/>
        <w:rPr>
          <w:sz w:val="24"/>
          <w:szCs w:val="24"/>
        </w:rPr>
      </w:pPr>
    </w:p>
    <w:p w14:paraId="57185AC7" w14:textId="77777777" w:rsidR="006E59BE" w:rsidRDefault="006E59BE" w:rsidP="00AD4760">
      <w:pPr>
        <w:spacing w:before="0" w:after="0" w:line="360" w:lineRule="auto"/>
        <w:jc w:val="both"/>
        <w:rPr>
          <w:sz w:val="24"/>
          <w:szCs w:val="24"/>
        </w:rPr>
      </w:pPr>
    </w:p>
    <w:p w14:paraId="5365BC1B" w14:textId="77777777" w:rsidR="006E59BE" w:rsidRDefault="006E59BE" w:rsidP="00AD4760">
      <w:pPr>
        <w:spacing w:before="0" w:after="0" w:line="360" w:lineRule="auto"/>
        <w:jc w:val="both"/>
        <w:rPr>
          <w:sz w:val="24"/>
          <w:szCs w:val="24"/>
        </w:rPr>
      </w:pPr>
    </w:p>
    <w:p w14:paraId="4F82E17D" w14:textId="77777777" w:rsidR="006E59BE" w:rsidRDefault="006E59BE" w:rsidP="00AD4760">
      <w:pPr>
        <w:spacing w:before="0" w:after="0" w:line="360" w:lineRule="auto"/>
        <w:jc w:val="both"/>
        <w:rPr>
          <w:sz w:val="24"/>
          <w:szCs w:val="24"/>
        </w:rPr>
      </w:pPr>
    </w:p>
    <w:p w14:paraId="15675D8A" w14:textId="77777777" w:rsidR="006E59BE" w:rsidRDefault="006E59BE" w:rsidP="00AD4760">
      <w:pPr>
        <w:spacing w:before="0" w:after="0" w:line="360" w:lineRule="auto"/>
        <w:jc w:val="both"/>
        <w:rPr>
          <w:sz w:val="24"/>
          <w:szCs w:val="24"/>
        </w:rPr>
      </w:pPr>
    </w:p>
    <w:p w14:paraId="6E55937E" w14:textId="77777777" w:rsidR="006E59BE" w:rsidRDefault="006E59BE" w:rsidP="00AD4760">
      <w:pPr>
        <w:spacing w:before="0" w:after="0" w:line="360" w:lineRule="auto"/>
        <w:jc w:val="both"/>
        <w:rPr>
          <w:sz w:val="24"/>
          <w:szCs w:val="24"/>
        </w:rPr>
      </w:pPr>
    </w:p>
    <w:p w14:paraId="2B2F843A" w14:textId="77777777" w:rsidR="006E59BE" w:rsidRDefault="006E59BE" w:rsidP="00AD4760">
      <w:pPr>
        <w:spacing w:before="0" w:after="0" w:line="360" w:lineRule="auto"/>
        <w:jc w:val="both"/>
        <w:rPr>
          <w:sz w:val="24"/>
          <w:szCs w:val="24"/>
        </w:rPr>
      </w:pPr>
    </w:p>
    <w:p w14:paraId="1A5EC38E" w14:textId="77777777" w:rsidR="006E59BE" w:rsidRDefault="006E59BE" w:rsidP="00AD4760">
      <w:pPr>
        <w:spacing w:before="0" w:after="0" w:line="360" w:lineRule="auto"/>
        <w:jc w:val="both"/>
        <w:rPr>
          <w:sz w:val="24"/>
          <w:szCs w:val="24"/>
        </w:rPr>
      </w:pPr>
    </w:p>
    <w:p w14:paraId="48EED3BF" w14:textId="6BAAE7B1" w:rsidR="006E59BE" w:rsidRPr="006E59BE" w:rsidRDefault="006E59BE" w:rsidP="00AD4760">
      <w:pPr>
        <w:spacing w:before="0" w:after="0" w:line="360" w:lineRule="auto"/>
        <w:jc w:val="both"/>
        <w:rPr>
          <w:sz w:val="24"/>
          <w:szCs w:val="24"/>
        </w:rPr>
        <w:sectPr w:rsidR="006E59BE" w:rsidRPr="006E59BE" w:rsidSect="00082330">
          <w:pgSz w:w="11906" w:h="16838"/>
          <w:pgMar w:top="1560" w:right="1134" w:bottom="1417" w:left="1417" w:header="568" w:footer="709" w:gutter="0"/>
          <w:cols w:space="708"/>
          <w:docGrid w:linePitch="360"/>
        </w:sectPr>
      </w:pPr>
    </w:p>
    <w:p w14:paraId="05D69A17" w14:textId="77777777" w:rsidR="00C405FC" w:rsidRPr="009A044E" w:rsidRDefault="00C405FC" w:rsidP="00EF7B6C">
      <w:pPr>
        <w:spacing w:before="0" w:after="0" w:line="240" w:lineRule="auto"/>
        <w:jc w:val="both"/>
        <w:rPr>
          <w:sz w:val="24"/>
          <w:szCs w:val="24"/>
        </w:rPr>
      </w:pPr>
    </w:p>
    <w:p w14:paraId="14E212AA" w14:textId="3B8D9528" w:rsidR="00C405FC" w:rsidRDefault="00C405FC" w:rsidP="00EF7B6C">
      <w:pPr>
        <w:spacing w:before="0" w:after="0" w:line="240" w:lineRule="auto"/>
        <w:jc w:val="center"/>
        <w:rPr>
          <w:b/>
          <w:sz w:val="24"/>
          <w:szCs w:val="24"/>
        </w:rPr>
      </w:pPr>
      <w:r w:rsidRPr="009A044E">
        <w:rPr>
          <w:b/>
          <w:sz w:val="24"/>
          <w:szCs w:val="24"/>
        </w:rPr>
        <w:t>Tablica 6.1. Pokazatelji</w:t>
      </w:r>
      <w:r w:rsidR="008907AB">
        <w:rPr>
          <w:b/>
          <w:sz w:val="24"/>
          <w:szCs w:val="24"/>
        </w:rPr>
        <w:t xml:space="preserve"> </w:t>
      </w:r>
      <w:r w:rsidRPr="009A044E">
        <w:rPr>
          <w:b/>
          <w:sz w:val="24"/>
          <w:szCs w:val="24"/>
        </w:rPr>
        <w:t xml:space="preserve">ishoda posebnih ciljeva </w:t>
      </w:r>
      <w:r w:rsidRPr="002A4285">
        <w:rPr>
          <w:b/>
          <w:i/>
          <w:iCs/>
          <w:sz w:val="24"/>
          <w:szCs w:val="24"/>
        </w:rPr>
        <w:t>Plana razvoja</w:t>
      </w:r>
      <w:r>
        <w:rPr>
          <w:b/>
          <w:sz w:val="24"/>
          <w:szCs w:val="24"/>
        </w:rPr>
        <w:t xml:space="preserve"> s polaznim i ciljnim vrijednostima i ostalim podacima za praćenje i vrednovanje – po pojedinim strateškim prioritetima</w:t>
      </w:r>
    </w:p>
    <w:p w14:paraId="5BA87CB2" w14:textId="77777777" w:rsidR="00422BD5" w:rsidRDefault="00422BD5" w:rsidP="00EF7B6C">
      <w:pPr>
        <w:spacing w:before="0" w:after="0" w:line="240" w:lineRule="auto"/>
        <w:jc w:val="center"/>
        <w:rPr>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417"/>
        <w:gridCol w:w="993"/>
        <w:gridCol w:w="1134"/>
        <w:gridCol w:w="850"/>
        <w:gridCol w:w="1134"/>
        <w:gridCol w:w="851"/>
        <w:gridCol w:w="1275"/>
        <w:gridCol w:w="3544"/>
      </w:tblGrid>
      <w:tr w:rsidR="00422BD5" w:rsidRPr="00EF7B6C" w14:paraId="3A915ADA" w14:textId="77777777" w:rsidTr="003F66EE">
        <w:trPr>
          <w:trHeight w:val="313"/>
        </w:trPr>
        <w:tc>
          <w:tcPr>
            <w:tcW w:w="2122" w:type="dxa"/>
            <w:vMerge w:val="restart"/>
            <w:shd w:val="clear" w:color="auto" w:fill="DBE5F1" w:themeFill="accent1" w:themeFillTint="33"/>
            <w:vAlign w:val="center"/>
            <w:hideMark/>
          </w:tcPr>
          <w:p w14:paraId="59ABA09C"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STRATEŠKI PRIORITETI</w:t>
            </w:r>
          </w:p>
        </w:tc>
        <w:tc>
          <w:tcPr>
            <w:tcW w:w="1559" w:type="dxa"/>
            <w:vMerge w:val="restart"/>
            <w:shd w:val="clear" w:color="auto" w:fill="DBE5F1" w:themeFill="accent1" w:themeFillTint="33"/>
            <w:vAlign w:val="center"/>
            <w:hideMark/>
          </w:tcPr>
          <w:p w14:paraId="283D6E4B"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POSEBNI CILJEVI</w:t>
            </w:r>
          </w:p>
        </w:tc>
        <w:tc>
          <w:tcPr>
            <w:tcW w:w="1417" w:type="dxa"/>
            <w:vMerge w:val="restart"/>
            <w:shd w:val="clear" w:color="auto" w:fill="DBE5F1" w:themeFill="accent1" w:themeFillTint="33"/>
            <w:vAlign w:val="center"/>
            <w:hideMark/>
          </w:tcPr>
          <w:p w14:paraId="57BD031E"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POKAZATELJI ISHODA</w:t>
            </w:r>
          </w:p>
        </w:tc>
        <w:tc>
          <w:tcPr>
            <w:tcW w:w="993" w:type="dxa"/>
            <w:vMerge w:val="restart"/>
            <w:shd w:val="clear" w:color="auto" w:fill="DBE5F1" w:themeFill="accent1" w:themeFillTint="33"/>
            <w:vAlign w:val="center"/>
            <w:hideMark/>
          </w:tcPr>
          <w:p w14:paraId="092D87DE"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Jedinica</w:t>
            </w:r>
          </w:p>
        </w:tc>
        <w:tc>
          <w:tcPr>
            <w:tcW w:w="1984" w:type="dxa"/>
            <w:gridSpan w:val="2"/>
            <w:shd w:val="clear" w:color="auto" w:fill="DBE5F1" w:themeFill="accent1" w:themeFillTint="33"/>
            <w:vAlign w:val="center"/>
            <w:hideMark/>
          </w:tcPr>
          <w:p w14:paraId="32C20DB1" w14:textId="40F3234E"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POLAZNA VRIJEDNOST</w:t>
            </w:r>
          </w:p>
        </w:tc>
        <w:tc>
          <w:tcPr>
            <w:tcW w:w="1985" w:type="dxa"/>
            <w:gridSpan w:val="2"/>
            <w:shd w:val="clear" w:color="auto" w:fill="DBE5F1" w:themeFill="accent1" w:themeFillTint="33"/>
            <w:noWrap/>
            <w:vAlign w:val="center"/>
            <w:hideMark/>
          </w:tcPr>
          <w:p w14:paraId="59940210"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CILJANA VRIJEDNOST</w:t>
            </w:r>
          </w:p>
        </w:tc>
        <w:tc>
          <w:tcPr>
            <w:tcW w:w="1275" w:type="dxa"/>
            <w:vMerge w:val="restart"/>
            <w:shd w:val="clear" w:color="auto" w:fill="DBE5F1" w:themeFill="accent1" w:themeFillTint="33"/>
            <w:vAlign w:val="center"/>
            <w:hideMark/>
          </w:tcPr>
          <w:p w14:paraId="1E1FF396"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OČEKIVANI TREND</w:t>
            </w:r>
          </w:p>
        </w:tc>
        <w:tc>
          <w:tcPr>
            <w:tcW w:w="3544" w:type="dxa"/>
            <w:vMerge w:val="restart"/>
            <w:shd w:val="clear" w:color="auto" w:fill="DBE5F1" w:themeFill="accent1" w:themeFillTint="33"/>
            <w:vAlign w:val="center"/>
            <w:hideMark/>
          </w:tcPr>
          <w:p w14:paraId="4AD077D1"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IZVOR</w:t>
            </w:r>
          </w:p>
        </w:tc>
      </w:tr>
      <w:tr w:rsidR="008F13EA" w:rsidRPr="00EF7B6C" w14:paraId="027DC6D0" w14:textId="77777777" w:rsidTr="00DC5808">
        <w:trPr>
          <w:trHeight w:val="313"/>
        </w:trPr>
        <w:tc>
          <w:tcPr>
            <w:tcW w:w="2122" w:type="dxa"/>
            <w:vMerge/>
            <w:tcBorders>
              <w:bottom w:val="single" w:sz="4" w:space="0" w:color="auto"/>
            </w:tcBorders>
            <w:vAlign w:val="center"/>
            <w:hideMark/>
          </w:tcPr>
          <w:p w14:paraId="7557336F"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559" w:type="dxa"/>
            <w:vMerge/>
            <w:tcBorders>
              <w:bottom w:val="single" w:sz="4" w:space="0" w:color="auto"/>
            </w:tcBorders>
            <w:vAlign w:val="center"/>
            <w:hideMark/>
          </w:tcPr>
          <w:p w14:paraId="2D5D2C27"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417" w:type="dxa"/>
            <w:vMerge/>
            <w:tcBorders>
              <w:bottom w:val="single" w:sz="4" w:space="0" w:color="auto"/>
            </w:tcBorders>
            <w:vAlign w:val="center"/>
            <w:hideMark/>
          </w:tcPr>
          <w:p w14:paraId="6A738D56"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993" w:type="dxa"/>
            <w:vMerge/>
            <w:tcBorders>
              <w:bottom w:val="single" w:sz="4" w:space="0" w:color="auto"/>
            </w:tcBorders>
            <w:vAlign w:val="center"/>
            <w:hideMark/>
          </w:tcPr>
          <w:p w14:paraId="6E020CC8"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134" w:type="dxa"/>
            <w:tcBorders>
              <w:bottom w:val="single" w:sz="4" w:space="0" w:color="auto"/>
            </w:tcBorders>
            <w:shd w:val="clear" w:color="000000" w:fill="DDEBF7"/>
            <w:noWrap/>
            <w:vAlign w:val="center"/>
            <w:hideMark/>
          </w:tcPr>
          <w:p w14:paraId="5FB14E1D"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0" w:type="dxa"/>
            <w:tcBorders>
              <w:bottom w:val="single" w:sz="4" w:space="0" w:color="auto"/>
            </w:tcBorders>
            <w:shd w:val="clear" w:color="000000" w:fill="DDEBF7"/>
            <w:noWrap/>
            <w:vAlign w:val="center"/>
            <w:hideMark/>
          </w:tcPr>
          <w:p w14:paraId="300E994F"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134" w:type="dxa"/>
            <w:tcBorders>
              <w:bottom w:val="single" w:sz="4" w:space="0" w:color="auto"/>
            </w:tcBorders>
            <w:shd w:val="clear" w:color="000000" w:fill="DDEBF7"/>
            <w:noWrap/>
            <w:vAlign w:val="center"/>
            <w:hideMark/>
          </w:tcPr>
          <w:p w14:paraId="3B1C3F52"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1" w:type="dxa"/>
            <w:tcBorders>
              <w:bottom w:val="single" w:sz="4" w:space="0" w:color="auto"/>
            </w:tcBorders>
            <w:shd w:val="clear" w:color="000000" w:fill="DDEBF7"/>
            <w:noWrap/>
            <w:vAlign w:val="center"/>
            <w:hideMark/>
          </w:tcPr>
          <w:p w14:paraId="45B5FB8A"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275" w:type="dxa"/>
            <w:vMerge/>
            <w:tcBorders>
              <w:bottom w:val="single" w:sz="4" w:space="0" w:color="auto"/>
            </w:tcBorders>
            <w:vAlign w:val="center"/>
            <w:hideMark/>
          </w:tcPr>
          <w:p w14:paraId="717FB34C"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3544" w:type="dxa"/>
            <w:vMerge/>
            <w:tcBorders>
              <w:bottom w:val="single" w:sz="4" w:space="0" w:color="auto"/>
            </w:tcBorders>
            <w:vAlign w:val="center"/>
            <w:hideMark/>
          </w:tcPr>
          <w:p w14:paraId="4B0E6677"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r>
      <w:tr w:rsidR="008F13EA" w:rsidRPr="00EF7B6C" w14:paraId="1FB3FF0A" w14:textId="77777777" w:rsidTr="00DC5808">
        <w:trPr>
          <w:trHeight w:val="580"/>
        </w:trPr>
        <w:tc>
          <w:tcPr>
            <w:tcW w:w="2122" w:type="dxa"/>
            <w:vMerge w:val="restart"/>
            <w:shd w:val="clear" w:color="auto" w:fill="DBE5F1" w:themeFill="accent1" w:themeFillTint="33"/>
            <w:vAlign w:val="center"/>
            <w:hideMark/>
          </w:tcPr>
          <w:p w14:paraId="49666CBF" w14:textId="77777777" w:rsidR="00EF7B6C" w:rsidRPr="008F13EA" w:rsidRDefault="00EF7B6C" w:rsidP="0025244B">
            <w:pPr>
              <w:spacing w:before="0" w:after="0" w:line="240" w:lineRule="auto"/>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Strateški prioritet 1.:</w:t>
            </w:r>
          </w:p>
          <w:p w14:paraId="7966A530" w14:textId="4A9E3590" w:rsidR="00EF7B6C" w:rsidRPr="008F13EA" w:rsidRDefault="00EF7B6C" w:rsidP="0025244B">
            <w:pPr>
              <w:spacing w:before="0" w:after="0" w:line="240" w:lineRule="auto"/>
              <w:rPr>
                <w:rFonts w:eastAsia="Times New Roman" w:cstheme="minorHAnsi"/>
                <w:b/>
                <w:bCs/>
                <w:i/>
                <w:iCs/>
                <w:color w:val="000000"/>
                <w:lang w:eastAsia="hr-HR"/>
                <w14:ligatures w14:val="none"/>
              </w:rPr>
            </w:pPr>
            <w:r w:rsidRPr="008F13EA">
              <w:rPr>
                <w:rFonts w:eastAsia="Times New Roman" w:cstheme="minorHAnsi"/>
                <w:b/>
                <w:bCs/>
                <w:i/>
                <w:iCs/>
                <w:color w:val="000000"/>
                <w:lang w:eastAsia="hr-HR"/>
                <w14:ligatures w14:val="none"/>
              </w:rPr>
              <w:t>Održivi razvoj i jačanje konkurentnosti lokalnog gospodarstva</w:t>
            </w:r>
          </w:p>
          <w:p w14:paraId="71DC1F6A" w14:textId="3279A111" w:rsidR="00EF7B6C" w:rsidRPr="008F13EA" w:rsidRDefault="00EF7B6C" w:rsidP="0025244B">
            <w:pPr>
              <w:spacing w:before="0" w:after="0" w:line="240" w:lineRule="auto"/>
              <w:rPr>
                <w:rFonts w:eastAsia="Times New Roman" w:cstheme="minorHAnsi"/>
                <w:color w:val="000000"/>
                <w:lang w:eastAsia="hr-HR"/>
                <w14:ligatures w14:val="none"/>
              </w:rPr>
            </w:pPr>
          </w:p>
          <w:p w14:paraId="24AE24D0" w14:textId="7F24D526" w:rsidR="00EF7B6C" w:rsidRPr="008F13EA" w:rsidRDefault="00EF7B6C" w:rsidP="0025244B">
            <w:pPr>
              <w:spacing w:before="0" w:after="0" w:line="240" w:lineRule="auto"/>
              <w:rPr>
                <w:rFonts w:eastAsia="Times New Roman" w:cstheme="minorHAnsi"/>
                <w:color w:val="000000"/>
                <w:lang w:eastAsia="hr-HR"/>
                <w14:ligatures w14:val="none"/>
              </w:rPr>
            </w:pPr>
          </w:p>
          <w:p w14:paraId="2E40DC66" w14:textId="43121A0D"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val="restart"/>
            <w:shd w:val="clear" w:color="auto" w:fill="DBE5F1" w:themeFill="accent1" w:themeFillTint="33"/>
            <w:vAlign w:val="center"/>
            <w:hideMark/>
          </w:tcPr>
          <w:p w14:paraId="09540FCD" w14:textId="60182F3E"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1.1.</w:t>
            </w:r>
            <w:r w:rsidR="002A4285" w:rsidRPr="008F13EA">
              <w:rPr>
                <w:rFonts w:eastAsia="Times New Roman" w:cstheme="minorHAnsi"/>
                <w:color w:val="000000"/>
                <w:lang w:eastAsia="hr-HR"/>
                <w14:ligatures w14:val="none"/>
              </w:rPr>
              <w:t xml:space="preserve"> </w:t>
            </w:r>
            <w:r w:rsidRPr="008F13EA">
              <w:rPr>
                <w:rFonts w:eastAsia="Times New Roman" w:cstheme="minorHAnsi"/>
                <w:i/>
                <w:iCs/>
                <w:color w:val="000000"/>
                <w:lang w:eastAsia="hr-HR"/>
                <w14:ligatures w14:val="none"/>
              </w:rPr>
              <w:t>Širenje gospodarske strukture</w:t>
            </w:r>
          </w:p>
        </w:tc>
        <w:tc>
          <w:tcPr>
            <w:tcW w:w="1417" w:type="dxa"/>
            <w:shd w:val="clear" w:color="auto" w:fill="DBE5F1" w:themeFill="accent1" w:themeFillTint="33"/>
            <w:vAlign w:val="center"/>
            <w:hideMark/>
          </w:tcPr>
          <w:p w14:paraId="78EECE50"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poduzetnika</w:t>
            </w:r>
          </w:p>
        </w:tc>
        <w:tc>
          <w:tcPr>
            <w:tcW w:w="993" w:type="dxa"/>
            <w:shd w:val="clear" w:color="auto" w:fill="DBE5F1" w:themeFill="accent1" w:themeFillTint="33"/>
            <w:noWrap/>
            <w:vAlign w:val="center"/>
            <w:hideMark/>
          </w:tcPr>
          <w:p w14:paraId="7C6DBEA8"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DBE5F1" w:themeFill="accent1" w:themeFillTint="33"/>
            <w:noWrap/>
            <w:vAlign w:val="center"/>
            <w:hideMark/>
          </w:tcPr>
          <w:p w14:paraId="19382CF1"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926</w:t>
            </w:r>
          </w:p>
        </w:tc>
        <w:tc>
          <w:tcPr>
            <w:tcW w:w="850" w:type="dxa"/>
            <w:shd w:val="clear" w:color="auto" w:fill="DBE5F1" w:themeFill="accent1" w:themeFillTint="33"/>
            <w:noWrap/>
            <w:vAlign w:val="center"/>
            <w:hideMark/>
          </w:tcPr>
          <w:p w14:paraId="1B20E169" w14:textId="3EF065D2"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DBE5F1" w:themeFill="accent1" w:themeFillTint="33"/>
            <w:vAlign w:val="center"/>
            <w:hideMark/>
          </w:tcPr>
          <w:p w14:paraId="57743409"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povećanje za 2 % (945)</w:t>
            </w:r>
          </w:p>
        </w:tc>
        <w:tc>
          <w:tcPr>
            <w:tcW w:w="851" w:type="dxa"/>
            <w:shd w:val="clear" w:color="auto" w:fill="DBE5F1" w:themeFill="accent1" w:themeFillTint="33"/>
            <w:noWrap/>
            <w:vAlign w:val="center"/>
            <w:hideMark/>
          </w:tcPr>
          <w:p w14:paraId="1FFD34A2" w14:textId="7EBBFC66"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DBE5F1" w:themeFill="accent1" w:themeFillTint="33"/>
            <w:vAlign w:val="center"/>
            <w:hideMark/>
          </w:tcPr>
          <w:p w14:paraId="4FD8EBE4"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0,25 % godišnje</w:t>
            </w:r>
          </w:p>
        </w:tc>
        <w:tc>
          <w:tcPr>
            <w:tcW w:w="3544" w:type="dxa"/>
            <w:shd w:val="clear" w:color="auto" w:fill="DBE5F1" w:themeFill="accent1" w:themeFillTint="33"/>
            <w:noWrap/>
            <w:vAlign w:val="center"/>
            <w:hideMark/>
          </w:tcPr>
          <w:p w14:paraId="4FDE56C7"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HZZ, DZS</w:t>
            </w:r>
          </w:p>
        </w:tc>
      </w:tr>
      <w:tr w:rsidR="008F13EA" w:rsidRPr="00EF7B6C" w14:paraId="3D576FC8" w14:textId="77777777" w:rsidTr="00DC5808">
        <w:trPr>
          <w:trHeight w:val="985"/>
        </w:trPr>
        <w:tc>
          <w:tcPr>
            <w:tcW w:w="2122" w:type="dxa"/>
            <w:vMerge/>
            <w:shd w:val="clear" w:color="auto" w:fill="DBE5F1" w:themeFill="accent1" w:themeFillTint="33"/>
            <w:vAlign w:val="center"/>
            <w:hideMark/>
          </w:tcPr>
          <w:p w14:paraId="574BE7F1" w14:textId="19400E04"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shd w:val="clear" w:color="auto" w:fill="DBE5F1" w:themeFill="accent1" w:themeFillTint="33"/>
            <w:vAlign w:val="center"/>
            <w:hideMark/>
          </w:tcPr>
          <w:p w14:paraId="160DE311"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DBE5F1" w:themeFill="accent1" w:themeFillTint="33"/>
            <w:vAlign w:val="center"/>
            <w:hideMark/>
          </w:tcPr>
          <w:p w14:paraId="2DCCC6D6"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Vrijednost potpora za razvoj malog gospodarstva</w:t>
            </w:r>
          </w:p>
        </w:tc>
        <w:tc>
          <w:tcPr>
            <w:tcW w:w="993" w:type="dxa"/>
            <w:shd w:val="clear" w:color="auto" w:fill="DBE5F1" w:themeFill="accent1" w:themeFillTint="33"/>
            <w:noWrap/>
            <w:vAlign w:val="center"/>
            <w:hideMark/>
          </w:tcPr>
          <w:p w14:paraId="23F4DA68"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EUR</w:t>
            </w:r>
          </w:p>
        </w:tc>
        <w:tc>
          <w:tcPr>
            <w:tcW w:w="1134" w:type="dxa"/>
            <w:shd w:val="clear" w:color="auto" w:fill="DBE5F1" w:themeFill="accent1" w:themeFillTint="33"/>
            <w:noWrap/>
            <w:vAlign w:val="center"/>
            <w:hideMark/>
          </w:tcPr>
          <w:p w14:paraId="036B9962" w14:textId="0D69B50A"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130.070,00</w:t>
            </w:r>
          </w:p>
        </w:tc>
        <w:tc>
          <w:tcPr>
            <w:tcW w:w="850" w:type="dxa"/>
            <w:shd w:val="clear" w:color="auto" w:fill="DBE5F1" w:themeFill="accent1" w:themeFillTint="33"/>
            <w:noWrap/>
            <w:vAlign w:val="center"/>
            <w:hideMark/>
          </w:tcPr>
          <w:p w14:paraId="51E7F0A9" w14:textId="277F072D"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DBE5F1" w:themeFill="accent1" w:themeFillTint="33"/>
            <w:noWrap/>
            <w:vAlign w:val="center"/>
            <w:hideMark/>
          </w:tcPr>
          <w:p w14:paraId="4A0855BE" w14:textId="78211808"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30</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DBE5F1" w:themeFill="accent1" w:themeFillTint="33"/>
            <w:noWrap/>
            <w:vAlign w:val="center"/>
            <w:hideMark/>
          </w:tcPr>
          <w:p w14:paraId="3CCE2567" w14:textId="0CCEDBEE"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DBE5F1" w:themeFill="accent1" w:themeFillTint="33"/>
            <w:noWrap/>
            <w:vAlign w:val="center"/>
            <w:hideMark/>
          </w:tcPr>
          <w:p w14:paraId="4B7DAFEB"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3 % godišnje</w:t>
            </w:r>
          </w:p>
        </w:tc>
        <w:tc>
          <w:tcPr>
            <w:tcW w:w="3544" w:type="dxa"/>
            <w:shd w:val="clear" w:color="auto" w:fill="DBE5F1" w:themeFill="accent1" w:themeFillTint="33"/>
            <w:vAlign w:val="center"/>
            <w:hideMark/>
          </w:tcPr>
          <w:p w14:paraId="1FBA0CFD" w14:textId="77777777" w:rsidR="00422BD5"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financije, turizam</w:t>
            </w:r>
          </w:p>
          <w:p w14:paraId="2FD2997F" w14:textId="319AEE70"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 i gospodarstvo</w:t>
            </w:r>
          </w:p>
        </w:tc>
      </w:tr>
      <w:tr w:rsidR="008F13EA" w:rsidRPr="00EF7B6C" w14:paraId="66417506" w14:textId="77777777" w:rsidTr="00DC5808">
        <w:trPr>
          <w:trHeight w:val="645"/>
        </w:trPr>
        <w:tc>
          <w:tcPr>
            <w:tcW w:w="2122" w:type="dxa"/>
            <w:vMerge/>
            <w:shd w:val="clear" w:color="auto" w:fill="DBE5F1" w:themeFill="accent1" w:themeFillTint="33"/>
            <w:vAlign w:val="center"/>
            <w:hideMark/>
          </w:tcPr>
          <w:p w14:paraId="5E6832E8" w14:textId="2823D93F"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val="restart"/>
            <w:shd w:val="clear" w:color="auto" w:fill="DBE5F1" w:themeFill="accent1" w:themeFillTint="33"/>
            <w:vAlign w:val="center"/>
            <w:hideMark/>
          </w:tcPr>
          <w:p w14:paraId="5E75D3A8" w14:textId="171924FE"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1.2</w:t>
            </w:r>
            <w:r w:rsidRPr="008F13EA">
              <w:rPr>
                <w:rFonts w:eastAsia="Times New Roman" w:cstheme="minorHAnsi"/>
                <w:i/>
                <w:iCs/>
                <w:color w:val="000000"/>
                <w:lang w:eastAsia="hr-HR"/>
                <w14:ligatures w14:val="none"/>
              </w:rPr>
              <w:t>.Povećanje kvalitete turističke ponude i smanjenje sezonalnosti</w:t>
            </w:r>
          </w:p>
        </w:tc>
        <w:tc>
          <w:tcPr>
            <w:tcW w:w="1417" w:type="dxa"/>
            <w:shd w:val="clear" w:color="auto" w:fill="DBE5F1" w:themeFill="accent1" w:themeFillTint="33"/>
            <w:vAlign w:val="center"/>
            <w:hideMark/>
          </w:tcPr>
          <w:p w14:paraId="6945CB04"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turističkih dolazaka</w:t>
            </w:r>
          </w:p>
        </w:tc>
        <w:tc>
          <w:tcPr>
            <w:tcW w:w="993" w:type="dxa"/>
            <w:shd w:val="clear" w:color="auto" w:fill="DBE5F1" w:themeFill="accent1" w:themeFillTint="33"/>
            <w:noWrap/>
            <w:vAlign w:val="center"/>
            <w:hideMark/>
          </w:tcPr>
          <w:p w14:paraId="358A4360"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DBE5F1" w:themeFill="accent1" w:themeFillTint="33"/>
            <w:noWrap/>
            <w:vAlign w:val="center"/>
            <w:hideMark/>
          </w:tcPr>
          <w:p w14:paraId="14479B6F"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258.548</w:t>
            </w:r>
          </w:p>
        </w:tc>
        <w:tc>
          <w:tcPr>
            <w:tcW w:w="850" w:type="dxa"/>
            <w:shd w:val="clear" w:color="auto" w:fill="DBE5F1" w:themeFill="accent1" w:themeFillTint="33"/>
            <w:noWrap/>
            <w:vAlign w:val="center"/>
            <w:hideMark/>
          </w:tcPr>
          <w:p w14:paraId="1A22B7D6" w14:textId="4F4313AD"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DBE5F1" w:themeFill="accent1" w:themeFillTint="33"/>
            <w:noWrap/>
            <w:vAlign w:val="center"/>
            <w:hideMark/>
          </w:tcPr>
          <w:p w14:paraId="40F33D4C" w14:textId="28A3ED22"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5</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DBE5F1" w:themeFill="accent1" w:themeFillTint="33"/>
            <w:noWrap/>
            <w:vAlign w:val="center"/>
            <w:hideMark/>
          </w:tcPr>
          <w:p w14:paraId="4E835B0F" w14:textId="76D7EB23"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DBE5F1" w:themeFill="accent1" w:themeFillTint="33"/>
            <w:noWrap/>
            <w:vAlign w:val="center"/>
            <w:hideMark/>
          </w:tcPr>
          <w:p w14:paraId="20492F1C"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0,3 godišnje</w:t>
            </w:r>
          </w:p>
        </w:tc>
        <w:tc>
          <w:tcPr>
            <w:tcW w:w="3544" w:type="dxa"/>
            <w:shd w:val="clear" w:color="auto" w:fill="DBE5F1" w:themeFill="accent1" w:themeFillTint="33"/>
            <w:noWrap/>
            <w:vAlign w:val="center"/>
            <w:hideMark/>
          </w:tcPr>
          <w:p w14:paraId="32A104CA"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TZG Crikvenice</w:t>
            </w:r>
          </w:p>
        </w:tc>
      </w:tr>
      <w:tr w:rsidR="008F13EA" w:rsidRPr="00EF7B6C" w14:paraId="1F3ECE54" w14:textId="77777777" w:rsidTr="00DC5808">
        <w:trPr>
          <w:trHeight w:val="630"/>
        </w:trPr>
        <w:tc>
          <w:tcPr>
            <w:tcW w:w="2122" w:type="dxa"/>
            <w:vMerge/>
            <w:shd w:val="clear" w:color="auto" w:fill="DBE5F1" w:themeFill="accent1" w:themeFillTint="33"/>
            <w:vAlign w:val="center"/>
            <w:hideMark/>
          </w:tcPr>
          <w:p w14:paraId="7833577E" w14:textId="16696B9A"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vMerge/>
            <w:shd w:val="clear" w:color="auto" w:fill="DBE5F1" w:themeFill="accent1" w:themeFillTint="33"/>
            <w:vAlign w:val="center"/>
            <w:hideMark/>
          </w:tcPr>
          <w:p w14:paraId="64B087B0"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DBE5F1" w:themeFill="accent1" w:themeFillTint="33"/>
            <w:vAlign w:val="center"/>
            <w:hideMark/>
          </w:tcPr>
          <w:p w14:paraId="63526226"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Prosječni boravak turista u danima</w:t>
            </w:r>
          </w:p>
        </w:tc>
        <w:tc>
          <w:tcPr>
            <w:tcW w:w="993" w:type="dxa"/>
            <w:shd w:val="clear" w:color="auto" w:fill="DBE5F1" w:themeFill="accent1" w:themeFillTint="33"/>
            <w:noWrap/>
            <w:vAlign w:val="center"/>
            <w:hideMark/>
          </w:tcPr>
          <w:p w14:paraId="6A8C2544"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DBE5F1" w:themeFill="accent1" w:themeFillTint="33"/>
            <w:noWrap/>
            <w:vAlign w:val="center"/>
            <w:hideMark/>
          </w:tcPr>
          <w:p w14:paraId="1D7E9D43"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6</w:t>
            </w:r>
          </w:p>
        </w:tc>
        <w:tc>
          <w:tcPr>
            <w:tcW w:w="850" w:type="dxa"/>
            <w:shd w:val="clear" w:color="auto" w:fill="DBE5F1" w:themeFill="accent1" w:themeFillTint="33"/>
            <w:noWrap/>
            <w:vAlign w:val="center"/>
            <w:hideMark/>
          </w:tcPr>
          <w:p w14:paraId="1D63DAF9" w14:textId="5B56B4E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DBE5F1" w:themeFill="accent1" w:themeFillTint="33"/>
            <w:noWrap/>
            <w:vAlign w:val="center"/>
            <w:hideMark/>
          </w:tcPr>
          <w:p w14:paraId="1AD44ED0" w14:textId="33CCFF8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DBE5F1" w:themeFill="accent1" w:themeFillTint="33"/>
            <w:noWrap/>
            <w:vAlign w:val="center"/>
            <w:hideMark/>
          </w:tcPr>
          <w:p w14:paraId="5DE0388F" w14:textId="546487F6"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DBE5F1" w:themeFill="accent1" w:themeFillTint="33"/>
            <w:noWrap/>
            <w:vAlign w:val="center"/>
            <w:hideMark/>
          </w:tcPr>
          <w:p w14:paraId="7DE6AC39"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0,25 godišnje</w:t>
            </w:r>
          </w:p>
        </w:tc>
        <w:tc>
          <w:tcPr>
            <w:tcW w:w="3544" w:type="dxa"/>
            <w:shd w:val="clear" w:color="auto" w:fill="DBE5F1" w:themeFill="accent1" w:themeFillTint="33"/>
            <w:noWrap/>
            <w:vAlign w:val="center"/>
            <w:hideMark/>
          </w:tcPr>
          <w:p w14:paraId="156A0497"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TZG Crikvenice</w:t>
            </w:r>
          </w:p>
        </w:tc>
      </w:tr>
      <w:tr w:rsidR="008F13EA" w:rsidRPr="00EF7B6C" w14:paraId="1EE6BB33" w14:textId="77777777" w:rsidTr="00DC5808">
        <w:trPr>
          <w:trHeight w:val="880"/>
        </w:trPr>
        <w:tc>
          <w:tcPr>
            <w:tcW w:w="2122" w:type="dxa"/>
            <w:vMerge/>
            <w:shd w:val="clear" w:color="auto" w:fill="DBE5F1" w:themeFill="accent1" w:themeFillTint="33"/>
            <w:vAlign w:val="center"/>
            <w:hideMark/>
          </w:tcPr>
          <w:p w14:paraId="477E2C34" w14:textId="7B5A293D"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shd w:val="clear" w:color="auto" w:fill="DBE5F1" w:themeFill="accent1" w:themeFillTint="33"/>
            <w:vAlign w:val="center"/>
            <w:hideMark/>
          </w:tcPr>
          <w:p w14:paraId="4E72AFDD" w14:textId="3AACD8CC"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1.3.</w:t>
            </w:r>
            <w:r w:rsidRPr="008F13EA">
              <w:rPr>
                <w:rFonts w:eastAsia="Times New Roman" w:cstheme="minorHAnsi"/>
                <w:i/>
                <w:iCs/>
                <w:color w:val="000000"/>
                <w:lang w:eastAsia="hr-HR"/>
                <w14:ligatures w14:val="none"/>
              </w:rPr>
              <w:t>Razvoj atraktivnog poslovnog okruženja</w:t>
            </w:r>
          </w:p>
        </w:tc>
        <w:tc>
          <w:tcPr>
            <w:tcW w:w="1417" w:type="dxa"/>
            <w:shd w:val="clear" w:color="auto" w:fill="DBE5F1" w:themeFill="accent1" w:themeFillTint="33"/>
            <w:vAlign w:val="center"/>
            <w:hideMark/>
          </w:tcPr>
          <w:p w14:paraId="20D19D7C"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poticajnih poreznih mjera</w:t>
            </w:r>
          </w:p>
        </w:tc>
        <w:tc>
          <w:tcPr>
            <w:tcW w:w="993" w:type="dxa"/>
            <w:shd w:val="clear" w:color="auto" w:fill="DBE5F1" w:themeFill="accent1" w:themeFillTint="33"/>
            <w:noWrap/>
            <w:vAlign w:val="center"/>
            <w:hideMark/>
          </w:tcPr>
          <w:p w14:paraId="24935C9D"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DBE5F1" w:themeFill="accent1" w:themeFillTint="33"/>
            <w:noWrap/>
            <w:vAlign w:val="center"/>
            <w:hideMark/>
          </w:tcPr>
          <w:p w14:paraId="4454C036"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w:t>
            </w:r>
          </w:p>
        </w:tc>
        <w:tc>
          <w:tcPr>
            <w:tcW w:w="850" w:type="dxa"/>
            <w:shd w:val="clear" w:color="auto" w:fill="DBE5F1" w:themeFill="accent1" w:themeFillTint="33"/>
            <w:noWrap/>
            <w:vAlign w:val="center"/>
            <w:hideMark/>
          </w:tcPr>
          <w:p w14:paraId="025EB4E8" w14:textId="7B3E3380"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DBE5F1" w:themeFill="accent1" w:themeFillTint="33"/>
            <w:noWrap/>
            <w:vAlign w:val="center"/>
            <w:hideMark/>
          </w:tcPr>
          <w:p w14:paraId="064EE13B"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3</w:t>
            </w:r>
          </w:p>
        </w:tc>
        <w:tc>
          <w:tcPr>
            <w:tcW w:w="851" w:type="dxa"/>
            <w:shd w:val="clear" w:color="auto" w:fill="DBE5F1" w:themeFill="accent1" w:themeFillTint="33"/>
            <w:noWrap/>
            <w:vAlign w:val="center"/>
            <w:hideMark/>
          </w:tcPr>
          <w:p w14:paraId="1B2349B6" w14:textId="2FC0D816"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DBE5F1" w:themeFill="accent1" w:themeFillTint="33"/>
            <w:vAlign w:val="center"/>
            <w:hideMark/>
          </w:tcPr>
          <w:p w14:paraId="33CF9B35" w14:textId="2A77AE8C" w:rsidR="00EF7B6C" w:rsidRPr="008F13EA" w:rsidRDefault="00DE30A1"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jedna</w:t>
            </w:r>
            <w:r w:rsidR="00EF7B6C" w:rsidRPr="008F13EA">
              <w:rPr>
                <w:rFonts w:eastAsia="Times New Roman" w:cstheme="minorHAnsi"/>
                <w:color w:val="000000"/>
                <w:lang w:eastAsia="hr-HR"/>
                <w14:ligatures w14:val="none"/>
              </w:rPr>
              <w:t xml:space="preserve"> godišnje u prve </w:t>
            </w:r>
            <w:r w:rsidRPr="008F13EA">
              <w:rPr>
                <w:rFonts w:eastAsia="Times New Roman" w:cstheme="minorHAnsi"/>
                <w:color w:val="000000"/>
                <w:lang w:eastAsia="hr-HR"/>
                <w14:ligatures w14:val="none"/>
              </w:rPr>
              <w:t>tri</w:t>
            </w:r>
            <w:r w:rsidR="00EF7B6C" w:rsidRPr="008F13EA">
              <w:rPr>
                <w:rFonts w:eastAsia="Times New Roman" w:cstheme="minorHAnsi"/>
                <w:color w:val="000000"/>
                <w:lang w:eastAsia="hr-HR"/>
                <w14:ligatures w14:val="none"/>
              </w:rPr>
              <w:t xml:space="preserve"> godine</w:t>
            </w:r>
          </w:p>
        </w:tc>
        <w:tc>
          <w:tcPr>
            <w:tcW w:w="3544" w:type="dxa"/>
            <w:shd w:val="clear" w:color="auto" w:fill="DBE5F1" w:themeFill="accent1" w:themeFillTint="33"/>
            <w:vAlign w:val="center"/>
            <w:hideMark/>
          </w:tcPr>
          <w:p w14:paraId="3C6AC6B5" w14:textId="77777777" w:rsidR="00422BD5"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Upravni odjel za financije, turizam </w:t>
            </w:r>
          </w:p>
          <w:p w14:paraId="3E821184" w14:textId="3F9118A2"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i gospodarstvo</w:t>
            </w:r>
          </w:p>
        </w:tc>
      </w:tr>
      <w:tr w:rsidR="008F13EA" w:rsidRPr="00EF7B6C" w14:paraId="37480089" w14:textId="77777777" w:rsidTr="00DC5808">
        <w:trPr>
          <w:trHeight w:val="1235"/>
        </w:trPr>
        <w:tc>
          <w:tcPr>
            <w:tcW w:w="2122" w:type="dxa"/>
            <w:vMerge/>
            <w:tcBorders>
              <w:bottom w:val="single" w:sz="4" w:space="0" w:color="auto"/>
            </w:tcBorders>
            <w:shd w:val="clear" w:color="auto" w:fill="DBE5F1" w:themeFill="accent1" w:themeFillTint="33"/>
            <w:vAlign w:val="center"/>
            <w:hideMark/>
          </w:tcPr>
          <w:p w14:paraId="14A86534" w14:textId="7160F2F6"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tcBorders>
              <w:bottom w:val="single" w:sz="4" w:space="0" w:color="auto"/>
            </w:tcBorders>
            <w:shd w:val="clear" w:color="auto" w:fill="DBE5F1" w:themeFill="accent1" w:themeFillTint="33"/>
            <w:vAlign w:val="center"/>
            <w:hideMark/>
          </w:tcPr>
          <w:p w14:paraId="1B3F2EEB" w14:textId="39B5DAA0"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1.4. </w:t>
            </w:r>
            <w:r w:rsidRPr="008F13EA">
              <w:rPr>
                <w:rFonts w:eastAsia="Times New Roman" w:cstheme="minorHAnsi"/>
                <w:i/>
                <w:iCs/>
                <w:color w:val="000000"/>
                <w:lang w:eastAsia="hr-HR"/>
                <w14:ligatures w14:val="none"/>
              </w:rPr>
              <w:t>Pametan i održiv pristup upravljanj</w:t>
            </w:r>
            <w:r w:rsidR="00DE30A1" w:rsidRPr="008F13EA">
              <w:rPr>
                <w:rFonts w:eastAsia="Times New Roman" w:cstheme="minorHAnsi"/>
                <w:i/>
                <w:iCs/>
                <w:color w:val="000000"/>
                <w:lang w:eastAsia="hr-HR"/>
                <w14:ligatures w14:val="none"/>
              </w:rPr>
              <w:t>u</w:t>
            </w:r>
            <w:r w:rsidRPr="008F13EA">
              <w:rPr>
                <w:rFonts w:eastAsia="Times New Roman" w:cstheme="minorHAnsi"/>
                <w:i/>
                <w:iCs/>
                <w:color w:val="000000"/>
                <w:lang w:eastAsia="hr-HR"/>
                <w14:ligatures w14:val="none"/>
              </w:rPr>
              <w:t xml:space="preserve"> prostorom i prirodnim resursima</w:t>
            </w:r>
          </w:p>
        </w:tc>
        <w:tc>
          <w:tcPr>
            <w:tcW w:w="1417" w:type="dxa"/>
            <w:tcBorders>
              <w:bottom w:val="single" w:sz="4" w:space="0" w:color="auto"/>
            </w:tcBorders>
            <w:shd w:val="clear" w:color="auto" w:fill="DBE5F1" w:themeFill="accent1" w:themeFillTint="33"/>
            <w:vAlign w:val="center"/>
            <w:hideMark/>
          </w:tcPr>
          <w:p w14:paraId="61F7BB98"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Uložena proračunska sredstva u upravljanje prostorom</w:t>
            </w:r>
          </w:p>
        </w:tc>
        <w:tc>
          <w:tcPr>
            <w:tcW w:w="993" w:type="dxa"/>
            <w:tcBorders>
              <w:bottom w:val="single" w:sz="4" w:space="0" w:color="auto"/>
            </w:tcBorders>
            <w:shd w:val="clear" w:color="auto" w:fill="DBE5F1" w:themeFill="accent1" w:themeFillTint="33"/>
            <w:noWrap/>
            <w:vAlign w:val="center"/>
            <w:hideMark/>
          </w:tcPr>
          <w:p w14:paraId="77E4A855"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EUR</w:t>
            </w:r>
          </w:p>
        </w:tc>
        <w:tc>
          <w:tcPr>
            <w:tcW w:w="1134" w:type="dxa"/>
            <w:tcBorders>
              <w:bottom w:val="single" w:sz="4" w:space="0" w:color="auto"/>
            </w:tcBorders>
            <w:shd w:val="clear" w:color="auto" w:fill="DBE5F1" w:themeFill="accent1" w:themeFillTint="33"/>
            <w:noWrap/>
            <w:vAlign w:val="center"/>
            <w:hideMark/>
          </w:tcPr>
          <w:p w14:paraId="1A1AB739" w14:textId="77777777" w:rsidR="00EF7B6C" w:rsidRPr="008F13EA" w:rsidRDefault="00EF7B6C" w:rsidP="00EF7B6C">
            <w:pPr>
              <w:spacing w:before="0" w:after="0" w:line="240" w:lineRule="auto"/>
              <w:jc w:val="center"/>
              <w:rPr>
                <w:rFonts w:eastAsia="Times New Roman" w:cstheme="minorHAnsi"/>
                <w:lang w:eastAsia="hr-HR"/>
                <w14:ligatures w14:val="none"/>
              </w:rPr>
            </w:pPr>
            <w:r w:rsidRPr="008F13EA">
              <w:rPr>
                <w:rFonts w:eastAsia="Times New Roman" w:cstheme="minorHAnsi"/>
                <w:lang w:eastAsia="hr-HR"/>
                <w14:ligatures w14:val="none"/>
              </w:rPr>
              <w:t>125.431</w:t>
            </w:r>
          </w:p>
        </w:tc>
        <w:tc>
          <w:tcPr>
            <w:tcW w:w="850" w:type="dxa"/>
            <w:tcBorders>
              <w:bottom w:val="single" w:sz="4" w:space="0" w:color="auto"/>
            </w:tcBorders>
            <w:shd w:val="clear" w:color="auto" w:fill="DBE5F1" w:themeFill="accent1" w:themeFillTint="33"/>
            <w:noWrap/>
            <w:vAlign w:val="center"/>
            <w:hideMark/>
          </w:tcPr>
          <w:p w14:paraId="0DF3C061" w14:textId="1C4AAED0"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tcBorders>
              <w:bottom w:val="single" w:sz="4" w:space="0" w:color="auto"/>
            </w:tcBorders>
            <w:shd w:val="clear" w:color="auto" w:fill="DBE5F1" w:themeFill="accent1" w:themeFillTint="33"/>
            <w:noWrap/>
            <w:vAlign w:val="center"/>
            <w:hideMark/>
          </w:tcPr>
          <w:p w14:paraId="5B280554" w14:textId="5A72BCA5"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10</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tcBorders>
              <w:bottom w:val="single" w:sz="4" w:space="0" w:color="auto"/>
            </w:tcBorders>
            <w:shd w:val="clear" w:color="auto" w:fill="DBE5F1" w:themeFill="accent1" w:themeFillTint="33"/>
            <w:noWrap/>
            <w:vAlign w:val="center"/>
            <w:hideMark/>
          </w:tcPr>
          <w:p w14:paraId="29615B48" w14:textId="142E972A"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tcBorders>
              <w:bottom w:val="single" w:sz="4" w:space="0" w:color="auto"/>
            </w:tcBorders>
            <w:shd w:val="clear" w:color="auto" w:fill="DBE5F1" w:themeFill="accent1" w:themeFillTint="33"/>
            <w:vAlign w:val="center"/>
            <w:hideMark/>
          </w:tcPr>
          <w:p w14:paraId="16F7A4FD"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1-2 % godišnje</w:t>
            </w:r>
          </w:p>
        </w:tc>
        <w:tc>
          <w:tcPr>
            <w:tcW w:w="3544" w:type="dxa"/>
            <w:tcBorders>
              <w:bottom w:val="single" w:sz="4" w:space="0" w:color="auto"/>
            </w:tcBorders>
            <w:shd w:val="clear" w:color="auto" w:fill="DBE5F1" w:themeFill="accent1" w:themeFillTint="33"/>
            <w:vAlign w:val="center"/>
            <w:hideMark/>
          </w:tcPr>
          <w:p w14:paraId="35812A7E" w14:textId="1EAFDF57"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investicije, prostorno uređenje i imovinu</w:t>
            </w:r>
          </w:p>
        </w:tc>
      </w:tr>
      <w:tr w:rsidR="008F13EA" w:rsidRPr="00EF7B6C" w14:paraId="3DCA8F52" w14:textId="77777777" w:rsidTr="008F13EA">
        <w:trPr>
          <w:trHeight w:val="310"/>
        </w:trPr>
        <w:tc>
          <w:tcPr>
            <w:tcW w:w="2122" w:type="dxa"/>
            <w:tcBorders>
              <w:left w:val="nil"/>
              <w:bottom w:val="nil"/>
              <w:right w:val="nil"/>
            </w:tcBorders>
            <w:shd w:val="clear" w:color="auto" w:fill="auto"/>
            <w:vAlign w:val="center"/>
            <w:hideMark/>
          </w:tcPr>
          <w:p w14:paraId="60495CA9" w14:textId="77777777" w:rsidR="00EF7B6C" w:rsidRPr="00D36FF6" w:rsidRDefault="00EF7B6C" w:rsidP="00EF7B6C">
            <w:pPr>
              <w:spacing w:before="0" w:after="0" w:line="240" w:lineRule="auto"/>
              <w:jc w:val="center"/>
              <w:rPr>
                <w:rFonts w:eastAsia="Times New Roman" w:cstheme="minorHAnsi"/>
                <w:color w:val="000000"/>
                <w:lang w:eastAsia="hr-HR"/>
                <w14:ligatures w14:val="none"/>
              </w:rPr>
            </w:pPr>
          </w:p>
        </w:tc>
        <w:tc>
          <w:tcPr>
            <w:tcW w:w="1559" w:type="dxa"/>
            <w:tcBorders>
              <w:left w:val="nil"/>
              <w:bottom w:val="nil"/>
              <w:right w:val="nil"/>
            </w:tcBorders>
            <w:shd w:val="clear" w:color="auto" w:fill="auto"/>
            <w:vAlign w:val="center"/>
            <w:hideMark/>
          </w:tcPr>
          <w:p w14:paraId="7974B7E0"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417" w:type="dxa"/>
            <w:tcBorders>
              <w:left w:val="nil"/>
              <w:bottom w:val="nil"/>
              <w:right w:val="nil"/>
            </w:tcBorders>
            <w:shd w:val="clear" w:color="auto" w:fill="auto"/>
            <w:vAlign w:val="center"/>
            <w:hideMark/>
          </w:tcPr>
          <w:p w14:paraId="0DBF0F94"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993" w:type="dxa"/>
            <w:tcBorders>
              <w:left w:val="nil"/>
              <w:bottom w:val="nil"/>
              <w:right w:val="nil"/>
            </w:tcBorders>
            <w:shd w:val="clear" w:color="auto" w:fill="auto"/>
            <w:noWrap/>
            <w:vAlign w:val="center"/>
            <w:hideMark/>
          </w:tcPr>
          <w:p w14:paraId="75C55656"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134" w:type="dxa"/>
            <w:tcBorders>
              <w:left w:val="nil"/>
              <w:bottom w:val="nil"/>
              <w:right w:val="nil"/>
            </w:tcBorders>
            <w:shd w:val="clear" w:color="auto" w:fill="auto"/>
            <w:noWrap/>
            <w:vAlign w:val="center"/>
            <w:hideMark/>
          </w:tcPr>
          <w:p w14:paraId="2E8E1C93"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850" w:type="dxa"/>
            <w:tcBorders>
              <w:left w:val="nil"/>
              <w:bottom w:val="nil"/>
              <w:right w:val="nil"/>
            </w:tcBorders>
            <w:shd w:val="clear" w:color="auto" w:fill="auto"/>
            <w:noWrap/>
            <w:vAlign w:val="center"/>
            <w:hideMark/>
          </w:tcPr>
          <w:p w14:paraId="1CEB0CA5"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134" w:type="dxa"/>
            <w:tcBorders>
              <w:left w:val="nil"/>
              <w:bottom w:val="nil"/>
              <w:right w:val="nil"/>
            </w:tcBorders>
            <w:shd w:val="clear" w:color="auto" w:fill="auto"/>
            <w:noWrap/>
            <w:vAlign w:val="center"/>
            <w:hideMark/>
          </w:tcPr>
          <w:p w14:paraId="0050D63C"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851" w:type="dxa"/>
            <w:tcBorders>
              <w:left w:val="nil"/>
              <w:bottom w:val="nil"/>
              <w:right w:val="nil"/>
            </w:tcBorders>
            <w:shd w:val="clear" w:color="auto" w:fill="auto"/>
            <w:noWrap/>
            <w:vAlign w:val="center"/>
            <w:hideMark/>
          </w:tcPr>
          <w:p w14:paraId="3837696E"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275" w:type="dxa"/>
            <w:tcBorders>
              <w:left w:val="nil"/>
              <w:bottom w:val="nil"/>
              <w:right w:val="nil"/>
            </w:tcBorders>
            <w:shd w:val="clear" w:color="auto" w:fill="auto"/>
            <w:noWrap/>
            <w:vAlign w:val="center"/>
            <w:hideMark/>
          </w:tcPr>
          <w:p w14:paraId="40D46C31"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3544" w:type="dxa"/>
            <w:tcBorders>
              <w:left w:val="nil"/>
              <w:bottom w:val="nil"/>
              <w:right w:val="nil"/>
            </w:tcBorders>
            <w:shd w:val="clear" w:color="auto" w:fill="auto"/>
            <w:vAlign w:val="center"/>
            <w:hideMark/>
          </w:tcPr>
          <w:p w14:paraId="304763C0" w14:textId="77777777" w:rsidR="00EF7B6C" w:rsidRPr="00D36FF6" w:rsidRDefault="00EF7B6C" w:rsidP="00EF7B6C">
            <w:pPr>
              <w:spacing w:before="0" w:after="0" w:line="240" w:lineRule="auto"/>
              <w:jc w:val="center"/>
              <w:rPr>
                <w:rFonts w:eastAsia="Times New Roman" w:cstheme="minorHAnsi"/>
                <w:lang w:eastAsia="hr-HR"/>
                <w14:ligatures w14:val="none"/>
              </w:rPr>
            </w:pPr>
          </w:p>
        </w:tc>
      </w:tr>
      <w:tr w:rsidR="008F13EA" w:rsidRPr="00EF7B6C" w14:paraId="70A809D5" w14:textId="77777777" w:rsidTr="008F13EA">
        <w:trPr>
          <w:trHeight w:val="310"/>
        </w:trPr>
        <w:tc>
          <w:tcPr>
            <w:tcW w:w="2122" w:type="dxa"/>
            <w:tcBorders>
              <w:top w:val="nil"/>
              <w:left w:val="nil"/>
              <w:bottom w:val="nil"/>
              <w:right w:val="nil"/>
            </w:tcBorders>
            <w:shd w:val="clear" w:color="auto" w:fill="auto"/>
            <w:vAlign w:val="center"/>
          </w:tcPr>
          <w:p w14:paraId="4480307E" w14:textId="77777777" w:rsidR="00EF7B6C" w:rsidRPr="00D36FF6" w:rsidRDefault="00EF7B6C"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04D12CD1"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67B0F5A3"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0ACC5266"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5B81C0E9"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1BD28AC8"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7722CFDA"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0D8CDD0D"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70090320" w14:textId="77777777" w:rsidR="00EF7B6C" w:rsidRPr="00D36FF6" w:rsidRDefault="00EF7B6C"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24C9E6CD" w14:textId="77777777" w:rsidR="00EF7B6C" w:rsidRPr="00D36FF6" w:rsidRDefault="00EF7B6C" w:rsidP="00EF7B6C">
            <w:pPr>
              <w:spacing w:before="0" w:after="0" w:line="240" w:lineRule="auto"/>
              <w:jc w:val="center"/>
              <w:rPr>
                <w:rFonts w:eastAsia="Times New Roman" w:cstheme="minorHAnsi"/>
                <w:lang w:eastAsia="hr-HR"/>
                <w14:ligatures w14:val="none"/>
              </w:rPr>
            </w:pPr>
          </w:p>
        </w:tc>
      </w:tr>
      <w:tr w:rsidR="008F13EA" w:rsidRPr="00EF7B6C" w14:paraId="14796A5A" w14:textId="77777777" w:rsidTr="008F13EA">
        <w:trPr>
          <w:trHeight w:val="310"/>
        </w:trPr>
        <w:tc>
          <w:tcPr>
            <w:tcW w:w="2122" w:type="dxa"/>
            <w:tcBorders>
              <w:top w:val="nil"/>
              <w:left w:val="nil"/>
              <w:bottom w:val="nil"/>
              <w:right w:val="nil"/>
            </w:tcBorders>
            <w:shd w:val="clear" w:color="auto" w:fill="auto"/>
            <w:vAlign w:val="center"/>
          </w:tcPr>
          <w:p w14:paraId="64E49879"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30BA56D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77A32E4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4A3268E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0AEE3D8F"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70BC44C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01A872F9"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364F6FBB"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207E3865"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2546495E"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7A8D31D5" w14:textId="77777777" w:rsidTr="008F13EA">
        <w:trPr>
          <w:trHeight w:val="310"/>
        </w:trPr>
        <w:tc>
          <w:tcPr>
            <w:tcW w:w="2122" w:type="dxa"/>
            <w:tcBorders>
              <w:top w:val="nil"/>
              <w:left w:val="nil"/>
              <w:bottom w:val="nil"/>
              <w:right w:val="nil"/>
            </w:tcBorders>
            <w:shd w:val="clear" w:color="auto" w:fill="auto"/>
            <w:vAlign w:val="center"/>
          </w:tcPr>
          <w:p w14:paraId="0B03B846"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28C11E09"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13AA197C"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7FA07832"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4A30015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2EAF2A5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10F70726"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6FD9E63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15629D29"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0333F00F"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7DBF8E90" w14:textId="77777777" w:rsidTr="008F13EA">
        <w:trPr>
          <w:trHeight w:val="310"/>
        </w:trPr>
        <w:tc>
          <w:tcPr>
            <w:tcW w:w="2122" w:type="dxa"/>
            <w:tcBorders>
              <w:top w:val="nil"/>
              <w:left w:val="nil"/>
              <w:bottom w:val="nil"/>
              <w:right w:val="nil"/>
            </w:tcBorders>
            <w:shd w:val="clear" w:color="auto" w:fill="auto"/>
            <w:vAlign w:val="center"/>
          </w:tcPr>
          <w:p w14:paraId="31902CD0"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0313EE6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2EAC7EF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2A8EA185"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3CD73E1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2876AD5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6BE57F8E"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5E5B6252"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72D7C7D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5B198992"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382B5184" w14:textId="77777777" w:rsidTr="008F13EA">
        <w:trPr>
          <w:trHeight w:val="310"/>
        </w:trPr>
        <w:tc>
          <w:tcPr>
            <w:tcW w:w="2122" w:type="dxa"/>
            <w:tcBorders>
              <w:top w:val="nil"/>
              <w:left w:val="nil"/>
              <w:bottom w:val="nil"/>
              <w:right w:val="nil"/>
            </w:tcBorders>
            <w:shd w:val="clear" w:color="auto" w:fill="auto"/>
            <w:vAlign w:val="center"/>
          </w:tcPr>
          <w:p w14:paraId="5C74CD01"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07E98A24"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25653456"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369595FE"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23A8077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00324F8C"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25226B0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346FC13C"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3E54E1AE"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5962A39B"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4226E76C" w14:textId="77777777" w:rsidTr="008F13EA">
        <w:trPr>
          <w:trHeight w:val="310"/>
        </w:trPr>
        <w:tc>
          <w:tcPr>
            <w:tcW w:w="2122" w:type="dxa"/>
            <w:tcBorders>
              <w:top w:val="nil"/>
              <w:left w:val="nil"/>
              <w:bottom w:val="nil"/>
              <w:right w:val="nil"/>
            </w:tcBorders>
            <w:shd w:val="clear" w:color="auto" w:fill="auto"/>
            <w:vAlign w:val="center"/>
          </w:tcPr>
          <w:p w14:paraId="66E20130"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075469DB"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4C6D9AC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23D68753"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7812513E"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71C3AC69"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7ABA1FC4"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5161AA7F"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2AD6B390"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09B36499"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34DF4C3F" w14:textId="77777777" w:rsidTr="00DC5808">
        <w:trPr>
          <w:trHeight w:val="310"/>
        </w:trPr>
        <w:tc>
          <w:tcPr>
            <w:tcW w:w="2122" w:type="dxa"/>
            <w:tcBorders>
              <w:top w:val="nil"/>
              <w:left w:val="nil"/>
              <w:bottom w:val="single" w:sz="4" w:space="0" w:color="auto"/>
              <w:right w:val="nil"/>
            </w:tcBorders>
            <w:shd w:val="clear" w:color="auto" w:fill="auto"/>
            <w:vAlign w:val="center"/>
          </w:tcPr>
          <w:p w14:paraId="5CE41BC6" w14:textId="77777777" w:rsidR="0025244B" w:rsidRPr="00D36FF6"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single" w:sz="4" w:space="0" w:color="auto"/>
              <w:right w:val="nil"/>
            </w:tcBorders>
            <w:shd w:val="clear" w:color="auto" w:fill="auto"/>
            <w:vAlign w:val="center"/>
          </w:tcPr>
          <w:p w14:paraId="360A6BFF"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single" w:sz="4" w:space="0" w:color="auto"/>
              <w:right w:val="nil"/>
            </w:tcBorders>
            <w:shd w:val="clear" w:color="auto" w:fill="auto"/>
            <w:vAlign w:val="center"/>
          </w:tcPr>
          <w:p w14:paraId="48DDF326"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single" w:sz="4" w:space="0" w:color="auto"/>
              <w:right w:val="nil"/>
            </w:tcBorders>
            <w:shd w:val="clear" w:color="auto" w:fill="auto"/>
            <w:noWrap/>
            <w:vAlign w:val="center"/>
          </w:tcPr>
          <w:p w14:paraId="05C5C6A9"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single" w:sz="4" w:space="0" w:color="auto"/>
              <w:right w:val="nil"/>
            </w:tcBorders>
            <w:shd w:val="clear" w:color="auto" w:fill="auto"/>
            <w:noWrap/>
            <w:vAlign w:val="center"/>
          </w:tcPr>
          <w:p w14:paraId="0F62EA4F"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single" w:sz="4" w:space="0" w:color="auto"/>
              <w:right w:val="nil"/>
            </w:tcBorders>
            <w:shd w:val="clear" w:color="auto" w:fill="auto"/>
            <w:noWrap/>
            <w:vAlign w:val="center"/>
          </w:tcPr>
          <w:p w14:paraId="60C392EB"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single" w:sz="4" w:space="0" w:color="auto"/>
              <w:right w:val="nil"/>
            </w:tcBorders>
            <w:shd w:val="clear" w:color="auto" w:fill="auto"/>
            <w:noWrap/>
            <w:vAlign w:val="center"/>
          </w:tcPr>
          <w:p w14:paraId="49E82061"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single" w:sz="4" w:space="0" w:color="auto"/>
              <w:right w:val="nil"/>
            </w:tcBorders>
            <w:shd w:val="clear" w:color="auto" w:fill="auto"/>
            <w:noWrap/>
            <w:vAlign w:val="center"/>
          </w:tcPr>
          <w:p w14:paraId="692F0F5D"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single" w:sz="4" w:space="0" w:color="auto"/>
              <w:right w:val="nil"/>
            </w:tcBorders>
            <w:shd w:val="clear" w:color="auto" w:fill="auto"/>
            <w:noWrap/>
            <w:vAlign w:val="center"/>
          </w:tcPr>
          <w:p w14:paraId="4D6D52BA" w14:textId="77777777" w:rsidR="0025244B" w:rsidRPr="00D36FF6"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single" w:sz="4" w:space="0" w:color="auto"/>
              <w:right w:val="nil"/>
            </w:tcBorders>
            <w:shd w:val="clear" w:color="auto" w:fill="auto"/>
            <w:vAlign w:val="center"/>
          </w:tcPr>
          <w:p w14:paraId="760B91A5" w14:textId="77777777" w:rsidR="0025244B" w:rsidRPr="00D36FF6" w:rsidRDefault="0025244B" w:rsidP="00EF7B6C">
            <w:pPr>
              <w:spacing w:before="0" w:after="0" w:line="240" w:lineRule="auto"/>
              <w:jc w:val="center"/>
              <w:rPr>
                <w:rFonts w:eastAsia="Times New Roman" w:cstheme="minorHAnsi"/>
                <w:lang w:eastAsia="hr-HR"/>
                <w14:ligatures w14:val="none"/>
              </w:rPr>
            </w:pPr>
          </w:p>
        </w:tc>
      </w:tr>
      <w:tr w:rsidR="008F13EA" w:rsidRPr="00EF7B6C" w14:paraId="5E4E4D45" w14:textId="77777777" w:rsidTr="003F66EE">
        <w:trPr>
          <w:trHeight w:val="313"/>
        </w:trPr>
        <w:tc>
          <w:tcPr>
            <w:tcW w:w="2122" w:type="dxa"/>
            <w:vMerge w:val="restart"/>
            <w:shd w:val="clear" w:color="auto" w:fill="FDE9D9" w:themeFill="accent6" w:themeFillTint="33"/>
            <w:vAlign w:val="center"/>
            <w:hideMark/>
          </w:tcPr>
          <w:p w14:paraId="1EE91D13" w14:textId="60C6D902" w:rsidR="00EF7B6C" w:rsidRPr="008F13EA" w:rsidRDefault="008F13EA"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S</w:t>
            </w:r>
            <w:r w:rsidR="00EF7B6C" w:rsidRPr="008F13EA">
              <w:rPr>
                <w:rFonts w:eastAsia="Times New Roman" w:cstheme="minorHAnsi"/>
                <w:b/>
                <w:bCs/>
                <w:color w:val="000000"/>
                <w:lang w:eastAsia="hr-HR"/>
                <w14:ligatures w14:val="none"/>
              </w:rPr>
              <w:t>TRATEŠKI PRIORITETI</w:t>
            </w:r>
          </w:p>
        </w:tc>
        <w:tc>
          <w:tcPr>
            <w:tcW w:w="1559" w:type="dxa"/>
            <w:vMerge w:val="restart"/>
            <w:shd w:val="clear" w:color="auto" w:fill="FDE9D9" w:themeFill="accent6" w:themeFillTint="33"/>
            <w:vAlign w:val="center"/>
            <w:hideMark/>
          </w:tcPr>
          <w:p w14:paraId="700D2509"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POSEBNI CILJEVI</w:t>
            </w:r>
          </w:p>
        </w:tc>
        <w:tc>
          <w:tcPr>
            <w:tcW w:w="1417" w:type="dxa"/>
            <w:vMerge w:val="restart"/>
            <w:shd w:val="clear" w:color="auto" w:fill="FDE9D9" w:themeFill="accent6" w:themeFillTint="33"/>
            <w:vAlign w:val="center"/>
            <w:hideMark/>
          </w:tcPr>
          <w:p w14:paraId="4352C0E2"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POKAZATELJI ISHODA</w:t>
            </w:r>
          </w:p>
        </w:tc>
        <w:tc>
          <w:tcPr>
            <w:tcW w:w="993" w:type="dxa"/>
            <w:vMerge w:val="restart"/>
            <w:shd w:val="clear" w:color="auto" w:fill="FDE9D9" w:themeFill="accent6" w:themeFillTint="33"/>
            <w:vAlign w:val="center"/>
            <w:hideMark/>
          </w:tcPr>
          <w:p w14:paraId="58BE6642"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Jedinica</w:t>
            </w:r>
          </w:p>
        </w:tc>
        <w:tc>
          <w:tcPr>
            <w:tcW w:w="1984" w:type="dxa"/>
            <w:gridSpan w:val="2"/>
            <w:tcBorders>
              <w:bottom w:val="single" w:sz="4" w:space="0" w:color="auto"/>
            </w:tcBorders>
            <w:shd w:val="clear" w:color="auto" w:fill="FDE9D9" w:themeFill="accent6" w:themeFillTint="33"/>
            <w:vAlign w:val="center"/>
            <w:hideMark/>
          </w:tcPr>
          <w:p w14:paraId="1B65C8BF" w14:textId="44966E6E"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POLAZNA VRIJEDNOST</w:t>
            </w:r>
          </w:p>
        </w:tc>
        <w:tc>
          <w:tcPr>
            <w:tcW w:w="1985" w:type="dxa"/>
            <w:gridSpan w:val="2"/>
            <w:tcBorders>
              <w:bottom w:val="single" w:sz="4" w:space="0" w:color="auto"/>
            </w:tcBorders>
            <w:shd w:val="clear" w:color="auto" w:fill="FDE9D9" w:themeFill="accent6" w:themeFillTint="33"/>
            <w:noWrap/>
            <w:vAlign w:val="center"/>
            <w:hideMark/>
          </w:tcPr>
          <w:p w14:paraId="2AD307E7"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CILJANA VRIJEDNOST</w:t>
            </w:r>
          </w:p>
        </w:tc>
        <w:tc>
          <w:tcPr>
            <w:tcW w:w="1275" w:type="dxa"/>
            <w:vMerge w:val="restart"/>
            <w:shd w:val="clear" w:color="auto" w:fill="FDE9D9" w:themeFill="accent6" w:themeFillTint="33"/>
            <w:vAlign w:val="center"/>
            <w:hideMark/>
          </w:tcPr>
          <w:p w14:paraId="7CE2EB73"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OČEKIVANI TREND</w:t>
            </w:r>
          </w:p>
        </w:tc>
        <w:tc>
          <w:tcPr>
            <w:tcW w:w="3544" w:type="dxa"/>
            <w:vMerge w:val="restart"/>
            <w:tcBorders>
              <w:right w:val="single" w:sz="4" w:space="0" w:color="auto"/>
            </w:tcBorders>
            <w:shd w:val="clear" w:color="auto" w:fill="FDE9D9" w:themeFill="accent6" w:themeFillTint="33"/>
            <w:vAlign w:val="center"/>
            <w:hideMark/>
          </w:tcPr>
          <w:p w14:paraId="286FA65F"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IZVOR</w:t>
            </w:r>
          </w:p>
        </w:tc>
      </w:tr>
      <w:tr w:rsidR="008F13EA" w:rsidRPr="00EF7B6C" w14:paraId="0C5A7271" w14:textId="77777777" w:rsidTr="003F66EE">
        <w:trPr>
          <w:trHeight w:val="313"/>
        </w:trPr>
        <w:tc>
          <w:tcPr>
            <w:tcW w:w="2122" w:type="dxa"/>
            <w:vMerge/>
            <w:tcBorders>
              <w:bottom w:val="single" w:sz="4" w:space="0" w:color="auto"/>
            </w:tcBorders>
            <w:shd w:val="clear" w:color="000000" w:fill="D9D9D9" w:themeFill="background1" w:themeFillShade="D9"/>
            <w:vAlign w:val="center"/>
            <w:hideMark/>
          </w:tcPr>
          <w:p w14:paraId="7CF74A32"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559" w:type="dxa"/>
            <w:vMerge/>
            <w:tcBorders>
              <w:bottom w:val="single" w:sz="4" w:space="0" w:color="auto"/>
            </w:tcBorders>
            <w:shd w:val="clear" w:color="000000" w:fill="D9D9D9" w:themeFill="background1" w:themeFillShade="D9"/>
            <w:vAlign w:val="center"/>
            <w:hideMark/>
          </w:tcPr>
          <w:p w14:paraId="35E66337"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417" w:type="dxa"/>
            <w:vMerge/>
            <w:tcBorders>
              <w:bottom w:val="single" w:sz="4" w:space="0" w:color="auto"/>
            </w:tcBorders>
            <w:shd w:val="clear" w:color="000000" w:fill="D9D9D9" w:themeFill="background1" w:themeFillShade="D9"/>
            <w:vAlign w:val="center"/>
            <w:hideMark/>
          </w:tcPr>
          <w:p w14:paraId="627902FB"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993" w:type="dxa"/>
            <w:vMerge/>
            <w:tcBorders>
              <w:bottom w:val="single" w:sz="4" w:space="0" w:color="auto"/>
            </w:tcBorders>
            <w:vAlign w:val="center"/>
            <w:hideMark/>
          </w:tcPr>
          <w:p w14:paraId="57743465"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134" w:type="dxa"/>
            <w:tcBorders>
              <w:bottom w:val="single" w:sz="4" w:space="0" w:color="auto"/>
            </w:tcBorders>
            <w:shd w:val="clear" w:color="auto" w:fill="FDE9D9" w:themeFill="accent6" w:themeFillTint="33"/>
            <w:noWrap/>
            <w:vAlign w:val="center"/>
            <w:hideMark/>
          </w:tcPr>
          <w:p w14:paraId="200ADF09"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0" w:type="dxa"/>
            <w:tcBorders>
              <w:bottom w:val="single" w:sz="4" w:space="0" w:color="auto"/>
            </w:tcBorders>
            <w:shd w:val="clear" w:color="auto" w:fill="FDE9D9" w:themeFill="accent6" w:themeFillTint="33"/>
            <w:noWrap/>
            <w:vAlign w:val="center"/>
            <w:hideMark/>
          </w:tcPr>
          <w:p w14:paraId="5C1B15AA"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134" w:type="dxa"/>
            <w:tcBorders>
              <w:bottom w:val="single" w:sz="4" w:space="0" w:color="auto"/>
            </w:tcBorders>
            <w:shd w:val="clear" w:color="auto" w:fill="FDE9D9" w:themeFill="accent6" w:themeFillTint="33"/>
            <w:noWrap/>
            <w:vAlign w:val="center"/>
            <w:hideMark/>
          </w:tcPr>
          <w:p w14:paraId="161AF9D8"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1" w:type="dxa"/>
            <w:tcBorders>
              <w:bottom w:val="single" w:sz="4" w:space="0" w:color="auto"/>
            </w:tcBorders>
            <w:shd w:val="clear" w:color="auto" w:fill="FDE9D9" w:themeFill="accent6" w:themeFillTint="33"/>
            <w:noWrap/>
            <w:vAlign w:val="center"/>
            <w:hideMark/>
          </w:tcPr>
          <w:p w14:paraId="23EF9A34"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275" w:type="dxa"/>
            <w:vMerge/>
            <w:tcBorders>
              <w:bottom w:val="single" w:sz="4" w:space="0" w:color="auto"/>
            </w:tcBorders>
            <w:vAlign w:val="center"/>
            <w:hideMark/>
          </w:tcPr>
          <w:p w14:paraId="39FB825A"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3544" w:type="dxa"/>
            <w:vMerge/>
            <w:tcBorders>
              <w:bottom w:val="single" w:sz="4" w:space="0" w:color="auto"/>
              <w:right w:val="single" w:sz="4" w:space="0" w:color="auto"/>
            </w:tcBorders>
            <w:vAlign w:val="center"/>
            <w:hideMark/>
          </w:tcPr>
          <w:p w14:paraId="00C478C9"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r>
      <w:tr w:rsidR="008F13EA" w:rsidRPr="00EF7B6C" w14:paraId="150167C3" w14:textId="77777777" w:rsidTr="003F66EE">
        <w:trPr>
          <w:trHeight w:val="580"/>
        </w:trPr>
        <w:tc>
          <w:tcPr>
            <w:tcW w:w="2122" w:type="dxa"/>
            <w:vMerge w:val="restart"/>
            <w:shd w:val="clear" w:color="auto" w:fill="FDE9D9" w:themeFill="accent6" w:themeFillTint="33"/>
            <w:vAlign w:val="center"/>
            <w:hideMark/>
          </w:tcPr>
          <w:p w14:paraId="191C0062" w14:textId="77777777" w:rsidR="00EF7B6C" w:rsidRPr="008F13EA" w:rsidRDefault="00EF7B6C" w:rsidP="0025244B">
            <w:pPr>
              <w:spacing w:before="0" w:after="0" w:line="240" w:lineRule="auto"/>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Strateški prioritet 2.:</w:t>
            </w:r>
          </w:p>
          <w:p w14:paraId="04E50E1B" w14:textId="62476D1E" w:rsidR="00EF7B6C" w:rsidRPr="008F13EA" w:rsidRDefault="00EF7B6C" w:rsidP="0025244B">
            <w:pPr>
              <w:spacing w:before="0" w:after="0" w:line="240" w:lineRule="auto"/>
              <w:rPr>
                <w:rFonts w:eastAsia="Times New Roman" w:cstheme="minorHAnsi"/>
                <w:b/>
                <w:bCs/>
                <w:i/>
                <w:iCs/>
                <w:color w:val="000000"/>
                <w:lang w:eastAsia="hr-HR"/>
                <w14:ligatures w14:val="none"/>
              </w:rPr>
            </w:pPr>
            <w:r w:rsidRPr="008F13EA">
              <w:rPr>
                <w:rFonts w:eastAsia="Times New Roman" w:cstheme="minorHAnsi"/>
                <w:b/>
                <w:bCs/>
                <w:i/>
                <w:iCs/>
                <w:color w:val="000000"/>
                <w:lang w:eastAsia="hr-HR"/>
                <w14:ligatures w14:val="none"/>
              </w:rPr>
              <w:t>Pozitivni demografski trendovi i visoka kvaliteta života u gradu</w:t>
            </w:r>
          </w:p>
        </w:tc>
        <w:tc>
          <w:tcPr>
            <w:tcW w:w="1559" w:type="dxa"/>
            <w:vMerge w:val="restart"/>
            <w:shd w:val="clear" w:color="auto" w:fill="FDE9D9" w:themeFill="accent6" w:themeFillTint="33"/>
            <w:vAlign w:val="center"/>
            <w:hideMark/>
          </w:tcPr>
          <w:p w14:paraId="625AD180"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2.1. </w:t>
            </w:r>
            <w:r w:rsidRPr="008F13EA">
              <w:rPr>
                <w:rFonts w:eastAsia="Times New Roman" w:cstheme="minorHAnsi"/>
                <w:i/>
                <w:iCs/>
                <w:color w:val="000000"/>
                <w:lang w:eastAsia="hr-HR"/>
                <w14:ligatures w14:val="none"/>
              </w:rPr>
              <w:t>Osiguranje visoke razine zaposlenosti domicilnog stanovništva</w:t>
            </w:r>
          </w:p>
        </w:tc>
        <w:tc>
          <w:tcPr>
            <w:tcW w:w="1417" w:type="dxa"/>
            <w:shd w:val="clear" w:color="auto" w:fill="FDE9D9" w:themeFill="accent6" w:themeFillTint="33"/>
            <w:vAlign w:val="center"/>
            <w:hideMark/>
          </w:tcPr>
          <w:p w14:paraId="5123F9B9"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zaposlenih</w:t>
            </w:r>
          </w:p>
        </w:tc>
        <w:tc>
          <w:tcPr>
            <w:tcW w:w="993" w:type="dxa"/>
            <w:shd w:val="clear" w:color="auto" w:fill="FDE9D9" w:themeFill="accent6" w:themeFillTint="33"/>
            <w:noWrap/>
            <w:vAlign w:val="center"/>
            <w:hideMark/>
          </w:tcPr>
          <w:p w14:paraId="6C3004AC"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FDE9D9" w:themeFill="accent6" w:themeFillTint="33"/>
            <w:noWrap/>
            <w:vAlign w:val="center"/>
            <w:hideMark/>
          </w:tcPr>
          <w:p w14:paraId="09302BDB"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2286</w:t>
            </w:r>
          </w:p>
        </w:tc>
        <w:tc>
          <w:tcPr>
            <w:tcW w:w="850" w:type="dxa"/>
            <w:shd w:val="clear" w:color="auto" w:fill="FDE9D9" w:themeFill="accent6" w:themeFillTint="33"/>
            <w:noWrap/>
            <w:vAlign w:val="center"/>
            <w:hideMark/>
          </w:tcPr>
          <w:p w14:paraId="180F1D4B" w14:textId="04B1CB9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FDE9D9" w:themeFill="accent6" w:themeFillTint="33"/>
            <w:noWrap/>
            <w:vAlign w:val="center"/>
            <w:hideMark/>
          </w:tcPr>
          <w:p w14:paraId="16E38A95"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0,05</w:t>
            </w:r>
          </w:p>
        </w:tc>
        <w:tc>
          <w:tcPr>
            <w:tcW w:w="851" w:type="dxa"/>
            <w:shd w:val="clear" w:color="auto" w:fill="FDE9D9" w:themeFill="accent6" w:themeFillTint="33"/>
            <w:noWrap/>
            <w:vAlign w:val="center"/>
            <w:hideMark/>
          </w:tcPr>
          <w:p w14:paraId="324842C8" w14:textId="7A9A090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FDE9D9" w:themeFill="accent6" w:themeFillTint="33"/>
            <w:vAlign w:val="center"/>
            <w:hideMark/>
          </w:tcPr>
          <w:p w14:paraId="1936C588"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0,5 -1 % godišnje</w:t>
            </w:r>
          </w:p>
        </w:tc>
        <w:tc>
          <w:tcPr>
            <w:tcW w:w="3544" w:type="dxa"/>
            <w:tcBorders>
              <w:right w:val="single" w:sz="4" w:space="0" w:color="auto"/>
            </w:tcBorders>
            <w:shd w:val="clear" w:color="auto" w:fill="FDE9D9" w:themeFill="accent6" w:themeFillTint="33"/>
            <w:noWrap/>
            <w:vAlign w:val="center"/>
            <w:hideMark/>
          </w:tcPr>
          <w:p w14:paraId="6544A1D5"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HZZ, DZS</w:t>
            </w:r>
          </w:p>
        </w:tc>
      </w:tr>
      <w:tr w:rsidR="008F13EA" w:rsidRPr="00EF7B6C" w14:paraId="3881D522" w14:textId="77777777" w:rsidTr="003F66EE">
        <w:trPr>
          <w:trHeight w:val="948"/>
        </w:trPr>
        <w:tc>
          <w:tcPr>
            <w:tcW w:w="2122" w:type="dxa"/>
            <w:vMerge/>
            <w:shd w:val="clear" w:color="auto" w:fill="FDE9D9" w:themeFill="accent6" w:themeFillTint="33"/>
            <w:vAlign w:val="center"/>
            <w:hideMark/>
          </w:tcPr>
          <w:p w14:paraId="71F64F38" w14:textId="36DEB6EA"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shd w:val="clear" w:color="auto" w:fill="FDE9D9" w:themeFill="accent6" w:themeFillTint="33"/>
            <w:vAlign w:val="center"/>
            <w:hideMark/>
          </w:tcPr>
          <w:p w14:paraId="114A1E11"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FDE9D9" w:themeFill="accent6" w:themeFillTint="33"/>
            <w:vAlign w:val="center"/>
            <w:hideMark/>
          </w:tcPr>
          <w:p w14:paraId="63703C6E"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zaposlenih na 1000 stanovnika</w:t>
            </w:r>
          </w:p>
        </w:tc>
        <w:tc>
          <w:tcPr>
            <w:tcW w:w="993" w:type="dxa"/>
            <w:shd w:val="clear" w:color="auto" w:fill="FDE9D9" w:themeFill="accent6" w:themeFillTint="33"/>
            <w:noWrap/>
            <w:vAlign w:val="center"/>
            <w:hideMark/>
          </w:tcPr>
          <w:p w14:paraId="63CB2206"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FDE9D9" w:themeFill="accent6" w:themeFillTint="33"/>
            <w:noWrap/>
            <w:vAlign w:val="center"/>
            <w:hideMark/>
          </w:tcPr>
          <w:p w14:paraId="02E526C3"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229</w:t>
            </w:r>
          </w:p>
        </w:tc>
        <w:tc>
          <w:tcPr>
            <w:tcW w:w="850" w:type="dxa"/>
            <w:shd w:val="clear" w:color="auto" w:fill="FDE9D9" w:themeFill="accent6" w:themeFillTint="33"/>
            <w:noWrap/>
            <w:vAlign w:val="center"/>
            <w:hideMark/>
          </w:tcPr>
          <w:p w14:paraId="2C0CAD81" w14:textId="33DB1D0B"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FDE9D9" w:themeFill="accent6" w:themeFillTint="33"/>
            <w:noWrap/>
            <w:vAlign w:val="center"/>
            <w:hideMark/>
          </w:tcPr>
          <w:p w14:paraId="7D68FD36"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0,05</w:t>
            </w:r>
          </w:p>
        </w:tc>
        <w:tc>
          <w:tcPr>
            <w:tcW w:w="851" w:type="dxa"/>
            <w:shd w:val="clear" w:color="auto" w:fill="FDE9D9" w:themeFill="accent6" w:themeFillTint="33"/>
            <w:noWrap/>
            <w:vAlign w:val="center"/>
            <w:hideMark/>
          </w:tcPr>
          <w:p w14:paraId="3FC6FF2C" w14:textId="02586055"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FDE9D9" w:themeFill="accent6" w:themeFillTint="33"/>
            <w:vAlign w:val="center"/>
            <w:hideMark/>
          </w:tcPr>
          <w:p w14:paraId="50380CE1"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0,5 -1 % godišnje</w:t>
            </w:r>
          </w:p>
        </w:tc>
        <w:tc>
          <w:tcPr>
            <w:tcW w:w="3544" w:type="dxa"/>
            <w:tcBorders>
              <w:right w:val="single" w:sz="4" w:space="0" w:color="auto"/>
            </w:tcBorders>
            <w:shd w:val="clear" w:color="auto" w:fill="FDE9D9" w:themeFill="accent6" w:themeFillTint="33"/>
            <w:noWrap/>
            <w:vAlign w:val="center"/>
            <w:hideMark/>
          </w:tcPr>
          <w:p w14:paraId="11530209"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HZZ, DZS</w:t>
            </w:r>
          </w:p>
        </w:tc>
      </w:tr>
      <w:tr w:rsidR="008F13EA" w:rsidRPr="00EF7B6C" w14:paraId="2091869E" w14:textId="77777777" w:rsidTr="003F66EE">
        <w:trPr>
          <w:trHeight w:val="1160"/>
        </w:trPr>
        <w:tc>
          <w:tcPr>
            <w:tcW w:w="2122" w:type="dxa"/>
            <w:vMerge/>
            <w:shd w:val="clear" w:color="auto" w:fill="FDE9D9" w:themeFill="accent6" w:themeFillTint="33"/>
            <w:vAlign w:val="center"/>
            <w:hideMark/>
          </w:tcPr>
          <w:p w14:paraId="67DA463A" w14:textId="77777777"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val="restart"/>
            <w:shd w:val="clear" w:color="auto" w:fill="FDE9D9" w:themeFill="accent6" w:themeFillTint="33"/>
            <w:vAlign w:val="center"/>
            <w:hideMark/>
          </w:tcPr>
          <w:p w14:paraId="3BC506D9" w14:textId="4C1F997F"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2.2.</w:t>
            </w:r>
            <w:r w:rsidRPr="008F13EA">
              <w:rPr>
                <w:rFonts w:eastAsia="Times New Roman" w:cstheme="minorHAnsi"/>
                <w:b/>
                <w:bCs/>
                <w:color w:val="000000"/>
                <w:lang w:eastAsia="hr-HR"/>
                <w14:ligatures w14:val="none"/>
              </w:rPr>
              <w:t xml:space="preserve"> </w:t>
            </w:r>
            <w:r w:rsidRPr="008F13EA">
              <w:rPr>
                <w:rFonts w:eastAsia="Times New Roman" w:cstheme="minorHAnsi"/>
                <w:i/>
                <w:iCs/>
                <w:color w:val="000000"/>
                <w:lang w:eastAsia="hr-HR"/>
                <w14:ligatures w14:val="none"/>
              </w:rPr>
              <w:t>Unapređenje svih dimenzija kvalitete života stanovništva</w:t>
            </w:r>
          </w:p>
        </w:tc>
        <w:tc>
          <w:tcPr>
            <w:tcW w:w="1417" w:type="dxa"/>
            <w:shd w:val="clear" w:color="auto" w:fill="FDE9D9" w:themeFill="accent6" w:themeFillTint="33"/>
            <w:vAlign w:val="center"/>
            <w:hideMark/>
          </w:tcPr>
          <w:p w14:paraId="10A47C44"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Objekti za poboljšanje uvjeta života starijih osoba</w:t>
            </w:r>
          </w:p>
        </w:tc>
        <w:tc>
          <w:tcPr>
            <w:tcW w:w="993" w:type="dxa"/>
            <w:shd w:val="clear" w:color="auto" w:fill="FDE9D9" w:themeFill="accent6" w:themeFillTint="33"/>
            <w:noWrap/>
            <w:vAlign w:val="center"/>
            <w:hideMark/>
          </w:tcPr>
          <w:p w14:paraId="113FF07B"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FDE9D9" w:themeFill="accent6" w:themeFillTint="33"/>
            <w:noWrap/>
            <w:vAlign w:val="center"/>
            <w:hideMark/>
          </w:tcPr>
          <w:p w14:paraId="5CF965DD" w14:textId="77777777" w:rsidR="00EF7B6C" w:rsidRPr="008F13EA" w:rsidRDefault="00EF7B6C" w:rsidP="00EF7B6C">
            <w:pPr>
              <w:spacing w:before="0" w:after="0" w:line="240" w:lineRule="auto"/>
              <w:jc w:val="center"/>
              <w:rPr>
                <w:rFonts w:eastAsia="Times New Roman" w:cstheme="minorHAnsi"/>
                <w:color w:val="FF0000"/>
                <w:lang w:eastAsia="hr-HR"/>
                <w14:ligatures w14:val="none"/>
              </w:rPr>
            </w:pPr>
            <w:r w:rsidRPr="008F13EA">
              <w:rPr>
                <w:rFonts w:eastAsia="Times New Roman" w:cstheme="minorHAnsi"/>
                <w:lang w:eastAsia="hr-HR"/>
                <w14:ligatures w14:val="none"/>
              </w:rPr>
              <w:t>0</w:t>
            </w:r>
          </w:p>
        </w:tc>
        <w:tc>
          <w:tcPr>
            <w:tcW w:w="850" w:type="dxa"/>
            <w:shd w:val="clear" w:color="auto" w:fill="FDE9D9" w:themeFill="accent6" w:themeFillTint="33"/>
            <w:noWrap/>
            <w:vAlign w:val="center"/>
            <w:hideMark/>
          </w:tcPr>
          <w:p w14:paraId="66C5BE8D" w14:textId="77F5FEA4"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FDE9D9" w:themeFill="accent6" w:themeFillTint="33"/>
            <w:noWrap/>
            <w:vAlign w:val="center"/>
            <w:hideMark/>
          </w:tcPr>
          <w:p w14:paraId="4B2C1D4F"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w:t>
            </w:r>
          </w:p>
        </w:tc>
        <w:tc>
          <w:tcPr>
            <w:tcW w:w="851" w:type="dxa"/>
            <w:shd w:val="clear" w:color="auto" w:fill="FDE9D9" w:themeFill="accent6" w:themeFillTint="33"/>
            <w:noWrap/>
            <w:vAlign w:val="center"/>
            <w:hideMark/>
          </w:tcPr>
          <w:p w14:paraId="766D43BA" w14:textId="13743ED3"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FDE9D9" w:themeFill="accent6" w:themeFillTint="33"/>
            <w:noWrap/>
            <w:vAlign w:val="center"/>
            <w:hideMark/>
          </w:tcPr>
          <w:p w14:paraId="58CC2337" w14:textId="4C6FED1A"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 do 2030</w:t>
            </w:r>
            <w:r w:rsidR="00DE30A1" w:rsidRPr="008F13EA">
              <w:rPr>
                <w:rFonts w:eastAsia="Times New Roman" w:cstheme="minorHAnsi"/>
                <w:color w:val="000000"/>
                <w:lang w:eastAsia="hr-HR"/>
                <w14:ligatures w14:val="none"/>
              </w:rPr>
              <w:t>.</w:t>
            </w:r>
          </w:p>
        </w:tc>
        <w:tc>
          <w:tcPr>
            <w:tcW w:w="3544" w:type="dxa"/>
            <w:tcBorders>
              <w:right w:val="single" w:sz="4" w:space="0" w:color="auto"/>
            </w:tcBorders>
            <w:shd w:val="clear" w:color="auto" w:fill="FDE9D9" w:themeFill="accent6" w:themeFillTint="33"/>
            <w:vAlign w:val="center"/>
            <w:hideMark/>
          </w:tcPr>
          <w:p w14:paraId="0BB42C88" w14:textId="77777777" w:rsidR="002A4285" w:rsidRPr="008F13EA" w:rsidRDefault="002A4285"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društvene djelatnosti i  lokalnu samoupravu</w:t>
            </w:r>
          </w:p>
          <w:p w14:paraId="2A6FDD82" w14:textId="522FB80A" w:rsidR="00EF7B6C" w:rsidRPr="008F13EA" w:rsidRDefault="00EF7B6C" w:rsidP="0025244B">
            <w:pPr>
              <w:spacing w:before="0" w:after="0" w:line="240" w:lineRule="auto"/>
              <w:rPr>
                <w:rFonts w:eastAsia="Times New Roman" w:cstheme="minorHAnsi"/>
                <w:color w:val="000000"/>
                <w:lang w:eastAsia="hr-HR"/>
                <w14:ligatures w14:val="none"/>
              </w:rPr>
            </w:pPr>
          </w:p>
        </w:tc>
      </w:tr>
      <w:tr w:rsidR="008F13EA" w:rsidRPr="00EF7B6C" w14:paraId="68D914AB" w14:textId="77777777" w:rsidTr="003F66EE">
        <w:trPr>
          <w:trHeight w:val="880"/>
        </w:trPr>
        <w:tc>
          <w:tcPr>
            <w:tcW w:w="2122" w:type="dxa"/>
            <w:vMerge/>
            <w:shd w:val="clear" w:color="auto" w:fill="FDE9D9" w:themeFill="accent6" w:themeFillTint="33"/>
            <w:vAlign w:val="center"/>
            <w:hideMark/>
          </w:tcPr>
          <w:p w14:paraId="09E60C55" w14:textId="77777777"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shd w:val="clear" w:color="auto" w:fill="FDE9D9" w:themeFill="accent6" w:themeFillTint="33"/>
            <w:vAlign w:val="center"/>
            <w:hideMark/>
          </w:tcPr>
          <w:p w14:paraId="5973BD71"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FDE9D9" w:themeFill="accent6" w:themeFillTint="33"/>
            <w:vAlign w:val="center"/>
            <w:hideMark/>
          </w:tcPr>
          <w:p w14:paraId="48378A77"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vatrogasnih domova</w:t>
            </w:r>
          </w:p>
        </w:tc>
        <w:tc>
          <w:tcPr>
            <w:tcW w:w="993" w:type="dxa"/>
            <w:shd w:val="clear" w:color="auto" w:fill="FDE9D9" w:themeFill="accent6" w:themeFillTint="33"/>
            <w:noWrap/>
            <w:vAlign w:val="center"/>
            <w:hideMark/>
          </w:tcPr>
          <w:p w14:paraId="15C7DF15"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FDE9D9" w:themeFill="accent6" w:themeFillTint="33"/>
            <w:noWrap/>
            <w:vAlign w:val="center"/>
            <w:hideMark/>
          </w:tcPr>
          <w:p w14:paraId="2FC5F907"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w:t>
            </w:r>
          </w:p>
        </w:tc>
        <w:tc>
          <w:tcPr>
            <w:tcW w:w="850" w:type="dxa"/>
            <w:shd w:val="clear" w:color="auto" w:fill="FDE9D9" w:themeFill="accent6" w:themeFillTint="33"/>
            <w:noWrap/>
            <w:vAlign w:val="center"/>
            <w:hideMark/>
          </w:tcPr>
          <w:p w14:paraId="58EF578F" w14:textId="3336DD0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FDE9D9" w:themeFill="accent6" w:themeFillTint="33"/>
            <w:noWrap/>
            <w:vAlign w:val="center"/>
            <w:hideMark/>
          </w:tcPr>
          <w:p w14:paraId="70FEF6DE"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100%</w:t>
            </w:r>
          </w:p>
        </w:tc>
        <w:tc>
          <w:tcPr>
            <w:tcW w:w="851" w:type="dxa"/>
            <w:shd w:val="clear" w:color="auto" w:fill="FDE9D9" w:themeFill="accent6" w:themeFillTint="33"/>
            <w:noWrap/>
            <w:vAlign w:val="center"/>
            <w:hideMark/>
          </w:tcPr>
          <w:p w14:paraId="00518E66" w14:textId="6D9AE2FE"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FDE9D9" w:themeFill="accent6" w:themeFillTint="33"/>
            <w:vAlign w:val="center"/>
            <w:hideMark/>
          </w:tcPr>
          <w:p w14:paraId="53D09A52" w14:textId="7CE7D9C8"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 dom do 2030</w:t>
            </w:r>
            <w:r w:rsidR="00DE30A1" w:rsidRPr="008F13EA">
              <w:rPr>
                <w:rFonts w:eastAsia="Times New Roman" w:cstheme="minorHAnsi"/>
                <w:color w:val="000000"/>
                <w:lang w:eastAsia="hr-HR"/>
                <w14:ligatures w14:val="none"/>
              </w:rPr>
              <w:t>.</w:t>
            </w:r>
          </w:p>
        </w:tc>
        <w:tc>
          <w:tcPr>
            <w:tcW w:w="3544" w:type="dxa"/>
            <w:tcBorders>
              <w:right w:val="single" w:sz="4" w:space="0" w:color="auto"/>
            </w:tcBorders>
            <w:shd w:val="clear" w:color="auto" w:fill="FDE9D9" w:themeFill="accent6" w:themeFillTint="33"/>
            <w:vAlign w:val="center"/>
            <w:hideMark/>
          </w:tcPr>
          <w:p w14:paraId="04BD2FA2" w14:textId="5C17D403"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investicije, prostorno uređenje i imovinu</w:t>
            </w:r>
          </w:p>
        </w:tc>
      </w:tr>
      <w:tr w:rsidR="008F13EA" w:rsidRPr="00EF7B6C" w14:paraId="139B2341" w14:textId="77777777" w:rsidTr="003F66EE">
        <w:trPr>
          <w:trHeight w:val="620"/>
        </w:trPr>
        <w:tc>
          <w:tcPr>
            <w:tcW w:w="2122" w:type="dxa"/>
            <w:vMerge/>
            <w:shd w:val="clear" w:color="auto" w:fill="FDE9D9" w:themeFill="accent6" w:themeFillTint="33"/>
            <w:vAlign w:val="center"/>
            <w:hideMark/>
          </w:tcPr>
          <w:p w14:paraId="6AFAD483" w14:textId="73507699"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vMerge w:val="restart"/>
            <w:shd w:val="clear" w:color="auto" w:fill="FDE9D9" w:themeFill="accent6" w:themeFillTint="33"/>
            <w:vAlign w:val="center"/>
            <w:hideMark/>
          </w:tcPr>
          <w:p w14:paraId="33B7911D" w14:textId="70E2C723"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2.3.</w:t>
            </w:r>
            <w:r w:rsidRPr="008F13EA">
              <w:rPr>
                <w:rFonts w:eastAsia="Times New Roman" w:cstheme="minorHAnsi"/>
                <w:b/>
                <w:bCs/>
                <w:color w:val="000000"/>
                <w:lang w:eastAsia="hr-HR"/>
                <w14:ligatures w14:val="none"/>
              </w:rPr>
              <w:t xml:space="preserve"> </w:t>
            </w:r>
            <w:r w:rsidRPr="008F13EA">
              <w:rPr>
                <w:rFonts w:eastAsia="Times New Roman" w:cstheme="minorHAnsi"/>
                <w:i/>
                <w:iCs/>
                <w:color w:val="000000"/>
                <w:lang w:eastAsia="hr-HR"/>
                <w14:ligatures w14:val="none"/>
              </w:rPr>
              <w:t>Osiguranje uvjeta za rad i život mladih i njihovih obitelji</w:t>
            </w:r>
          </w:p>
        </w:tc>
        <w:tc>
          <w:tcPr>
            <w:tcW w:w="1417" w:type="dxa"/>
            <w:shd w:val="clear" w:color="auto" w:fill="FDE9D9" w:themeFill="accent6" w:themeFillTint="33"/>
            <w:vAlign w:val="center"/>
            <w:hideMark/>
          </w:tcPr>
          <w:p w14:paraId="2446D230"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Vrtićki kapaciteti (broj djece u vrtićkoj skrbi)</w:t>
            </w:r>
          </w:p>
        </w:tc>
        <w:tc>
          <w:tcPr>
            <w:tcW w:w="993" w:type="dxa"/>
            <w:shd w:val="clear" w:color="auto" w:fill="FDE9D9" w:themeFill="accent6" w:themeFillTint="33"/>
            <w:noWrap/>
            <w:vAlign w:val="center"/>
            <w:hideMark/>
          </w:tcPr>
          <w:p w14:paraId="4BFA4E4F"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w:t>
            </w:r>
          </w:p>
        </w:tc>
        <w:tc>
          <w:tcPr>
            <w:tcW w:w="1134" w:type="dxa"/>
            <w:shd w:val="clear" w:color="auto" w:fill="FDE9D9" w:themeFill="accent6" w:themeFillTint="33"/>
            <w:noWrap/>
            <w:vAlign w:val="center"/>
            <w:hideMark/>
          </w:tcPr>
          <w:p w14:paraId="5C9B027E"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316</w:t>
            </w:r>
          </w:p>
        </w:tc>
        <w:tc>
          <w:tcPr>
            <w:tcW w:w="850" w:type="dxa"/>
            <w:shd w:val="clear" w:color="auto" w:fill="FDE9D9" w:themeFill="accent6" w:themeFillTint="33"/>
            <w:noWrap/>
            <w:vAlign w:val="center"/>
            <w:hideMark/>
          </w:tcPr>
          <w:p w14:paraId="41BB74CA" w14:textId="5AC939EA"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FDE9D9" w:themeFill="accent6" w:themeFillTint="33"/>
            <w:noWrap/>
            <w:vAlign w:val="center"/>
            <w:hideMark/>
          </w:tcPr>
          <w:p w14:paraId="4F7C3B21"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25%</w:t>
            </w:r>
          </w:p>
        </w:tc>
        <w:tc>
          <w:tcPr>
            <w:tcW w:w="851" w:type="dxa"/>
            <w:shd w:val="clear" w:color="auto" w:fill="FDE9D9" w:themeFill="accent6" w:themeFillTint="33"/>
            <w:noWrap/>
            <w:vAlign w:val="center"/>
            <w:hideMark/>
          </w:tcPr>
          <w:p w14:paraId="6BF54158" w14:textId="6A031FE9"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FDE9D9" w:themeFill="accent6" w:themeFillTint="33"/>
            <w:vAlign w:val="center"/>
            <w:hideMark/>
          </w:tcPr>
          <w:p w14:paraId="3AD8BD70" w14:textId="7E92DC0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25 % u prve </w:t>
            </w:r>
            <w:r w:rsidR="00DE30A1" w:rsidRPr="008F13EA">
              <w:rPr>
                <w:rFonts w:eastAsia="Times New Roman" w:cstheme="minorHAnsi"/>
                <w:color w:val="000000"/>
                <w:lang w:eastAsia="hr-HR"/>
                <w14:ligatures w14:val="none"/>
              </w:rPr>
              <w:t>tri</w:t>
            </w:r>
            <w:r w:rsidRPr="008F13EA">
              <w:rPr>
                <w:rFonts w:eastAsia="Times New Roman" w:cstheme="minorHAnsi"/>
                <w:color w:val="000000"/>
                <w:lang w:eastAsia="hr-HR"/>
                <w14:ligatures w14:val="none"/>
              </w:rPr>
              <w:t xml:space="preserve"> godine</w:t>
            </w:r>
          </w:p>
        </w:tc>
        <w:tc>
          <w:tcPr>
            <w:tcW w:w="3544" w:type="dxa"/>
            <w:tcBorders>
              <w:right w:val="single" w:sz="4" w:space="0" w:color="auto"/>
            </w:tcBorders>
            <w:shd w:val="clear" w:color="auto" w:fill="FDE9D9" w:themeFill="accent6" w:themeFillTint="33"/>
            <w:noWrap/>
            <w:vAlign w:val="center"/>
            <w:hideMark/>
          </w:tcPr>
          <w:p w14:paraId="27E83DE4"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Dječji vrtić "Radost"</w:t>
            </w:r>
          </w:p>
        </w:tc>
      </w:tr>
      <w:tr w:rsidR="008F13EA" w:rsidRPr="00EF7B6C" w14:paraId="1D0986F8" w14:textId="77777777" w:rsidTr="003F66EE">
        <w:trPr>
          <w:trHeight w:val="1170"/>
        </w:trPr>
        <w:tc>
          <w:tcPr>
            <w:tcW w:w="2122" w:type="dxa"/>
            <w:vMerge/>
            <w:tcBorders>
              <w:bottom w:val="single" w:sz="4" w:space="0" w:color="auto"/>
            </w:tcBorders>
            <w:shd w:val="clear" w:color="auto" w:fill="FDE9D9" w:themeFill="accent6" w:themeFillTint="33"/>
            <w:vAlign w:val="center"/>
            <w:hideMark/>
          </w:tcPr>
          <w:p w14:paraId="41A43CC5" w14:textId="46FE77C9"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vMerge/>
            <w:tcBorders>
              <w:bottom w:val="single" w:sz="4" w:space="0" w:color="auto"/>
            </w:tcBorders>
            <w:shd w:val="clear" w:color="auto" w:fill="FDE9D9" w:themeFill="accent6" w:themeFillTint="33"/>
            <w:vAlign w:val="center"/>
            <w:hideMark/>
          </w:tcPr>
          <w:p w14:paraId="54BC2855"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tcBorders>
              <w:bottom w:val="single" w:sz="4" w:space="0" w:color="auto"/>
            </w:tcBorders>
            <w:shd w:val="clear" w:color="auto" w:fill="FDE9D9" w:themeFill="accent6" w:themeFillTint="33"/>
            <w:vAlign w:val="center"/>
            <w:hideMark/>
          </w:tcPr>
          <w:p w14:paraId="51642BC1" w14:textId="2B462D6B"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Ulaganje u škole za cjelodnevno obrazovanje</w:t>
            </w:r>
          </w:p>
        </w:tc>
        <w:tc>
          <w:tcPr>
            <w:tcW w:w="993" w:type="dxa"/>
            <w:tcBorders>
              <w:bottom w:val="single" w:sz="4" w:space="0" w:color="auto"/>
            </w:tcBorders>
            <w:shd w:val="clear" w:color="auto" w:fill="FDE9D9" w:themeFill="accent6" w:themeFillTint="33"/>
            <w:vAlign w:val="center"/>
            <w:hideMark/>
          </w:tcPr>
          <w:p w14:paraId="0AEF7404"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broj škola</w:t>
            </w:r>
          </w:p>
        </w:tc>
        <w:tc>
          <w:tcPr>
            <w:tcW w:w="1134" w:type="dxa"/>
            <w:tcBorders>
              <w:bottom w:val="single" w:sz="4" w:space="0" w:color="auto"/>
            </w:tcBorders>
            <w:shd w:val="clear" w:color="auto" w:fill="FDE9D9" w:themeFill="accent6" w:themeFillTint="33"/>
            <w:noWrap/>
            <w:vAlign w:val="center"/>
            <w:hideMark/>
          </w:tcPr>
          <w:p w14:paraId="1F427C52" w14:textId="77777777" w:rsidR="00EF7B6C" w:rsidRPr="008F13EA" w:rsidRDefault="00EF7B6C" w:rsidP="00EF7B6C">
            <w:pPr>
              <w:spacing w:before="0" w:after="0" w:line="240" w:lineRule="auto"/>
              <w:jc w:val="center"/>
              <w:rPr>
                <w:rFonts w:eastAsia="Times New Roman" w:cstheme="minorHAnsi"/>
                <w:lang w:eastAsia="hr-HR"/>
                <w14:ligatures w14:val="none"/>
              </w:rPr>
            </w:pPr>
            <w:r w:rsidRPr="008F13EA">
              <w:rPr>
                <w:rFonts w:eastAsia="Times New Roman" w:cstheme="minorHAnsi"/>
                <w:lang w:eastAsia="hr-HR"/>
                <w14:ligatures w14:val="none"/>
              </w:rPr>
              <w:t>0</w:t>
            </w:r>
          </w:p>
        </w:tc>
        <w:tc>
          <w:tcPr>
            <w:tcW w:w="850" w:type="dxa"/>
            <w:tcBorders>
              <w:bottom w:val="single" w:sz="4" w:space="0" w:color="auto"/>
            </w:tcBorders>
            <w:shd w:val="clear" w:color="auto" w:fill="FDE9D9" w:themeFill="accent6" w:themeFillTint="33"/>
            <w:noWrap/>
            <w:vAlign w:val="center"/>
            <w:hideMark/>
          </w:tcPr>
          <w:p w14:paraId="54A81879" w14:textId="74BFBBF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tcBorders>
              <w:bottom w:val="single" w:sz="4" w:space="0" w:color="auto"/>
            </w:tcBorders>
            <w:shd w:val="clear" w:color="auto" w:fill="FDE9D9" w:themeFill="accent6" w:themeFillTint="33"/>
            <w:noWrap/>
            <w:vAlign w:val="center"/>
            <w:hideMark/>
          </w:tcPr>
          <w:p w14:paraId="4FBFCD1F"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5</w:t>
            </w:r>
          </w:p>
        </w:tc>
        <w:tc>
          <w:tcPr>
            <w:tcW w:w="851" w:type="dxa"/>
            <w:tcBorders>
              <w:bottom w:val="single" w:sz="4" w:space="0" w:color="auto"/>
            </w:tcBorders>
            <w:shd w:val="clear" w:color="auto" w:fill="FDE9D9" w:themeFill="accent6" w:themeFillTint="33"/>
            <w:noWrap/>
            <w:vAlign w:val="center"/>
            <w:hideMark/>
          </w:tcPr>
          <w:p w14:paraId="0C2CFF13" w14:textId="14EC0E6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tcBorders>
              <w:bottom w:val="single" w:sz="4" w:space="0" w:color="auto"/>
            </w:tcBorders>
            <w:shd w:val="clear" w:color="auto" w:fill="FDE9D9" w:themeFill="accent6" w:themeFillTint="33"/>
            <w:vAlign w:val="center"/>
            <w:hideMark/>
          </w:tcPr>
          <w:p w14:paraId="35422317" w14:textId="4C5AF17D"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5 škola do 2030</w:t>
            </w:r>
            <w:r w:rsidR="00286A1B" w:rsidRPr="008F13EA">
              <w:rPr>
                <w:rFonts w:eastAsia="Times New Roman" w:cstheme="minorHAnsi"/>
                <w:color w:val="000000"/>
                <w:lang w:eastAsia="hr-HR"/>
                <w14:ligatures w14:val="none"/>
              </w:rPr>
              <w:t>.</w:t>
            </w:r>
          </w:p>
        </w:tc>
        <w:tc>
          <w:tcPr>
            <w:tcW w:w="3544" w:type="dxa"/>
            <w:tcBorders>
              <w:bottom w:val="single" w:sz="4" w:space="0" w:color="auto"/>
            </w:tcBorders>
            <w:shd w:val="clear" w:color="auto" w:fill="FDE9D9" w:themeFill="accent6" w:themeFillTint="33"/>
            <w:vAlign w:val="center"/>
            <w:hideMark/>
          </w:tcPr>
          <w:p w14:paraId="0183F444" w14:textId="21092FC2" w:rsidR="00422BD5"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w:t>
            </w:r>
            <w:r w:rsidR="002A4285" w:rsidRPr="008F13EA">
              <w:rPr>
                <w:rFonts w:eastAsia="Times New Roman" w:cstheme="minorHAnsi"/>
                <w:color w:val="000000"/>
                <w:lang w:eastAsia="hr-HR"/>
                <w14:ligatures w14:val="none"/>
              </w:rPr>
              <w:t xml:space="preserve"> društvene djelatnosti i </w:t>
            </w:r>
            <w:r w:rsidRPr="008F13EA">
              <w:rPr>
                <w:rFonts w:eastAsia="Times New Roman" w:cstheme="minorHAnsi"/>
                <w:color w:val="000000"/>
                <w:lang w:eastAsia="hr-HR"/>
                <w14:ligatures w14:val="none"/>
              </w:rPr>
              <w:t xml:space="preserve"> lokalnu samoupravu</w:t>
            </w:r>
          </w:p>
          <w:p w14:paraId="4549031F" w14:textId="0885BC46"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 </w:t>
            </w:r>
          </w:p>
        </w:tc>
      </w:tr>
      <w:tr w:rsidR="008F13EA" w:rsidRPr="00EF7B6C" w14:paraId="41DF2905" w14:textId="77777777" w:rsidTr="008F13EA">
        <w:trPr>
          <w:trHeight w:val="310"/>
        </w:trPr>
        <w:tc>
          <w:tcPr>
            <w:tcW w:w="2122" w:type="dxa"/>
            <w:tcBorders>
              <w:left w:val="nil"/>
              <w:bottom w:val="nil"/>
              <w:right w:val="nil"/>
            </w:tcBorders>
            <w:shd w:val="clear" w:color="auto" w:fill="auto"/>
            <w:vAlign w:val="center"/>
            <w:hideMark/>
          </w:tcPr>
          <w:p w14:paraId="118B8F3E" w14:textId="77777777" w:rsidR="00EF7B6C" w:rsidRPr="00422BD5" w:rsidRDefault="00EF7B6C"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left w:val="nil"/>
              <w:bottom w:val="nil"/>
              <w:right w:val="nil"/>
            </w:tcBorders>
            <w:shd w:val="clear" w:color="auto" w:fill="auto"/>
            <w:vAlign w:val="center"/>
            <w:hideMark/>
          </w:tcPr>
          <w:p w14:paraId="32030B60"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1417" w:type="dxa"/>
            <w:tcBorders>
              <w:left w:val="nil"/>
              <w:bottom w:val="nil"/>
              <w:right w:val="nil"/>
            </w:tcBorders>
            <w:shd w:val="clear" w:color="auto" w:fill="auto"/>
            <w:vAlign w:val="center"/>
            <w:hideMark/>
          </w:tcPr>
          <w:p w14:paraId="39D83126"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993" w:type="dxa"/>
            <w:tcBorders>
              <w:left w:val="nil"/>
              <w:bottom w:val="nil"/>
              <w:right w:val="nil"/>
            </w:tcBorders>
            <w:shd w:val="clear" w:color="auto" w:fill="auto"/>
            <w:noWrap/>
            <w:vAlign w:val="center"/>
            <w:hideMark/>
          </w:tcPr>
          <w:p w14:paraId="35E25F63"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1134" w:type="dxa"/>
            <w:tcBorders>
              <w:left w:val="nil"/>
              <w:bottom w:val="nil"/>
              <w:right w:val="nil"/>
            </w:tcBorders>
            <w:shd w:val="clear" w:color="auto" w:fill="auto"/>
            <w:noWrap/>
            <w:vAlign w:val="center"/>
            <w:hideMark/>
          </w:tcPr>
          <w:p w14:paraId="487237F9"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850" w:type="dxa"/>
            <w:tcBorders>
              <w:left w:val="nil"/>
              <w:bottom w:val="nil"/>
              <w:right w:val="nil"/>
            </w:tcBorders>
            <w:shd w:val="clear" w:color="auto" w:fill="auto"/>
            <w:noWrap/>
            <w:vAlign w:val="center"/>
            <w:hideMark/>
          </w:tcPr>
          <w:p w14:paraId="60DA3195"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1134" w:type="dxa"/>
            <w:tcBorders>
              <w:left w:val="nil"/>
              <w:bottom w:val="nil"/>
              <w:right w:val="nil"/>
            </w:tcBorders>
            <w:shd w:val="clear" w:color="auto" w:fill="auto"/>
            <w:noWrap/>
            <w:vAlign w:val="center"/>
            <w:hideMark/>
          </w:tcPr>
          <w:p w14:paraId="2DAD1113"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851" w:type="dxa"/>
            <w:tcBorders>
              <w:left w:val="nil"/>
              <w:bottom w:val="nil"/>
              <w:right w:val="nil"/>
            </w:tcBorders>
            <w:shd w:val="clear" w:color="auto" w:fill="auto"/>
            <w:noWrap/>
            <w:vAlign w:val="center"/>
            <w:hideMark/>
          </w:tcPr>
          <w:p w14:paraId="6374C79D"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1275" w:type="dxa"/>
            <w:tcBorders>
              <w:left w:val="nil"/>
              <w:bottom w:val="nil"/>
              <w:right w:val="nil"/>
            </w:tcBorders>
            <w:shd w:val="clear" w:color="auto" w:fill="auto"/>
            <w:noWrap/>
            <w:vAlign w:val="center"/>
            <w:hideMark/>
          </w:tcPr>
          <w:p w14:paraId="121AB757" w14:textId="77777777" w:rsidR="00EF7B6C" w:rsidRPr="00422BD5" w:rsidRDefault="00EF7B6C" w:rsidP="00EF7B6C">
            <w:pPr>
              <w:spacing w:before="0" w:after="0" w:line="240" w:lineRule="auto"/>
              <w:jc w:val="center"/>
              <w:rPr>
                <w:rFonts w:eastAsia="Times New Roman" w:cstheme="minorHAnsi"/>
                <w:sz w:val="16"/>
                <w:szCs w:val="16"/>
                <w:lang w:eastAsia="hr-HR"/>
                <w14:ligatures w14:val="none"/>
              </w:rPr>
            </w:pPr>
          </w:p>
        </w:tc>
        <w:tc>
          <w:tcPr>
            <w:tcW w:w="3544" w:type="dxa"/>
            <w:tcBorders>
              <w:left w:val="nil"/>
              <w:bottom w:val="nil"/>
              <w:right w:val="nil"/>
            </w:tcBorders>
            <w:shd w:val="clear" w:color="auto" w:fill="auto"/>
            <w:vAlign w:val="center"/>
            <w:hideMark/>
          </w:tcPr>
          <w:p w14:paraId="25F84E43" w14:textId="77777777" w:rsidR="00EF7B6C" w:rsidRPr="00422BD5" w:rsidRDefault="00EF7B6C" w:rsidP="0025244B">
            <w:pPr>
              <w:spacing w:before="0" w:after="0" w:line="240" w:lineRule="auto"/>
              <w:rPr>
                <w:rFonts w:eastAsia="Times New Roman" w:cstheme="minorHAnsi"/>
                <w:sz w:val="16"/>
                <w:szCs w:val="16"/>
                <w:lang w:eastAsia="hr-HR"/>
                <w14:ligatures w14:val="none"/>
              </w:rPr>
            </w:pPr>
          </w:p>
        </w:tc>
      </w:tr>
      <w:tr w:rsidR="008F13EA" w:rsidRPr="00EF7B6C" w14:paraId="1A6C6D64" w14:textId="77777777" w:rsidTr="008F13EA">
        <w:trPr>
          <w:trHeight w:val="310"/>
        </w:trPr>
        <w:tc>
          <w:tcPr>
            <w:tcW w:w="2122" w:type="dxa"/>
            <w:tcBorders>
              <w:top w:val="nil"/>
              <w:left w:val="nil"/>
              <w:bottom w:val="nil"/>
              <w:right w:val="nil"/>
            </w:tcBorders>
            <w:shd w:val="clear" w:color="auto" w:fill="auto"/>
            <w:vAlign w:val="center"/>
          </w:tcPr>
          <w:p w14:paraId="678F8370" w14:textId="77777777" w:rsidR="0025244B" w:rsidRPr="00422BD5" w:rsidRDefault="0025244B"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top w:val="nil"/>
              <w:left w:val="nil"/>
              <w:bottom w:val="nil"/>
              <w:right w:val="nil"/>
            </w:tcBorders>
            <w:shd w:val="clear" w:color="auto" w:fill="auto"/>
            <w:vAlign w:val="center"/>
          </w:tcPr>
          <w:p w14:paraId="07B2509C"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417" w:type="dxa"/>
            <w:tcBorders>
              <w:top w:val="nil"/>
              <w:left w:val="nil"/>
              <w:bottom w:val="nil"/>
              <w:right w:val="nil"/>
            </w:tcBorders>
            <w:shd w:val="clear" w:color="auto" w:fill="auto"/>
            <w:vAlign w:val="center"/>
          </w:tcPr>
          <w:p w14:paraId="5ECB19E2"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993" w:type="dxa"/>
            <w:tcBorders>
              <w:top w:val="nil"/>
              <w:left w:val="nil"/>
              <w:bottom w:val="nil"/>
              <w:right w:val="nil"/>
            </w:tcBorders>
            <w:shd w:val="clear" w:color="auto" w:fill="auto"/>
            <w:noWrap/>
            <w:vAlign w:val="center"/>
          </w:tcPr>
          <w:p w14:paraId="30ACC932"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6FAF51B0"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0" w:type="dxa"/>
            <w:tcBorders>
              <w:top w:val="nil"/>
              <w:left w:val="nil"/>
              <w:bottom w:val="nil"/>
              <w:right w:val="nil"/>
            </w:tcBorders>
            <w:shd w:val="clear" w:color="auto" w:fill="auto"/>
            <w:noWrap/>
            <w:vAlign w:val="center"/>
          </w:tcPr>
          <w:p w14:paraId="33DDB490"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5B64DA3E"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1" w:type="dxa"/>
            <w:tcBorders>
              <w:top w:val="nil"/>
              <w:left w:val="nil"/>
              <w:bottom w:val="nil"/>
              <w:right w:val="nil"/>
            </w:tcBorders>
            <w:shd w:val="clear" w:color="auto" w:fill="auto"/>
            <w:noWrap/>
            <w:vAlign w:val="center"/>
          </w:tcPr>
          <w:p w14:paraId="471565DF"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275" w:type="dxa"/>
            <w:tcBorders>
              <w:top w:val="nil"/>
              <w:left w:val="nil"/>
              <w:bottom w:val="nil"/>
              <w:right w:val="nil"/>
            </w:tcBorders>
            <w:shd w:val="clear" w:color="auto" w:fill="auto"/>
            <w:noWrap/>
            <w:vAlign w:val="center"/>
          </w:tcPr>
          <w:p w14:paraId="1AF204B0"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3544" w:type="dxa"/>
            <w:tcBorders>
              <w:top w:val="nil"/>
              <w:left w:val="nil"/>
              <w:bottom w:val="nil"/>
              <w:right w:val="nil"/>
            </w:tcBorders>
            <w:shd w:val="clear" w:color="auto" w:fill="auto"/>
            <w:vAlign w:val="center"/>
          </w:tcPr>
          <w:p w14:paraId="51AAA443" w14:textId="77777777" w:rsidR="0025244B" w:rsidRPr="00422BD5" w:rsidRDefault="0025244B" w:rsidP="0025244B">
            <w:pPr>
              <w:spacing w:before="0" w:after="0" w:line="240" w:lineRule="auto"/>
              <w:rPr>
                <w:rFonts w:eastAsia="Times New Roman" w:cstheme="minorHAnsi"/>
                <w:sz w:val="16"/>
                <w:szCs w:val="16"/>
                <w:lang w:eastAsia="hr-HR"/>
                <w14:ligatures w14:val="none"/>
              </w:rPr>
            </w:pPr>
          </w:p>
        </w:tc>
      </w:tr>
      <w:tr w:rsidR="008F13EA" w:rsidRPr="00EF7B6C" w14:paraId="530B85A9" w14:textId="77777777" w:rsidTr="008F13EA">
        <w:trPr>
          <w:trHeight w:val="310"/>
        </w:trPr>
        <w:tc>
          <w:tcPr>
            <w:tcW w:w="2122" w:type="dxa"/>
            <w:tcBorders>
              <w:top w:val="nil"/>
              <w:left w:val="nil"/>
              <w:bottom w:val="nil"/>
              <w:right w:val="nil"/>
            </w:tcBorders>
            <w:shd w:val="clear" w:color="auto" w:fill="auto"/>
            <w:vAlign w:val="center"/>
          </w:tcPr>
          <w:p w14:paraId="122A7DF2" w14:textId="77777777" w:rsidR="0025244B" w:rsidRPr="00422BD5" w:rsidRDefault="0025244B"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top w:val="nil"/>
              <w:left w:val="nil"/>
              <w:bottom w:val="nil"/>
              <w:right w:val="nil"/>
            </w:tcBorders>
            <w:shd w:val="clear" w:color="auto" w:fill="auto"/>
            <w:vAlign w:val="center"/>
          </w:tcPr>
          <w:p w14:paraId="032E5993"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417" w:type="dxa"/>
            <w:tcBorders>
              <w:top w:val="nil"/>
              <w:left w:val="nil"/>
              <w:bottom w:val="nil"/>
              <w:right w:val="nil"/>
            </w:tcBorders>
            <w:shd w:val="clear" w:color="auto" w:fill="auto"/>
            <w:vAlign w:val="center"/>
          </w:tcPr>
          <w:p w14:paraId="242F19C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993" w:type="dxa"/>
            <w:tcBorders>
              <w:top w:val="nil"/>
              <w:left w:val="nil"/>
              <w:bottom w:val="nil"/>
              <w:right w:val="nil"/>
            </w:tcBorders>
            <w:shd w:val="clear" w:color="auto" w:fill="auto"/>
            <w:noWrap/>
            <w:vAlign w:val="center"/>
          </w:tcPr>
          <w:p w14:paraId="3DFC6B58"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17AED21B"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0" w:type="dxa"/>
            <w:tcBorders>
              <w:top w:val="nil"/>
              <w:left w:val="nil"/>
              <w:bottom w:val="nil"/>
              <w:right w:val="nil"/>
            </w:tcBorders>
            <w:shd w:val="clear" w:color="auto" w:fill="auto"/>
            <w:noWrap/>
            <w:vAlign w:val="center"/>
          </w:tcPr>
          <w:p w14:paraId="28BF260F"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4823D588"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1" w:type="dxa"/>
            <w:tcBorders>
              <w:top w:val="nil"/>
              <w:left w:val="nil"/>
              <w:bottom w:val="nil"/>
              <w:right w:val="nil"/>
            </w:tcBorders>
            <w:shd w:val="clear" w:color="auto" w:fill="auto"/>
            <w:noWrap/>
            <w:vAlign w:val="center"/>
          </w:tcPr>
          <w:p w14:paraId="21C3923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275" w:type="dxa"/>
            <w:tcBorders>
              <w:top w:val="nil"/>
              <w:left w:val="nil"/>
              <w:bottom w:val="nil"/>
              <w:right w:val="nil"/>
            </w:tcBorders>
            <w:shd w:val="clear" w:color="auto" w:fill="auto"/>
            <w:noWrap/>
            <w:vAlign w:val="center"/>
          </w:tcPr>
          <w:p w14:paraId="66CCBFE3"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3544" w:type="dxa"/>
            <w:tcBorders>
              <w:top w:val="nil"/>
              <w:left w:val="nil"/>
              <w:bottom w:val="nil"/>
              <w:right w:val="nil"/>
            </w:tcBorders>
            <w:shd w:val="clear" w:color="auto" w:fill="auto"/>
            <w:vAlign w:val="center"/>
          </w:tcPr>
          <w:p w14:paraId="57EA4FFD" w14:textId="77777777" w:rsidR="0025244B" w:rsidRPr="00422BD5" w:rsidRDefault="0025244B" w:rsidP="0025244B">
            <w:pPr>
              <w:spacing w:before="0" w:after="0" w:line="240" w:lineRule="auto"/>
              <w:rPr>
                <w:rFonts w:eastAsia="Times New Roman" w:cstheme="minorHAnsi"/>
                <w:sz w:val="16"/>
                <w:szCs w:val="16"/>
                <w:lang w:eastAsia="hr-HR"/>
                <w14:ligatures w14:val="none"/>
              </w:rPr>
            </w:pPr>
          </w:p>
        </w:tc>
      </w:tr>
      <w:tr w:rsidR="008F13EA" w:rsidRPr="00EF7B6C" w14:paraId="33EEDACC" w14:textId="77777777" w:rsidTr="008F13EA">
        <w:trPr>
          <w:trHeight w:val="310"/>
        </w:trPr>
        <w:tc>
          <w:tcPr>
            <w:tcW w:w="2122" w:type="dxa"/>
            <w:tcBorders>
              <w:top w:val="nil"/>
              <w:left w:val="nil"/>
              <w:bottom w:val="nil"/>
              <w:right w:val="nil"/>
            </w:tcBorders>
            <w:shd w:val="clear" w:color="auto" w:fill="auto"/>
            <w:vAlign w:val="center"/>
          </w:tcPr>
          <w:p w14:paraId="0752719F" w14:textId="77777777" w:rsidR="0025244B" w:rsidRPr="00422BD5" w:rsidRDefault="0025244B"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top w:val="nil"/>
              <w:left w:val="nil"/>
              <w:bottom w:val="nil"/>
              <w:right w:val="nil"/>
            </w:tcBorders>
            <w:shd w:val="clear" w:color="auto" w:fill="auto"/>
            <w:vAlign w:val="center"/>
          </w:tcPr>
          <w:p w14:paraId="00DD8542"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417" w:type="dxa"/>
            <w:tcBorders>
              <w:top w:val="nil"/>
              <w:left w:val="nil"/>
              <w:bottom w:val="nil"/>
              <w:right w:val="nil"/>
            </w:tcBorders>
            <w:shd w:val="clear" w:color="auto" w:fill="auto"/>
            <w:vAlign w:val="center"/>
          </w:tcPr>
          <w:p w14:paraId="4D4DD3B2"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993" w:type="dxa"/>
            <w:tcBorders>
              <w:top w:val="nil"/>
              <w:left w:val="nil"/>
              <w:bottom w:val="nil"/>
              <w:right w:val="nil"/>
            </w:tcBorders>
            <w:shd w:val="clear" w:color="auto" w:fill="auto"/>
            <w:noWrap/>
            <w:vAlign w:val="center"/>
          </w:tcPr>
          <w:p w14:paraId="3DBF3FA3"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6CF92BB3"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0" w:type="dxa"/>
            <w:tcBorders>
              <w:top w:val="nil"/>
              <w:left w:val="nil"/>
              <w:bottom w:val="nil"/>
              <w:right w:val="nil"/>
            </w:tcBorders>
            <w:shd w:val="clear" w:color="auto" w:fill="auto"/>
            <w:noWrap/>
            <w:vAlign w:val="center"/>
          </w:tcPr>
          <w:p w14:paraId="2E0E69EA"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7A02017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1" w:type="dxa"/>
            <w:tcBorders>
              <w:top w:val="nil"/>
              <w:left w:val="nil"/>
              <w:bottom w:val="nil"/>
              <w:right w:val="nil"/>
            </w:tcBorders>
            <w:shd w:val="clear" w:color="auto" w:fill="auto"/>
            <w:noWrap/>
            <w:vAlign w:val="center"/>
          </w:tcPr>
          <w:p w14:paraId="39FEE256"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275" w:type="dxa"/>
            <w:tcBorders>
              <w:top w:val="nil"/>
              <w:left w:val="nil"/>
              <w:bottom w:val="nil"/>
              <w:right w:val="nil"/>
            </w:tcBorders>
            <w:shd w:val="clear" w:color="auto" w:fill="auto"/>
            <w:noWrap/>
            <w:vAlign w:val="center"/>
          </w:tcPr>
          <w:p w14:paraId="023DC866"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3544" w:type="dxa"/>
            <w:tcBorders>
              <w:top w:val="nil"/>
              <w:left w:val="nil"/>
              <w:bottom w:val="nil"/>
              <w:right w:val="nil"/>
            </w:tcBorders>
            <w:shd w:val="clear" w:color="auto" w:fill="auto"/>
            <w:vAlign w:val="center"/>
          </w:tcPr>
          <w:p w14:paraId="173DABA7"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r>
      <w:tr w:rsidR="008F13EA" w:rsidRPr="00EF7B6C" w14:paraId="53DFD652" w14:textId="77777777" w:rsidTr="008F13EA">
        <w:trPr>
          <w:trHeight w:val="310"/>
        </w:trPr>
        <w:tc>
          <w:tcPr>
            <w:tcW w:w="2122" w:type="dxa"/>
            <w:tcBorders>
              <w:top w:val="nil"/>
              <w:left w:val="nil"/>
              <w:bottom w:val="nil"/>
              <w:right w:val="nil"/>
            </w:tcBorders>
            <w:shd w:val="clear" w:color="auto" w:fill="auto"/>
            <w:vAlign w:val="center"/>
          </w:tcPr>
          <w:p w14:paraId="5D2FEFAA" w14:textId="77777777" w:rsidR="0025244B" w:rsidRPr="00422BD5" w:rsidRDefault="0025244B"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top w:val="nil"/>
              <w:left w:val="nil"/>
              <w:bottom w:val="nil"/>
              <w:right w:val="nil"/>
            </w:tcBorders>
            <w:shd w:val="clear" w:color="auto" w:fill="auto"/>
            <w:vAlign w:val="center"/>
          </w:tcPr>
          <w:p w14:paraId="130A2673"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417" w:type="dxa"/>
            <w:tcBorders>
              <w:top w:val="nil"/>
              <w:left w:val="nil"/>
              <w:bottom w:val="nil"/>
              <w:right w:val="nil"/>
            </w:tcBorders>
            <w:shd w:val="clear" w:color="auto" w:fill="auto"/>
            <w:vAlign w:val="center"/>
          </w:tcPr>
          <w:p w14:paraId="0771CD84"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993" w:type="dxa"/>
            <w:tcBorders>
              <w:top w:val="nil"/>
              <w:left w:val="nil"/>
              <w:bottom w:val="nil"/>
              <w:right w:val="nil"/>
            </w:tcBorders>
            <w:shd w:val="clear" w:color="auto" w:fill="auto"/>
            <w:noWrap/>
            <w:vAlign w:val="center"/>
          </w:tcPr>
          <w:p w14:paraId="33E5FC39"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1909E430"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0" w:type="dxa"/>
            <w:tcBorders>
              <w:top w:val="nil"/>
              <w:left w:val="nil"/>
              <w:bottom w:val="nil"/>
              <w:right w:val="nil"/>
            </w:tcBorders>
            <w:shd w:val="clear" w:color="auto" w:fill="auto"/>
            <w:noWrap/>
            <w:vAlign w:val="center"/>
          </w:tcPr>
          <w:p w14:paraId="2B83B1DF"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764B86D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1" w:type="dxa"/>
            <w:tcBorders>
              <w:top w:val="nil"/>
              <w:left w:val="nil"/>
              <w:bottom w:val="nil"/>
              <w:right w:val="nil"/>
            </w:tcBorders>
            <w:shd w:val="clear" w:color="auto" w:fill="auto"/>
            <w:noWrap/>
            <w:vAlign w:val="center"/>
          </w:tcPr>
          <w:p w14:paraId="4A809CE1"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275" w:type="dxa"/>
            <w:tcBorders>
              <w:top w:val="nil"/>
              <w:left w:val="nil"/>
              <w:bottom w:val="nil"/>
              <w:right w:val="nil"/>
            </w:tcBorders>
            <w:shd w:val="clear" w:color="auto" w:fill="auto"/>
            <w:noWrap/>
            <w:vAlign w:val="center"/>
          </w:tcPr>
          <w:p w14:paraId="430F352F"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3544" w:type="dxa"/>
            <w:tcBorders>
              <w:top w:val="nil"/>
              <w:left w:val="nil"/>
              <w:bottom w:val="nil"/>
              <w:right w:val="nil"/>
            </w:tcBorders>
            <w:shd w:val="clear" w:color="auto" w:fill="auto"/>
            <w:vAlign w:val="center"/>
          </w:tcPr>
          <w:p w14:paraId="397836EC"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r>
      <w:tr w:rsidR="008F13EA" w:rsidRPr="00EF7B6C" w14:paraId="4B00578C" w14:textId="77777777" w:rsidTr="008F13EA">
        <w:trPr>
          <w:trHeight w:val="310"/>
        </w:trPr>
        <w:tc>
          <w:tcPr>
            <w:tcW w:w="2122" w:type="dxa"/>
            <w:tcBorders>
              <w:top w:val="nil"/>
              <w:left w:val="nil"/>
              <w:bottom w:val="nil"/>
              <w:right w:val="nil"/>
            </w:tcBorders>
            <w:shd w:val="clear" w:color="auto" w:fill="auto"/>
            <w:vAlign w:val="center"/>
          </w:tcPr>
          <w:p w14:paraId="3FF88290" w14:textId="77777777" w:rsidR="0025244B" w:rsidRPr="00422BD5" w:rsidRDefault="0025244B" w:rsidP="00EF7B6C">
            <w:pPr>
              <w:spacing w:before="0" w:after="0" w:line="240" w:lineRule="auto"/>
              <w:jc w:val="center"/>
              <w:rPr>
                <w:rFonts w:eastAsia="Times New Roman" w:cstheme="minorHAnsi"/>
                <w:color w:val="000000"/>
                <w:sz w:val="16"/>
                <w:szCs w:val="16"/>
                <w:lang w:eastAsia="hr-HR"/>
                <w14:ligatures w14:val="none"/>
              </w:rPr>
            </w:pPr>
          </w:p>
        </w:tc>
        <w:tc>
          <w:tcPr>
            <w:tcW w:w="1559" w:type="dxa"/>
            <w:tcBorders>
              <w:top w:val="nil"/>
              <w:left w:val="nil"/>
              <w:bottom w:val="nil"/>
              <w:right w:val="nil"/>
            </w:tcBorders>
            <w:shd w:val="clear" w:color="auto" w:fill="auto"/>
            <w:vAlign w:val="center"/>
          </w:tcPr>
          <w:p w14:paraId="3BB598B8"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417" w:type="dxa"/>
            <w:tcBorders>
              <w:top w:val="nil"/>
              <w:left w:val="nil"/>
              <w:bottom w:val="nil"/>
              <w:right w:val="nil"/>
            </w:tcBorders>
            <w:shd w:val="clear" w:color="auto" w:fill="auto"/>
            <w:vAlign w:val="center"/>
          </w:tcPr>
          <w:p w14:paraId="40B08C7B"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993" w:type="dxa"/>
            <w:tcBorders>
              <w:top w:val="nil"/>
              <w:left w:val="nil"/>
              <w:bottom w:val="nil"/>
              <w:right w:val="nil"/>
            </w:tcBorders>
            <w:shd w:val="clear" w:color="auto" w:fill="auto"/>
            <w:noWrap/>
            <w:vAlign w:val="center"/>
          </w:tcPr>
          <w:p w14:paraId="500A290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30D47298"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0" w:type="dxa"/>
            <w:tcBorders>
              <w:top w:val="nil"/>
              <w:left w:val="nil"/>
              <w:bottom w:val="nil"/>
              <w:right w:val="nil"/>
            </w:tcBorders>
            <w:shd w:val="clear" w:color="auto" w:fill="auto"/>
            <w:noWrap/>
            <w:vAlign w:val="center"/>
          </w:tcPr>
          <w:p w14:paraId="613CF986"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134" w:type="dxa"/>
            <w:tcBorders>
              <w:top w:val="nil"/>
              <w:left w:val="nil"/>
              <w:bottom w:val="nil"/>
              <w:right w:val="nil"/>
            </w:tcBorders>
            <w:shd w:val="clear" w:color="auto" w:fill="auto"/>
            <w:noWrap/>
            <w:vAlign w:val="center"/>
          </w:tcPr>
          <w:p w14:paraId="7B3D6E61"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851" w:type="dxa"/>
            <w:tcBorders>
              <w:top w:val="nil"/>
              <w:left w:val="nil"/>
              <w:bottom w:val="nil"/>
              <w:right w:val="nil"/>
            </w:tcBorders>
            <w:shd w:val="clear" w:color="auto" w:fill="auto"/>
            <w:noWrap/>
            <w:vAlign w:val="center"/>
          </w:tcPr>
          <w:p w14:paraId="7EC0843C"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1275" w:type="dxa"/>
            <w:tcBorders>
              <w:top w:val="nil"/>
              <w:left w:val="nil"/>
              <w:bottom w:val="nil"/>
              <w:right w:val="nil"/>
            </w:tcBorders>
            <w:shd w:val="clear" w:color="auto" w:fill="auto"/>
            <w:noWrap/>
            <w:vAlign w:val="center"/>
          </w:tcPr>
          <w:p w14:paraId="3A9DDB85"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c>
          <w:tcPr>
            <w:tcW w:w="3544" w:type="dxa"/>
            <w:tcBorders>
              <w:top w:val="nil"/>
              <w:left w:val="nil"/>
              <w:bottom w:val="nil"/>
              <w:right w:val="nil"/>
            </w:tcBorders>
            <w:shd w:val="clear" w:color="auto" w:fill="auto"/>
            <w:vAlign w:val="center"/>
          </w:tcPr>
          <w:p w14:paraId="54FB628B" w14:textId="77777777" w:rsidR="0025244B" w:rsidRPr="00422BD5" w:rsidRDefault="0025244B" w:rsidP="00EF7B6C">
            <w:pPr>
              <w:spacing w:before="0" w:after="0" w:line="240" w:lineRule="auto"/>
              <w:jc w:val="center"/>
              <w:rPr>
                <w:rFonts w:eastAsia="Times New Roman" w:cstheme="minorHAnsi"/>
                <w:sz w:val="16"/>
                <w:szCs w:val="16"/>
                <w:lang w:eastAsia="hr-HR"/>
                <w14:ligatures w14:val="none"/>
              </w:rPr>
            </w:pPr>
          </w:p>
        </w:tc>
      </w:tr>
      <w:tr w:rsidR="008F13EA" w:rsidRPr="00EF7B6C" w14:paraId="4810859D" w14:textId="77777777" w:rsidTr="008F13EA">
        <w:trPr>
          <w:trHeight w:val="310"/>
        </w:trPr>
        <w:tc>
          <w:tcPr>
            <w:tcW w:w="2122" w:type="dxa"/>
            <w:tcBorders>
              <w:top w:val="nil"/>
              <w:left w:val="nil"/>
              <w:bottom w:val="nil"/>
              <w:right w:val="nil"/>
            </w:tcBorders>
            <w:shd w:val="clear" w:color="auto" w:fill="auto"/>
            <w:vAlign w:val="center"/>
          </w:tcPr>
          <w:p w14:paraId="5F4A75FF" w14:textId="77777777" w:rsidR="0025244B" w:rsidRDefault="0025244B" w:rsidP="00EF7B6C">
            <w:pPr>
              <w:spacing w:before="0" w:after="0" w:line="240" w:lineRule="auto"/>
              <w:jc w:val="center"/>
              <w:rPr>
                <w:rFonts w:eastAsia="Times New Roman" w:cstheme="minorHAnsi"/>
                <w:color w:val="000000"/>
                <w:lang w:eastAsia="hr-HR"/>
                <w14:ligatures w14:val="none"/>
              </w:rPr>
            </w:pPr>
          </w:p>
          <w:p w14:paraId="1675F78C" w14:textId="77777777" w:rsidR="0025244B" w:rsidRPr="00EF7B6C"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46A6831C"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7D00AD6C"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1E0A09CA"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0226401C"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10762EB8"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20EAF355"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7085CDFB"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583C08AC"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12259D4E" w14:textId="77777777" w:rsidR="0025244B" w:rsidRPr="00EF7B6C" w:rsidRDefault="0025244B" w:rsidP="00EF7B6C">
            <w:pPr>
              <w:spacing w:before="0" w:after="0" w:line="240" w:lineRule="auto"/>
              <w:jc w:val="center"/>
              <w:rPr>
                <w:rFonts w:eastAsia="Times New Roman" w:cstheme="minorHAnsi"/>
                <w:lang w:eastAsia="hr-HR"/>
                <w14:ligatures w14:val="none"/>
              </w:rPr>
            </w:pPr>
          </w:p>
        </w:tc>
      </w:tr>
      <w:tr w:rsidR="008F13EA" w:rsidRPr="00EF7B6C" w14:paraId="676778AF" w14:textId="77777777" w:rsidTr="008F13EA">
        <w:trPr>
          <w:trHeight w:val="310"/>
        </w:trPr>
        <w:tc>
          <w:tcPr>
            <w:tcW w:w="2122" w:type="dxa"/>
            <w:tcBorders>
              <w:top w:val="nil"/>
              <w:left w:val="nil"/>
              <w:bottom w:val="nil"/>
              <w:right w:val="nil"/>
            </w:tcBorders>
            <w:shd w:val="clear" w:color="auto" w:fill="auto"/>
            <w:vAlign w:val="center"/>
          </w:tcPr>
          <w:p w14:paraId="38FFBE78" w14:textId="77777777" w:rsidR="0025244B"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nil"/>
              <w:right w:val="nil"/>
            </w:tcBorders>
            <w:shd w:val="clear" w:color="auto" w:fill="auto"/>
            <w:vAlign w:val="center"/>
          </w:tcPr>
          <w:p w14:paraId="463AC986"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nil"/>
              <w:right w:val="nil"/>
            </w:tcBorders>
            <w:shd w:val="clear" w:color="auto" w:fill="auto"/>
            <w:vAlign w:val="center"/>
          </w:tcPr>
          <w:p w14:paraId="585201E7"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nil"/>
              <w:right w:val="nil"/>
            </w:tcBorders>
            <w:shd w:val="clear" w:color="auto" w:fill="auto"/>
            <w:noWrap/>
            <w:vAlign w:val="center"/>
          </w:tcPr>
          <w:p w14:paraId="5D1FEE28"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2D005C4F"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nil"/>
              <w:right w:val="nil"/>
            </w:tcBorders>
            <w:shd w:val="clear" w:color="auto" w:fill="auto"/>
            <w:noWrap/>
            <w:vAlign w:val="center"/>
          </w:tcPr>
          <w:p w14:paraId="01E20C22"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nil"/>
              <w:right w:val="nil"/>
            </w:tcBorders>
            <w:shd w:val="clear" w:color="auto" w:fill="auto"/>
            <w:noWrap/>
            <w:vAlign w:val="center"/>
          </w:tcPr>
          <w:p w14:paraId="57F82820"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nil"/>
              <w:right w:val="nil"/>
            </w:tcBorders>
            <w:shd w:val="clear" w:color="auto" w:fill="auto"/>
            <w:noWrap/>
            <w:vAlign w:val="center"/>
          </w:tcPr>
          <w:p w14:paraId="6628412C"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nil"/>
              <w:right w:val="nil"/>
            </w:tcBorders>
            <w:shd w:val="clear" w:color="auto" w:fill="auto"/>
            <w:noWrap/>
            <w:vAlign w:val="center"/>
          </w:tcPr>
          <w:p w14:paraId="315914E5"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nil"/>
              <w:right w:val="nil"/>
            </w:tcBorders>
            <w:shd w:val="clear" w:color="auto" w:fill="auto"/>
            <w:vAlign w:val="center"/>
          </w:tcPr>
          <w:p w14:paraId="41835BD9" w14:textId="77777777" w:rsidR="0025244B" w:rsidRPr="00EF7B6C" w:rsidRDefault="0025244B" w:rsidP="00EF7B6C">
            <w:pPr>
              <w:spacing w:before="0" w:after="0" w:line="240" w:lineRule="auto"/>
              <w:jc w:val="center"/>
              <w:rPr>
                <w:rFonts w:eastAsia="Times New Roman" w:cstheme="minorHAnsi"/>
                <w:lang w:eastAsia="hr-HR"/>
                <w14:ligatures w14:val="none"/>
              </w:rPr>
            </w:pPr>
          </w:p>
        </w:tc>
      </w:tr>
      <w:tr w:rsidR="008F13EA" w:rsidRPr="00EF7B6C" w14:paraId="4D6EC5DD" w14:textId="77777777" w:rsidTr="00DC5808">
        <w:trPr>
          <w:trHeight w:val="310"/>
        </w:trPr>
        <w:tc>
          <w:tcPr>
            <w:tcW w:w="2122" w:type="dxa"/>
            <w:tcBorders>
              <w:top w:val="nil"/>
              <w:left w:val="nil"/>
              <w:bottom w:val="single" w:sz="4" w:space="0" w:color="auto"/>
              <w:right w:val="nil"/>
            </w:tcBorders>
            <w:shd w:val="clear" w:color="auto" w:fill="auto"/>
            <w:vAlign w:val="center"/>
          </w:tcPr>
          <w:p w14:paraId="172B5F21" w14:textId="77777777" w:rsidR="0025244B" w:rsidRDefault="0025244B" w:rsidP="00EF7B6C">
            <w:pPr>
              <w:spacing w:before="0" w:after="0" w:line="240" w:lineRule="auto"/>
              <w:jc w:val="center"/>
              <w:rPr>
                <w:rFonts w:eastAsia="Times New Roman" w:cstheme="minorHAnsi"/>
                <w:color w:val="000000"/>
                <w:lang w:eastAsia="hr-HR"/>
                <w14:ligatures w14:val="none"/>
              </w:rPr>
            </w:pPr>
          </w:p>
        </w:tc>
        <w:tc>
          <w:tcPr>
            <w:tcW w:w="1559" w:type="dxa"/>
            <w:tcBorders>
              <w:top w:val="nil"/>
              <w:left w:val="nil"/>
              <w:bottom w:val="single" w:sz="4" w:space="0" w:color="auto"/>
              <w:right w:val="nil"/>
            </w:tcBorders>
            <w:shd w:val="clear" w:color="auto" w:fill="auto"/>
            <w:vAlign w:val="center"/>
          </w:tcPr>
          <w:p w14:paraId="75ED308E"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417" w:type="dxa"/>
            <w:tcBorders>
              <w:top w:val="nil"/>
              <w:left w:val="nil"/>
              <w:bottom w:val="single" w:sz="4" w:space="0" w:color="auto"/>
              <w:right w:val="nil"/>
            </w:tcBorders>
            <w:shd w:val="clear" w:color="auto" w:fill="auto"/>
            <w:vAlign w:val="center"/>
          </w:tcPr>
          <w:p w14:paraId="276CA0F0"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993" w:type="dxa"/>
            <w:tcBorders>
              <w:top w:val="nil"/>
              <w:left w:val="nil"/>
              <w:bottom w:val="single" w:sz="4" w:space="0" w:color="auto"/>
              <w:right w:val="nil"/>
            </w:tcBorders>
            <w:shd w:val="clear" w:color="auto" w:fill="auto"/>
            <w:noWrap/>
            <w:vAlign w:val="center"/>
          </w:tcPr>
          <w:p w14:paraId="0D66D9A7"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single" w:sz="4" w:space="0" w:color="auto"/>
              <w:right w:val="nil"/>
            </w:tcBorders>
            <w:shd w:val="clear" w:color="auto" w:fill="auto"/>
            <w:noWrap/>
            <w:vAlign w:val="center"/>
          </w:tcPr>
          <w:p w14:paraId="3DB89391"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0" w:type="dxa"/>
            <w:tcBorders>
              <w:top w:val="nil"/>
              <w:left w:val="nil"/>
              <w:bottom w:val="single" w:sz="4" w:space="0" w:color="auto"/>
              <w:right w:val="nil"/>
            </w:tcBorders>
            <w:shd w:val="clear" w:color="auto" w:fill="auto"/>
            <w:noWrap/>
            <w:vAlign w:val="center"/>
          </w:tcPr>
          <w:p w14:paraId="6D01E87B"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134" w:type="dxa"/>
            <w:tcBorders>
              <w:top w:val="nil"/>
              <w:left w:val="nil"/>
              <w:bottom w:val="single" w:sz="4" w:space="0" w:color="auto"/>
              <w:right w:val="nil"/>
            </w:tcBorders>
            <w:shd w:val="clear" w:color="auto" w:fill="auto"/>
            <w:noWrap/>
            <w:vAlign w:val="center"/>
          </w:tcPr>
          <w:p w14:paraId="7D40A978"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851" w:type="dxa"/>
            <w:tcBorders>
              <w:top w:val="nil"/>
              <w:left w:val="nil"/>
              <w:bottom w:val="single" w:sz="4" w:space="0" w:color="auto"/>
              <w:right w:val="nil"/>
            </w:tcBorders>
            <w:shd w:val="clear" w:color="auto" w:fill="auto"/>
            <w:noWrap/>
            <w:vAlign w:val="center"/>
          </w:tcPr>
          <w:p w14:paraId="34B26B49"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1275" w:type="dxa"/>
            <w:tcBorders>
              <w:top w:val="nil"/>
              <w:left w:val="nil"/>
              <w:bottom w:val="single" w:sz="4" w:space="0" w:color="auto"/>
              <w:right w:val="nil"/>
            </w:tcBorders>
            <w:shd w:val="clear" w:color="auto" w:fill="auto"/>
            <w:noWrap/>
            <w:vAlign w:val="center"/>
          </w:tcPr>
          <w:p w14:paraId="3BCAB1C0" w14:textId="77777777" w:rsidR="0025244B" w:rsidRPr="00EF7B6C" w:rsidRDefault="0025244B" w:rsidP="00EF7B6C">
            <w:pPr>
              <w:spacing w:before="0" w:after="0" w:line="240" w:lineRule="auto"/>
              <w:jc w:val="center"/>
              <w:rPr>
                <w:rFonts w:eastAsia="Times New Roman" w:cstheme="minorHAnsi"/>
                <w:lang w:eastAsia="hr-HR"/>
                <w14:ligatures w14:val="none"/>
              </w:rPr>
            </w:pPr>
          </w:p>
        </w:tc>
        <w:tc>
          <w:tcPr>
            <w:tcW w:w="3544" w:type="dxa"/>
            <w:tcBorders>
              <w:top w:val="nil"/>
              <w:left w:val="nil"/>
              <w:bottom w:val="single" w:sz="4" w:space="0" w:color="auto"/>
              <w:right w:val="nil"/>
            </w:tcBorders>
            <w:shd w:val="clear" w:color="auto" w:fill="auto"/>
            <w:vAlign w:val="center"/>
          </w:tcPr>
          <w:p w14:paraId="6A11F19B" w14:textId="77777777" w:rsidR="0025244B" w:rsidRPr="00EF7B6C" w:rsidRDefault="0025244B" w:rsidP="00EF7B6C">
            <w:pPr>
              <w:spacing w:before="0" w:after="0" w:line="240" w:lineRule="auto"/>
              <w:jc w:val="center"/>
              <w:rPr>
                <w:rFonts w:eastAsia="Times New Roman" w:cstheme="minorHAnsi"/>
                <w:lang w:eastAsia="hr-HR"/>
                <w14:ligatures w14:val="none"/>
              </w:rPr>
            </w:pPr>
          </w:p>
        </w:tc>
      </w:tr>
      <w:tr w:rsidR="008F13EA" w:rsidRPr="00422BD5" w14:paraId="32D1748C" w14:textId="77777777" w:rsidTr="009F151D">
        <w:trPr>
          <w:trHeight w:val="313"/>
        </w:trPr>
        <w:tc>
          <w:tcPr>
            <w:tcW w:w="2122" w:type="dxa"/>
            <w:vMerge w:val="restart"/>
            <w:shd w:val="clear" w:color="auto" w:fill="EAF1DD" w:themeFill="accent3" w:themeFillTint="33"/>
            <w:vAlign w:val="center"/>
            <w:hideMark/>
          </w:tcPr>
          <w:p w14:paraId="29358600"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STRATEŠKI PRIORITETI</w:t>
            </w:r>
          </w:p>
        </w:tc>
        <w:tc>
          <w:tcPr>
            <w:tcW w:w="1559" w:type="dxa"/>
            <w:vMerge w:val="restart"/>
            <w:shd w:val="clear" w:color="auto" w:fill="EAF1DD" w:themeFill="accent3" w:themeFillTint="33"/>
            <w:vAlign w:val="center"/>
            <w:hideMark/>
          </w:tcPr>
          <w:p w14:paraId="05627808"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POSEBNI CILJEVI</w:t>
            </w:r>
          </w:p>
        </w:tc>
        <w:tc>
          <w:tcPr>
            <w:tcW w:w="1417" w:type="dxa"/>
            <w:vMerge w:val="restart"/>
            <w:shd w:val="clear" w:color="auto" w:fill="EAF1DD" w:themeFill="accent3" w:themeFillTint="33"/>
            <w:vAlign w:val="center"/>
            <w:hideMark/>
          </w:tcPr>
          <w:p w14:paraId="2DA39011"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POKAZATELJI ISHODA</w:t>
            </w:r>
          </w:p>
        </w:tc>
        <w:tc>
          <w:tcPr>
            <w:tcW w:w="993" w:type="dxa"/>
            <w:vMerge w:val="restart"/>
            <w:shd w:val="clear" w:color="auto" w:fill="EAF1DD" w:themeFill="accent3" w:themeFillTint="33"/>
            <w:vAlign w:val="center"/>
            <w:hideMark/>
          </w:tcPr>
          <w:p w14:paraId="76DAA8C0"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Jedinica</w:t>
            </w:r>
          </w:p>
        </w:tc>
        <w:tc>
          <w:tcPr>
            <w:tcW w:w="1984" w:type="dxa"/>
            <w:gridSpan w:val="2"/>
            <w:tcBorders>
              <w:bottom w:val="single" w:sz="4" w:space="0" w:color="auto"/>
            </w:tcBorders>
            <w:shd w:val="clear" w:color="auto" w:fill="EAF1DD" w:themeFill="accent3" w:themeFillTint="33"/>
            <w:vAlign w:val="center"/>
            <w:hideMark/>
          </w:tcPr>
          <w:p w14:paraId="3D88C004" w14:textId="3E491BB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POLAZNA VRIJEDNOST</w:t>
            </w:r>
          </w:p>
        </w:tc>
        <w:tc>
          <w:tcPr>
            <w:tcW w:w="1985" w:type="dxa"/>
            <w:gridSpan w:val="2"/>
            <w:tcBorders>
              <w:bottom w:val="single" w:sz="4" w:space="0" w:color="auto"/>
            </w:tcBorders>
            <w:shd w:val="clear" w:color="auto" w:fill="EAF1DD" w:themeFill="accent3" w:themeFillTint="33"/>
            <w:noWrap/>
            <w:vAlign w:val="center"/>
            <w:hideMark/>
          </w:tcPr>
          <w:p w14:paraId="423B3371"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CILJANA VRIJEDNOST</w:t>
            </w:r>
          </w:p>
        </w:tc>
        <w:tc>
          <w:tcPr>
            <w:tcW w:w="1275" w:type="dxa"/>
            <w:vMerge w:val="restart"/>
            <w:shd w:val="clear" w:color="auto" w:fill="EAF1DD" w:themeFill="accent3" w:themeFillTint="33"/>
            <w:vAlign w:val="center"/>
            <w:hideMark/>
          </w:tcPr>
          <w:p w14:paraId="743155A8"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OČEKIVANI TREND</w:t>
            </w:r>
          </w:p>
        </w:tc>
        <w:tc>
          <w:tcPr>
            <w:tcW w:w="3544" w:type="dxa"/>
            <w:vMerge w:val="restart"/>
            <w:shd w:val="clear" w:color="auto" w:fill="EAF1DD" w:themeFill="accent3" w:themeFillTint="33"/>
            <w:vAlign w:val="center"/>
            <w:hideMark/>
          </w:tcPr>
          <w:p w14:paraId="23B0058B"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IZVOR</w:t>
            </w:r>
          </w:p>
        </w:tc>
      </w:tr>
      <w:tr w:rsidR="008F13EA" w:rsidRPr="00422BD5" w14:paraId="640B5676" w14:textId="77777777" w:rsidTr="009F151D">
        <w:trPr>
          <w:trHeight w:val="313"/>
        </w:trPr>
        <w:tc>
          <w:tcPr>
            <w:tcW w:w="2122" w:type="dxa"/>
            <w:vMerge/>
            <w:tcBorders>
              <w:bottom w:val="single" w:sz="4" w:space="0" w:color="auto"/>
            </w:tcBorders>
            <w:shd w:val="clear" w:color="auto" w:fill="EAF1DD" w:themeFill="accent3" w:themeFillTint="33"/>
            <w:vAlign w:val="center"/>
            <w:hideMark/>
          </w:tcPr>
          <w:p w14:paraId="2870EA8A"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559" w:type="dxa"/>
            <w:vMerge/>
            <w:tcBorders>
              <w:bottom w:val="single" w:sz="4" w:space="0" w:color="auto"/>
            </w:tcBorders>
            <w:shd w:val="clear" w:color="auto" w:fill="EAF1DD" w:themeFill="accent3" w:themeFillTint="33"/>
            <w:vAlign w:val="center"/>
            <w:hideMark/>
          </w:tcPr>
          <w:p w14:paraId="0EE27525"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417" w:type="dxa"/>
            <w:vMerge/>
            <w:tcBorders>
              <w:bottom w:val="single" w:sz="4" w:space="0" w:color="auto"/>
            </w:tcBorders>
            <w:shd w:val="clear" w:color="auto" w:fill="EAF1DD" w:themeFill="accent3" w:themeFillTint="33"/>
            <w:vAlign w:val="center"/>
            <w:hideMark/>
          </w:tcPr>
          <w:p w14:paraId="20B4CB15"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993" w:type="dxa"/>
            <w:vMerge/>
            <w:tcBorders>
              <w:bottom w:val="single" w:sz="4" w:space="0" w:color="auto"/>
            </w:tcBorders>
            <w:shd w:val="clear" w:color="auto" w:fill="EAF1DD" w:themeFill="accent3" w:themeFillTint="33"/>
            <w:vAlign w:val="center"/>
            <w:hideMark/>
          </w:tcPr>
          <w:p w14:paraId="52DFB8C6"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1134" w:type="dxa"/>
            <w:tcBorders>
              <w:bottom w:val="single" w:sz="4" w:space="0" w:color="auto"/>
            </w:tcBorders>
            <w:shd w:val="clear" w:color="auto" w:fill="EAF1DD" w:themeFill="accent3" w:themeFillTint="33"/>
            <w:noWrap/>
            <w:vAlign w:val="center"/>
            <w:hideMark/>
          </w:tcPr>
          <w:p w14:paraId="6BC05D18"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0" w:type="dxa"/>
            <w:tcBorders>
              <w:bottom w:val="single" w:sz="4" w:space="0" w:color="auto"/>
            </w:tcBorders>
            <w:shd w:val="clear" w:color="auto" w:fill="EAF1DD" w:themeFill="accent3" w:themeFillTint="33"/>
            <w:noWrap/>
            <w:vAlign w:val="center"/>
            <w:hideMark/>
          </w:tcPr>
          <w:p w14:paraId="4DC04167"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134" w:type="dxa"/>
            <w:tcBorders>
              <w:bottom w:val="single" w:sz="4" w:space="0" w:color="auto"/>
            </w:tcBorders>
            <w:shd w:val="clear" w:color="auto" w:fill="EAF1DD" w:themeFill="accent3" w:themeFillTint="33"/>
            <w:noWrap/>
            <w:vAlign w:val="center"/>
            <w:hideMark/>
          </w:tcPr>
          <w:p w14:paraId="6399E49B"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vrijednost</w:t>
            </w:r>
          </w:p>
        </w:tc>
        <w:tc>
          <w:tcPr>
            <w:tcW w:w="851" w:type="dxa"/>
            <w:tcBorders>
              <w:bottom w:val="single" w:sz="4" w:space="0" w:color="auto"/>
            </w:tcBorders>
            <w:shd w:val="clear" w:color="auto" w:fill="EAF1DD" w:themeFill="accent3" w:themeFillTint="33"/>
            <w:noWrap/>
            <w:vAlign w:val="center"/>
            <w:hideMark/>
          </w:tcPr>
          <w:p w14:paraId="21E4067F"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r w:rsidRPr="008F13EA">
              <w:rPr>
                <w:rFonts w:eastAsia="Times New Roman" w:cstheme="minorHAnsi"/>
                <w:b/>
                <w:bCs/>
                <w:color w:val="000000"/>
                <w:lang w:eastAsia="hr-HR"/>
                <w14:ligatures w14:val="none"/>
              </w:rPr>
              <w:t>godina</w:t>
            </w:r>
          </w:p>
        </w:tc>
        <w:tc>
          <w:tcPr>
            <w:tcW w:w="1275" w:type="dxa"/>
            <w:vMerge/>
            <w:tcBorders>
              <w:bottom w:val="single" w:sz="4" w:space="0" w:color="auto"/>
            </w:tcBorders>
            <w:shd w:val="clear" w:color="auto" w:fill="EAF1DD" w:themeFill="accent3" w:themeFillTint="33"/>
            <w:vAlign w:val="center"/>
            <w:hideMark/>
          </w:tcPr>
          <w:p w14:paraId="43D9F71A"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c>
          <w:tcPr>
            <w:tcW w:w="3544" w:type="dxa"/>
            <w:vMerge/>
            <w:tcBorders>
              <w:bottom w:val="single" w:sz="4" w:space="0" w:color="auto"/>
            </w:tcBorders>
            <w:shd w:val="clear" w:color="auto" w:fill="EAF1DD" w:themeFill="accent3" w:themeFillTint="33"/>
            <w:vAlign w:val="center"/>
            <w:hideMark/>
          </w:tcPr>
          <w:p w14:paraId="1BE9666E" w14:textId="77777777" w:rsidR="00EF7B6C" w:rsidRPr="008F13EA" w:rsidRDefault="00EF7B6C" w:rsidP="00EF7B6C">
            <w:pPr>
              <w:spacing w:before="0" w:after="0" w:line="240" w:lineRule="auto"/>
              <w:jc w:val="center"/>
              <w:rPr>
                <w:rFonts w:eastAsia="Times New Roman" w:cstheme="minorHAnsi"/>
                <w:b/>
                <w:bCs/>
                <w:color w:val="000000"/>
                <w:lang w:eastAsia="hr-HR"/>
                <w14:ligatures w14:val="none"/>
              </w:rPr>
            </w:pPr>
          </w:p>
        </w:tc>
      </w:tr>
      <w:tr w:rsidR="008F13EA" w:rsidRPr="00422BD5" w14:paraId="17C69C82" w14:textId="77777777" w:rsidTr="009F151D">
        <w:trPr>
          <w:trHeight w:val="930"/>
        </w:trPr>
        <w:tc>
          <w:tcPr>
            <w:tcW w:w="2122" w:type="dxa"/>
            <w:tcBorders>
              <w:top w:val="single" w:sz="4" w:space="0" w:color="auto"/>
              <w:left w:val="single" w:sz="4" w:space="0" w:color="auto"/>
              <w:bottom w:val="nil"/>
              <w:right w:val="single" w:sz="4" w:space="0" w:color="auto"/>
            </w:tcBorders>
            <w:shd w:val="clear" w:color="auto" w:fill="EAF1DD" w:themeFill="accent3" w:themeFillTint="33"/>
            <w:vAlign w:val="center"/>
            <w:hideMark/>
          </w:tcPr>
          <w:p w14:paraId="2200D82B" w14:textId="1B727912"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val="restart"/>
            <w:tcBorders>
              <w:left w:val="single" w:sz="4" w:space="0" w:color="auto"/>
            </w:tcBorders>
            <w:shd w:val="clear" w:color="auto" w:fill="EAF1DD" w:themeFill="accent3" w:themeFillTint="33"/>
            <w:vAlign w:val="center"/>
            <w:hideMark/>
          </w:tcPr>
          <w:p w14:paraId="1571A14C"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3.1.</w:t>
            </w:r>
            <w:r w:rsidRPr="008F13EA">
              <w:rPr>
                <w:rFonts w:eastAsia="Times New Roman" w:cstheme="minorHAnsi"/>
                <w:b/>
                <w:bCs/>
                <w:color w:val="000000"/>
                <w:lang w:eastAsia="hr-HR"/>
                <w14:ligatures w14:val="none"/>
              </w:rPr>
              <w:t xml:space="preserve"> </w:t>
            </w:r>
            <w:r w:rsidRPr="008F13EA">
              <w:rPr>
                <w:rFonts w:eastAsia="Times New Roman" w:cstheme="minorHAnsi"/>
                <w:i/>
                <w:iCs/>
                <w:color w:val="000000"/>
                <w:lang w:eastAsia="hr-HR"/>
                <w14:ligatures w14:val="none"/>
              </w:rPr>
              <w:t>Kvalitetna, dostupna i održiva javna i komunalna infrastruktura</w:t>
            </w:r>
          </w:p>
        </w:tc>
        <w:tc>
          <w:tcPr>
            <w:tcW w:w="1417" w:type="dxa"/>
            <w:shd w:val="clear" w:color="auto" w:fill="EAF1DD" w:themeFill="accent3" w:themeFillTint="33"/>
            <w:vAlign w:val="center"/>
            <w:hideMark/>
          </w:tcPr>
          <w:p w14:paraId="43459283"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Smanjene ostvarenih gubitaka u vodovodnoj mreži</w:t>
            </w:r>
          </w:p>
        </w:tc>
        <w:tc>
          <w:tcPr>
            <w:tcW w:w="993" w:type="dxa"/>
            <w:shd w:val="clear" w:color="auto" w:fill="EAF1DD" w:themeFill="accent3" w:themeFillTint="33"/>
            <w:vAlign w:val="center"/>
            <w:hideMark/>
          </w:tcPr>
          <w:p w14:paraId="5F128461"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postotak</w:t>
            </w:r>
          </w:p>
        </w:tc>
        <w:tc>
          <w:tcPr>
            <w:tcW w:w="1134" w:type="dxa"/>
            <w:shd w:val="clear" w:color="auto" w:fill="EAF1DD" w:themeFill="accent3" w:themeFillTint="33"/>
            <w:noWrap/>
            <w:vAlign w:val="center"/>
            <w:hideMark/>
          </w:tcPr>
          <w:p w14:paraId="646D6071" w14:textId="1090FA81"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42</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0" w:type="dxa"/>
            <w:shd w:val="clear" w:color="auto" w:fill="EAF1DD" w:themeFill="accent3" w:themeFillTint="33"/>
            <w:noWrap/>
            <w:vAlign w:val="center"/>
            <w:hideMark/>
          </w:tcPr>
          <w:p w14:paraId="5319BBC5" w14:textId="6DB65B50"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EAF1DD" w:themeFill="accent3" w:themeFillTint="33"/>
            <w:noWrap/>
            <w:vAlign w:val="center"/>
            <w:hideMark/>
          </w:tcPr>
          <w:p w14:paraId="1D4563EA" w14:textId="5A2B8C5E"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w:t>
            </w:r>
            <w:r w:rsidR="009E7377">
              <w:rPr>
                <w:rFonts w:eastAsia="Times New Roman" w:cstheme="minorHAnsi"/>
                <w:color w:val="000000"/>
                <w:lang w:eastAsia="hr-HR"/>
                <w14:ligatures w14:val="none"/>
              </w:rPr>
              <w:t>5</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EAF1DD" w:themeFill="accent3" w:themeFillTint="33"/>
            <w:noWrap/>
            <w:vAlign w:val="center"/>
            <w:hideMark/>
          </w:tcPr>
          <w:p w14:paraId="0A16B857" w14:textId="33C3E223"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EAF1DD" w:themeFill="accent3" w:themeFillTint="33"/>
            <w:vAlign w:val="center"/>
            <w:hideMark/>
          </w:tcPr>
          <w:p w14:paraId="24AA9B27" w14:textId="338DFF28" w:rsidR="00EF7B6C" w:rsidRPr="008F13EA" w:rsidRDefault="009E7377" w:rsidP="00EF7B6C">
            <w:pPr>
              <w:spacing w:before="0" w:after="0" w:line="240" w:lineRule="auto"/>
              <w:jc w:val="center"/>
              <w:rPr>
                <w:rFonts w:eastAsia="Times New Roman" w:cstheme="minorHAnsi"/>
                <w:color w:val="000000"/>
                <w:lang w:eastAsia="hr-HR"/>
                <w14:ligatures w14:val="none"/>
              </w:rPr>
            </w:pPr>
            <w:r>
              <w:rPr>
                <w:rFonts w:eastAsia="Times New Roman" w:cstheme="minorHAnsi"/>
                <w:color w:val="000000"/>
                <w:lang w:eastAsia="hr-HR"/>
                <w14:ligatures w14:val="none"/>
              </w:rPr>
              <w:t>1,5</w:t>
            </w:r>
            <w:r w:rsidR="00EF7B6C" w:rsidRPr="008F13EA">
              <w:rPr>
                <w:rFonts w:eastAsia="Times New Roman" w:cstheme="minorHAnsi"/>
                <w:color w:val="000000"/>
                <w:lang w:eastAsia="hr-HR"/>
                <w14:ligatures w14:val="none"/>
              </w:rPr>
              <w:t>- 3 % godišnje</w:t>
            </w:r>
          </w:p>
        </w:tc>
        <w:tc>
          <w:tcPr>
            <w:tcW w:w="3544" w:type="dxa"/>
            <w:shd w:val="clear" w:color="auto" w:fill="EAF1DD" w:themeFill="accent3" w:themeFillTint="33"/>
            <w:vAlign w:val="center"/>
            <w:hideMark/>
          </w:tcPr>
          <w:p w14:paraId="400EEDD3" w14:textId="6AD42E48"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VIO Žrnovnica Crikvenica Vinodol d.</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o.</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o.</w:t>
            </w:r>
          </w:p>
        </w:tc>
      </w:tr>
      <w:tr w:rsidR="008F13EA" w:rsidRPr="00422BD5" w14:paraId="562D9957" w14:textId="77777777" w:rsidTr="009F151D">
        <w:trPr>
          <w:trHeight w:val="1248"/>
        </w:trPr>
        <w:tc>
          <w:tcPr>
            <w:tcW w:w="2122" w:type="dxa"/>
            <w:vMerge w:val="restart"/>
            <w:tcBorders>
              <w:top w:val="nil"/>
            </w:tcBorders>
            <w:shd w:val="clear" w:color="auto" w:fill="EAF1DD" w:themeFill="accent3" w:themeFillTint="33"/>
            <w:vAlign w:val="center"/>
            <w:hideMark/>
          </w:tcPr>
          <w:p w14:paraId="5F13F514" w14:textId="0D2CF81B" w:rsidR="003F66EE" w:rsidRDefault="003F66EE" w:rsidP="0025244B">
            <w:pPr>
              <w:spacing w:before="0" w:after="0" w:line="240" w:lineRule="auto"/>
              <w:rPr>
                <w:rFonts w:eastAsia="Times New Roman" w:cstheme="minorHAnsi"/>
                <w:b/>
                <w:bCs/>
                <w:i/>
                <w:iCs/>
                <w:color w:val="000000"/>
                <w:lang w:eastAsia="hr-HR"/>
                <w14:ligatures w14:val="none"/>
              </w:rPr>
            </w:pPr>
            <w:r w:rsidRPr="008F13EA">
              <w:rPr>
                <w:rFonts w:eastAsia="Times New Roman" w:cstheme="minorHAnsi"/>
                <w:b/>
                <w:bCs/>
                <w:color w:val="000000"/>
                <w:lang w:eastAsia="hr-HR"/>
                <w14:ligatures w14:val="none"/>
              </w:rPr>
              <w:t>Strateški prioritet 3.:</w:t>
            </w:r>
          </w:p>
          <w:p w14:paraId="396EED6F" w14:textId="6D6BE3ED" w:rsidR="00EF7B6C" w:rsidRPr="008F13EA" w:rsidRDefault="00EF7B6C" w:rsidP="0025244B">
            <w:pPr>
              <w:spacing w:before="0" w:after="0" w:line="240" w:lineRule="auto"/>
              <w:rPr>
                <w:rFonts w:eastAsia="Times New Roman" w:cstheme="minorHAnsi"/>
                <w:b/>
                <w:bCs/>
                <w:i/>
                <w:iCs/>
                <w:color w:val="000000"/>
                <w:lang w:eastAsia="hr-HR"/>
                <w14:ligatures w14:val="none"/>
              </w:rPr>
            </w:pPr>
            <w:r w:rsidRPr="008F13EA">
              <w:rPr>
                <w:rFonts w:eastAsia="Times New Roman" w:cstheme="minorHAnsi"/>
                <w:b/>
                <w:bCs/>
                <w:i/>
                <w:iCs/>
                <w:color w:val="000000"/>
                <w:lang w:eastAsia="hr-HR"/>
                <w14:ligatures w14:val="none"/>
              </w:rPr>
              <w:t>Energetski učinkovito i efikasno upravljanje javnom infrastrukturom</w:t>
            </w:r>
          </w:p>
        </w:tc>
        <w:tc>
          <w:tcPr>
            <w:tcW w:w="1559" w:type="dxa"/>
            <w:vMerge/>
            <w:shd w:val="clear" w:color="auto" w:fill="EAF1DD" w:themeFill="accent3" w:themeFillTint="33"/>
            <w:vAlign w:val="center"/>
            <w:hideMark/>
          </w:tcPr>
          <w:p w14:paraId="6F979CBA"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EAF1DD" w:themeFill="accent3" w:themeFillTint="33"/>
            <w:vAlign w:val="center"/>
            <w:hideMark/>
          </w:tcPr>
          <w:p w14:paraId="266490DF"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Sakupljena količina odvojenog komunalnog otpada u sklopu javne usluge</w:t>
            </w:r>
          </w:p>
        </w:tc>
        <w:tc>
          <w:tcPr>
            <w:tcW w:w="993" w:type="dxa"/>
            <w:shd w:val="clear" w:color="auto" w:fill="EAF1DD" w:themeFill="accent3" w:themeFillTint="33"/>
            <w:noWrap/>
            <w:vAlign w:val="center"/>
            <w:hideMark/>
          </w:tcPr>
          <w:p w14:paraId="7B1673E1"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t</w:t>
            </w:r>
          </w:p>
        </w:tc>
        <w:tc>
          <w:tcPr>
            <w:tcW w:w="1134" w:type="dxa"/>
            <w:shd w:val="clear" w:color="auto" w:fill="EAF1DD" w:themeFill="accent3" w:themeFillTint="33"/>
            <w:noWrap/>
            <w:vAlign w:val="center"/>
            <w:hideMark/>
          </w:tcPr>
          <w:p w14:paraId="276879C6"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974,24</w:t>
            </w:r>
          </w:p>
        </w:tc>
        <w:tc>
          <w:tcPr>
            <w:tcW w:w="850" w:type="dxa"/>
            <w:shd w:val="clear" w:color="auto" w:fill="EAF1DD" w:themeFill="accent3" w:themeFillTint="33"/>
            <w:noWrap/>
            <w:vAlign w:val="center"/>
            <w:hideMark/>
          </w:tcPr>
          <w:p w14:paraId="6E145E4B" w14:textId="07D9FB2F"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EAF1DD" w:themeFill="accent3" w:themeFillTint="33"/>
            <w:noWrap/>
            <w:vAlign w:val="center"/>
            <w:hideMark/>
          </w:tcPr>
          <w:p w14:paraId="1E725A62" w14:textId="474D4D89"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25</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EAF1DD" w:themeFill="accent3" w:themeFillTint="33"/>
            <w:noWrap/>
            <w:vAlign w:val="center"/>
            <w:hideMark/>
          </w:tcPr>
          <w:p w14:paraId="24023440" w14:textId="7CC7358C"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EAF1DD" w:themeFill="accent3" w:themeFillTint="33"/>
            <w:vAlign w:val="center"/>
            <w:hideMark/>
          </w:tcPr>
          <w:p w14:paraId="039B3C24"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2-3 % godišnje</w:t>
            </w:r>
          </w:p>
        </w:tc>
        <w:tc>
          <w:tcPr>
            <w:tcW w:w="3544" w:type="dxa"/>
            <w:shd w:val="clear" w:color="auto" w:fill="EAF1DD" w:themeFill="accent3" w:themeFillTint="33"/>
            <w:noWrap/>
            <w:vAlign w:val="center"/>
            <w:hideMark/>
          </w:tcPr>
          <w:p w14:paraId="755EF017" w14:textId="5EC34819"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Eko-Murvica d.</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o.</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o</w:t>
            </w:r>
            <w:r w:rsidR="00DE30A1" w:rsidRPr="008F13EA">
              <w:rPr>
                <w:rFonts w:eastAsia="Times New Roman" w:cstheme="minorHAnsi"/>
                <w:color w:val="000000"/>
                <w:lang w:eastAsia="hr-HR"/>
                <w14:ligatures w14:val="none"/>
              </w:rPr>
              <w:t>.</w:t>
            </w:r>
          </w:p>
        </w:tc>
      </w:tr>
      <w:tr w:rsidR="008F13EA" w:rsidRPr="00422BD5" w14:paraId="63407D32" w14:textId="77777777" w:rsidTr="009F151D">
        <w:trPr>
          <w:trHeight w:val="935"/>
        </w:trPr>
        <w:tc>
          <w:tcPr>
            <w:tcW w:w="2122" w:type="dxa"/>
            <w:vMerge/>
            <w:tcBorders>
              <w:bottom w:val="nil"/>
            </w:tcBorders>
            <w:shd w:val="clear" w:color="auto" w:fill="EAF1DD" w:themeFill="accent3" w:themeFillTint="33"/>
            <w:vAlign w:val="center"/>
            <w:hideMark/>
          </w:tcPr>
          <w:p w14:paraId="2E608988" w14:textId="77777777" w:rsidR="00EF7B6C" w:rsidRPr="008F13EA" w:rsidRDefault="00EF7B6C" w:rsidP="0025244B">
            <w:pPr>
              <w:spacing w:before="0" w:after="0" w:line="240" w:lineRule="auto"/>
              <w:rPr>
                <w:rFonts w:eastAsia="Times New Roman" w:cstheme="minorHAnsi"/>
                <w:b/>
                <w:bCs/>
                <w:color w:val="000000"/>
                <w:lang w:eastAsia="hr-HR"/>
                <w14:ligatures w14:val="none"/>
              </w:rPr>
            </w:pPr>
          </w:p>
        </w:tc>
        <w:tc>
          <w:tcPr>
            <w:tcW w:w="1559" w:type="dxa"/>
            <w:vMerge/>
            <w:shd w:val="clear" w:color="auto" w:fill="EAF1DD" w:themeFill="accent3" w:themeFillTint="33"/>
            <w:vAlign w:val="center"/>
            <w:hideMark/>
          </w:tcPr>
          <w:p w14:paraId="4888E199" w14:textId="77777777" w:rsidR="00EF7B6C" w:rsidRPr="008F13EA" w:rsidRDefault="00EF7B6C" w:rsidP="0025244B">
            <w:pPr>
              <w:spacing w:before="0" w:after="0" w:line="240" w:lineRule="auto"/>
              <w:rPr>
                <w:rFonts w:eastAsia="Times New Roman" w:cstheme="minorHAnsi"/>
                <w:color w:val="000000"/>
                <w:lang w:eastAsia="hr-HR"/>
                <w14:ligatures w14:val="none"/>
              </w:rPr>
            </w:pPr>
          </w:p>
        </w:tc>
        <w:tc>
          <w:tcPr>
            <w:tcW w:w="1417" w:type="dxa"/>
            <w:shd w:val="clear" w:color="auto" w:fill="EAF1DD" w:themeFill="accent3" w:themeFillTint="33"/>
            <w:vAlign w:val="center"/>
            <w:hideMark/>
          </w:tcPr>
          <w:p w14:paraId="46439774"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Ulaganje u izgradnju i održavanje prometnica</w:t>
            </w:r>
          </w:p>
        </w:tc>
        <w:tc>
          <w:tcPr>
            <w:tcW w:w="993" w:type="dxa"/>
            <w:shd w:val="clear" w:color="auto" w:fill="EAF1DD" w:themeFill="accent3" w:themeFillTint="33"/>
            <w:noWrap/>
            <w:vAlign w:val="center"/>
            <w:hideMark/>
          </w:tcPr>
          <w:p w14:paraId="2A16140F"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EUR</w:t>
            </w:r>
          </w:p>
        </w:tc>
        <w:tc>
          <w:tcPr>
            <w:tcW w:w="1134" w:type="dxa"/>
            <w:shd w:val="clear" w:color="auto" w:fill="EAF1DD" w:themeFill="accent3" w:themeFillTint="33"/>
            <w:noWrap/>
            <w:vAlign w:val="center"/>
            <w:hideMark/>
          </w:tcPr>
          <w:p w14:paraId="2C0C51E7" w14:textId="77777777" w:rsidR="00EF7B6C" w:rsidRPr="008F13EA" w:rsidRDefault="00EF7B6C" w:rsidP="00EF7B6C">
            <w:pPr>
              <w:spacing w:before="0" w:after="0" w:line="240" w:lineRule="auto"/>
              <w:jc w:val="center"/>
              <w:rPr>
                <w:rFonts w:eastAsia="Times New Roman" w:cstheme="minorHAnsi"/>
                <w:lang w:eastAsia="hr-HR"/>
                <w14:ligatures w14:val="none"/>
              </w:rPr>
            </w:pPr>
            <w:r w:rsidRPr="008F13EA">
              <w:rPr>
                <w:rFonts w:eastAsia="Times New Roman" w:cstheme="minorHAnsi"/>
                <w:lang w:eastAsia="hr-HR"/>
                <w14:ligatures w14:val="none"/>
              </w:rPr>
              <w:t>466.348</w:t>
            </w:r>
          </w:p>
        </w:tc>
        <w:tc>
          <w:tcPr>
            <w:tcW w:w="850" w:type="dxa"/>
            <w:shd w:val="clear" w:color="auto" w:fill="EAF1DD" w:themeFill="accent3" w:themeFillTint="33"/>
            <w:noWrap/>
            <w:vAlign w:val="center"/>
            <w:hideMark/>
          </w:tcPr>
          <w:p w14:paraId="6FAEC536" w14:textId="5085FBEF"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EAF1DD" w:themeFill="accent3" w:themeFillTint="33"/>
            <w:noWrap/>
            <w:vAlign w:val="center"/>
            <w:hideMark/>
          </w:tcPr>
          <w:p w14:paraId="1ED08E99" w14:textId="7BA46266"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25</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EAF1DD" w:themeFill="accent3" w:themeFillTint="33"/>
            <w:noWrap/>
            <w:vAlign w:val="center"/>
            <w:hideMark/>
          </w:tcPr>
          <w:p w14:paraId="41FB3F4D" w14:textId="015E3E1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EAF1DD" w:themeFill="accent3" w:themeFillTint="33"/>
            <w:vAlign w:val="center"/>
            <w:hideMark/>
          </w:tcPr>
          <w:p w14:paraId="5EB83DE5"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2-5 % godišnje</w:t>
            </w:r>
          </w:p>
        </w:tc>
        <w:tc>
          <w:tcPr>
            <w:tcW w:w="3544" w:type="dxa"/>
            <w:shd w:val="clear" w:color="auto" w:fill="EAF1DD" w:themeFill="accent3" w:themeFillTint="33"/>
            <w:vAlign w:val="center"/>
            <w:hideMark/>
          </w:tcPr>
          <w:p w14:paraId="001ABCF7" w14:textId="77777777" w:rsidR="00422BD5"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komunalni sustav i</w:t>
            </w:r>
          </w:p>
          <w:p w14:paraId="5D2B5A9F" w14:textId="3E3E8901"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 zaštitu okoliša</w:t>
            </w:r>
          </w:p>
        </w:tc>
      </w:tr>
      <w:tr w:rsidR="008F13EA" w:rsidRPr="00422BD5" w14:paraId="0040EDD7" w14:textId="77777777" w:rsidTr="009F151D">
        <w:trPr>
          <w:trHeight w:val="1125"/>
        </w:trPr>
        <w:tc>
          <w:tcPr>
            <w:tcW w:w="2122"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C0FD589" w14:textId="79C12D75" w:rsidR="00EF7B6C" w:rsidRPr="008F13EA" w:rsidRDefault="00EF7B6C" w:rsidP="0025244B">
            <w:pPr>
              <w:spacing w:before="0" w:after="0" w:line="240" w:lineRule="auto"/>
              <w:rPr>
                <w:rFonts w:eastAsia="Times New Roman" w:cstheme="minorHAnsi"/>
                <w:color w:val="000000"/>
                <w:lang w:eastAsia="hr-HR"/>
                <w14:ligatures w14:val="none"/>
              </w:rPr>
            </w:pPr>
          </w:p>
        </w:tc>
        <w:tc>
          <w:tcPr>
            <w:tcW w:w="1559" w:type="dxa"/>
            <w:tcBorders>
              <w:left w:val="single" w:sz="4" w:space="0" w:color="auto"/>
            </w:tcBorders>
            <w:shd w:val="clear" w:color="auto" w:fill="EAF1DD" w:themeFill="accent3" w:themeFillTint="33"/>
            <w:vAlign w:val="center"/>
            <w:hideMark/>
          </w:tcPr>
          <w:p w14:paraId="467FB19A" w14:textId="02F9CF94"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 xml:space="preserve">3.2. </w:t>
            </w:r>
            <w:r w:rsidRPr="008F13EA">
              <w:rPr>
                <w:rFonts w:eastAsia="Times New Roman" w:cstheme="minorHAnsi"/>
                <w:i/>
                <w:iCs/>
                <w:color w:val="000000"/>
                <w:lang w:eastAsia="hr-HR"/>
                <w14:ligatures w14:val="none"/>
              </w:rPr>
              <w:t>Poticanje zelene i energetske tranzicije</w:t>
            </w:r>
          </w:p>
        </w:tc>
        <w:tc>
          <w:tcPr>
            <w:tcW w:w="1417" w:type="dxa"/>
            <w:shd w:val="clear" w:color="auto" w:fill="EAF1DD" w:themeFill="accent3" w:themeFillTint="33"/>
            <w:vAlign w:val="center"/>
            <w:hideMark/>
          </w:tcPr>
          <w:p w14:paraId="2BCD29B4" w14:textId="77777777" w:rsidR="00EF7B6C" w:rsidRPr="008F13EA" w:rsidRDefault="00EF7B6C" w:rsidP="0025244B">
            <w:pPr>
              <w:spacing w:before="0" w:after="0" w:line="240" w:lineRule="auto"/>
              <w:rPr>
                <w:rFonts w:eastAsia="Times New Roman" w:cstheme="minorHAnsi"/>
                <w:color w:val="000000"/>
                <w:lang w:eastAsia="hr-HR"/>
                <w14:ligatures w14:val="none"/>
              </w:rPr>
            </w:pPr>
            <w:r w:rsidRPr="008F13EA">
              <w:rPr>
                <w:rFonts w:eastAsia="Times New Roman" w:cstheme="minorHAnsi"/>
                <w:color w:val="000000"/>
                <w:lang w:eastAsia="hr-HR"/>
                <w14:ligatures w14:val="none"/>
              </w:rPr>
              <w:t>Uložena proračunska sredstva u poticanje zelene i energetske tranzicije</w:t>
            </w:r>
          </w:p>
        </w:tc>
        <w:tc>
          <w:tcPr>
            <w:tcW w:w="993" w:type="dxa"/>
            <w:shd w:val="clear" w:color="auto" w:fill="EAF1DD" w:themeFill="accent3" w:themeFillTint="33"/>
            <w:noWrap/>
            <w:vAlign w:val="center"/>
            <w:hideMark/>
          </w:tcPr>
          <w:p w14:paraId="78C5A02D"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EUR</w:t>
            </w:r>
          </w:p>
        </w:tc>
        <w:tc>
          <w:tcPr>
            <w:tcW w:w="1134" w:type="dxa"/>
            <w:shd w:val="clear" w:color="auto" w:fill="EAF1DD" w:themeFill="accent3" w:themeFillTint="33"/>
            <w:noWrap/>
            <w:vAlign w:val="center"/>
            <w:hideMark/>
          </w:tcPr>
          <w:p w14:paraId="509ECA9E"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1.718.254</w:t>
            </w:r>
          </w:p>
        </w:tc>
        <w:tc>
          <w:tcPr>
            <w:tcW w:w="850" w:type="dxa"/>
            <w:shd w:val="clear" w:color="auto" w:fill="EAF1DD" w:themeFill="accent3" w:themeFillTint="33"/>
            <w:noWrap/>
            <w:vAlign w:val="center"/>
            <w:hideMark/>
          </w:tcPr>
          <w:p w14:paraId="76CFFB5E" w14:textId="3F1EF310"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2021</w:t>
            </w:r>
            <w:r w:rsidR="00DE30A1" w:rsidRPr="008F13EA">
              <w:rPr>
                <w:rFonts w:eastAsia="Times New Roman" w:cstheme="minorHAnsi"/>
                <w:color w:val="000000"/>
                <w:lang w:eastAsia="hr-HR"/>
                <w14:ligatures w14:val="none"/>
              </w:rPr>
              <w:t>.</w:t>
            </w:r>
          </w:p>
        </w:tc>
        <w:tc>
          <w:tcPr>
            <w:tcW w:w="1134" w:type="dxa"/>
            <w:shd w:val="clear" w:color="auto" w:fill="EAF1DD" w:themeFill="accent3" w:themeFillTint="33"/>
            <w:noWrap/>
            <w:vAlign w:val="center"/>
            <w:hideMark/>
          </w:tcPr>
          <w:p w14:paraId="23EB3B8A" w14:textId="6C5FD6E4"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w:t>
            </w:r>
            <w:r w:rsidR="00DE30A1" w:rsidRPr="008F13EA">
              <w:rPr>
                <w:rFonts w:eastAsia="Times New Roman" w:cstheme="minorHAnsi"/>
                <w:color w:val="000000"/>
                <w:lang w:eastAsia="hr-HR"/>
                <w14:ligatures w14:val="none"/>
              </w:rPr>
              <w:t xml:space="preserve"> </w:t>
            </w:r>
            <w:r w:rsidRPr="008F13EA">
              <w:rPr>
                <w:rFonts w:eastAsia="Times New Roman" w:cstheme="minorHAnsi"/>
                <w:color w:val="000000"/>
                <w:lang w:eastAsia="hr-HR"/>
                <w14:ligatures w14:val="none"/>
              </w:rPr>
              <w:t>%</w:t>
            </w:r>
          </w:p>
        </w:tc>
        <w:tc>
          <w:tcPr>
            <w:tcW w:w="851" w:type="dxa"/>
            <w:shd w:val="clear" w:color="auto" w:fill="EAF1DD" w:themeFill="accent3" w:themeFillTint="33"/>
            <w:noWrap/>
            <w:vAlign w:val="center"/>
            <w:hideMark/>
          </w:tcPr>
          <w:p w14:paraId="1257D050" w14:textId="72BA3CAB"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2030</w:t>
            </w:r>
            <w:r w:rsidR="00DE30A1" w:rsidRPr="008F13EA">
              <w:rPr>
                <w:rFonts w:eastAsia="Times New Roman" w:cstheme="minorHAnsi"/>
                <w:color w:val="000000"/>
                <w:lang w:eastAsia="hr-HR"/>
                <w14:ligatures w14:val="none"/>
              </w:rPr>
              <w:t>.</w:t>
            </w:r>
          </w:p>
        </w:tc>
        <w:tc>
          <w:tcPr>
            <w:tcW w:w="1275" w:type="dxa"/>
            <w:shd w:val="clear" w:color="auto" w:fill="EAF1DD" w:themeFill="accent3" w:themeFillTint="33"/>
            <w:vAlign w:val="center"/>
            <w:hideMark/>
          </w:tcPr>
          <w:p w14:paraId="4DDF42DC" w14:textId="77777777" w:rsidR="00EF7B6C" w:rsidRPr="008F13EA" w:rsidRDefault="00EF7B6C" w:rsidP="00EF7B6C">
            <w:pPr>
              <w:spacing w:before="0" w:after="0" w:line="240" w:lineRule="auto"/>
              <w:jc w:val="center"/>
              <w:rPr>
                <w:rFonts w:eastAsia="Times New Roman" w:cstheme="minorHAnsi"/>
                <w:color w:val="000000"/>
                <w:lang w:eastAsia="hr-HR"/>
                <w14:ligatures w14:val="none"/>
              </w:rPr>
            </w:pPr>
            <w:r w:rsidRPr="008F13EA">
              <w:rPr>
                <w:rFonts w:eastAsia="Times New Roman" w:cstheme="minorHAnsi"/>
                <w:color w:val="000000"/>
                <w:lang w:eastAsia="hr-HR"/>
                <w14:ligatures w14:val="none"/>
              </w:rPr>
              <w:t>1-3 % godišnje</w:t>
            </w:r>
          </w:p>
        </w:tc>
        <w:tc>
          <w:tcPr>
            <w:tcW w:w="3544" w:type="dxa"/>
            <w:shd w:val="clear" w:color="auto" w:fill="EAF1DD" w:themeFill="accent3" w:themeFillTint="33"/>
            <w:vAlign w:val="center"/>
            <w:hideMark/>
          </w:tcPr>
          <w:p w14:paraId="0914DBCD" w14:textId="192D54E7" w:rsidR="00EF7B6C" w:rsidRPr="008F13EA" w:rsidRDefault="00EF7B6C" w:rsidP="002A4285">
            <w:pPr>
              <w:spacing w:before="0" w:after="0" w:line="240" w:lineRule="auto"/>
              <w:jc w:val="both"/>
              <w:rPr>
                <w:rFonts w:eastAsia="Times New Roman" w:cstheme="minorHAnsi"/>
                <w:color w:val="000000"/>
                <w:lang w:eastAsia="hr-HR"/>
                <w14:ligatures w14:val="none"/>
              </w:rPr>
            </w:pPr>
            <w:r w:rsidRPr="008F13EA">
              <w:rPr>
                <w:rFonts w:eastAsia="Times New Roman" w:cstheme="minorHAnsi"/>
                <w:color w:val="000000"/>
                <w:lang w:eastAsia="hr-HR"/>
                <w14:ligatures w14:val="none"/>
              </w:rPr>
              <w:t>Upravni odjel za investicije, prostorno uređenje i imovinu</w:t>
            </w:r>
          </w:p>
        </w:tc>
      </w:tr>
    </w:tbl>
    <w:p w14:paraId="43179EF0" w14:textId="77777777" w:rsidR="00EF7B6C" w:rsidRPr="00422BD5" w:rsidRDefault="00EF7B6C" w:rsidP="003D6378">
      <w:pPr>
        <w:spacing w:before="0" w:after="0" w:line="360" w:lineRule="auto"/>
        <w:jc w:val="both"/>
        <w:rPr>
          <w:sz w:val="16"/>
          <w:szCs w:val="16"/>
        </w:rPr>
      </w:pPr>
    </w:p>
    <w:p w14:paraId="339458ED" w14:textId="77777777" w:rsidR="00EF7B6C" w:rsidRPr="00422BD5" w:rsidRDefault="00EF7B6C" w:rsidP="003D6378">
      <w:pPr>
        <w:spacing w:before="0" w:after="0" w:line="360" w:lineRule="auto"/>
        <w:jc w:val="both"/>
        <w:rPr>
          <w:sz w:val="16"/>
          <w:szCs w:val="16"/>
        </w:rPr>
      </w:pPr>
    </w:p>
    <w:p w14:paraId="46C9F3D0" w14:textId="77777777" w:rsidR="00EF7B6C" w:rsidRPr="00422BD5" w:rsidRDefault="00EF7B6C" w:rsidP="003D6378">
      <w:pPr>
        <w:spacing w:before="0" w:after="0" w:line="360" w:lineRule="auto"/>
        <w:jc w:val="both"/>
        <w:rPr>
          <w:sz w:val="16"/>
          <w:szCs w:val="16"/>
        </w:rPr>
      </w:pPr>
    </w:p>
    <w:p w14:paraId="5363E3DF" w14:textId="527BF454" w:rsidR="00150351" w:rsidRDefault="00150351" w:rsidP="003D6378">
      <w:pPr>
        <w:spacing w:before="0" w:after="0" w:line="360" w:lineRule="auto"/>
      </w:pPr>
    </w:p>
    <w:sectPr w:rsidR="00150351" w:rsidSect="0025244B">
      <w:pgSz w:w="16838" w:h="11906" w:orient="landscape"/>
      <w:pgMar w:top="1418" w:right="1559" w:bottom="1134"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FCCD" w14:textId="77777777" w:rsidR="000E7934" w:rsidRDefault="000E7934" w:rsidP="00C405FC">
      <w:pPr>
        <w:spacing w:before="0" w:after="0" w:line="240" w:lineRule="auto"/>
      </w:pPr>
      <w:r>
        <w:separator/>
      </w:r>
    </w:p>
    <w:p w14:paraId="7527346A" w14:textId="77777777" w:rsidR="000E7934" w:rsidRDefault="000E7934"/>
  </w:endnote>
  <w:endnote w:type="continuationSeparator" w:id="0">
    <w:p w14:paraId="73C06F81" w14:textId="77777777" w:rsidR="000E7934" w:rsidRDefault="000E7934" w:rsidP="00C405FC">
      <w:pPr>
        <w:spacing w:before="0" w:after="0" w:line="240" w:lineRule="auto"/>
      </w:pPr>
      <w:r>
        <w:continuationSeparator/>
      </w:r>
    </w:p>
    <w:p w14:paraId="38829EED" w14:textId="77777777" w:rsidR="000E7934" w:rsidRDefault="000E7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89334"/>
      <w:docPartObj>
        <w:docPartGallery w:val="Page Numbers (Bottom of Page)"/>
        <w:docPartUnique/>
      </w:docPartObj>
    </w:sdtPr>
    <w:sdtContent>
      <w:p w14:paraId="19606079" w14:textId="17329A2E" w:rsidR="009B13D7" w:rsidRDefault="009B13D7" w:rsidP="00C63662">
        <w:pPr>
          <w:pStyle w:val="Footer"/>
          <w:jc w:val="right"/>
        </w:pPr>
        <w:r>
          <w:fldChar w:fldCharType="begin"/>
        </w:r>
        <w:r>
          <w:instrText>PAGE   \* MERGEFORMAT</w:instrText>
        </w:r>
        <w:r>
          <w:fldChar w:fldCharType="separate"/>
        </w:r>
        <w:r w:rsidR="00C86676">
          <w:rPr>
            <w:noProof/>
          </w:rPr>
          <w:t>107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886F" w14:textId="77777777" w:rsidR="000E7934" w:rsidRDefault="000E7934" w:rsidP="00C405FC">
      <w:pPr>
        <w:spacing w:before="0" w:after="0" w:line="240" w:lineRule="auto"/>
      </w:pPr>
      <w:r>
        <w:separator/>
      </w:r>
    </w:p>
    <w:p w14:paraId="594ED6AD" w14:textId="77777777" w:rsidR="000E7934" w:rsidRDefault="000E7934"/>
  </w:footnote>
  <w:footnote w:type="continuationSeparator" w:id="0">
    <w:p w14:paraId="370C3F88" w14:textId="77777777" w:rsidR="000E7934" w:rsidRDefault="000E7934" w:rsidP="00C405FC">
      <w:pPr>
        <w:spacing w:before="0" w:after="0" w:line="240" w:lineRule="auto"/>
      </w:pPr>
      <w:r>
        <w:continuationSeparator/>
      </w:r>
    </w:p>
    <w:p w14:paraId="6BEE1BEC" w14:textId="77777777" w:rsidR="000E7934" w:rsidRDefault="000E7934"/>
  </w:footnote>
  <w:footnote w:id="1">
    <w:p w14:paraId="5EF73D9B" w14:textId="0CCF3E12" w:rsidR="009B13D7" w:rsidRDefault="009B13D7" w:rsidP="000814A6">
      <w:pPr>
        <w:pStyle w:val="FootnoteText"/>
        <w:jc w:val="both"/>
      </w:pPr>
      <w:r>
        <w:rPr>
          <w:rStyle w:val="FootnoteReference"/>
        </w:rPr>
        <w:footnoteRef/>
      </w:r>
      <w:r>
        <w:t xml:space="preserve"> </w:t>
      </w:r>
      <w:r w:rsidRPr="00384957">
        <w:rPr>
          <w:i/>
          <w:iCs/>
        </w:rPr>
        <w:t>Strategija</w:t>
      </w:r>
      <w:r>
        <w:t xml:space="preserve"> je usvojena na sjednici Hrvatskog sabora 5. veljače 2021; NN br. 13/2021.</w:t>
      </w:r>
    </w:p>
  </w:footnote>
  <w:footnote w:id="2">
    <w:p w14:paraId="4E034850" w14:textId="61597D9F" w:rsidR="009B13D7" w:rsidRDefault="009B13D7" w:rsidP="000814A6">
      <w:pPr>
        <w:pStyle w:val="FootnoteText"/>
        <w:jc w:val="both"/>
      </w:pPr>
      <w:r>
        <w:rPr>
          <w:rStyle w:val="FootnoteReference"/>
        </w:rPr>
        <w:footnoteRef/>
      </w:r>
      <w:r>
        <w:t xml:space="preserve"> </w:t>
      </w:r>
      <w:r w:rsidRPr="00384957">
        <w:rPr>
          <w:i/>
          <w:iCs/>
        </w:rPr>
        <w:t xml:space="preserve">Plan </w:t>
      </w:r>
      <w:r w:rsidRPr="00384957">
        <w:rPr>
          <w:i/>
          <w:iCs/>
        </w:rPr>
        <w:t>razvoja PGŽ-a</w:t>
      </w:r>
      <w:r>
        <w:t xml:space="preserve"> usvojen je 12. studenoga 2021. </w:t>
      </w:r>
    </w:p>
  </w:footnote>
  <w:footnote w:id="3">
    <w:p w14:paraId="6EFA1035" w14:textId="04C74CA3" w:rsidR="009B13D7" w:rsidRDefault="009B13D7" w:rsidP="00605344">
      <w:pPr>
        <w:pStyle w:val="FootnoteText"/>
      </w:pPr>
      <w:r>
        <w:rPr>
          <w:rStyle w:val="FootnoteReference"/>
        </w:rPr>
        <w:footnoteRef/>
      </w:r>
      <w:r>
        <w:t xml:space="preserve"> </w:t>
      </w:r>
      <w:r>
        <w:t xml:space="preserve">Ugovor </w:t>
      </w:r>
      <w:r>
        <w:t xml:space="preserve">je potpisan 10. studenoga 2022. </w:t>
      </w:r>
    </w:p>
  </w:footnote>
  <w:footnote w:id="4">
    <w:p w14:paraId="0A4CB7B8" w14:textId="6CCFC01F" w:rsidR="009B13D7" w:rsidRPr="00D073C6" w:rsidRDefault="009B13D7" w:rsidP="00605344">
      <w:pPr>
        <w:pStyle w:val="FootnoteText"/>
        <w:jc w:val="both"/>
      </w:pPr>
      <w:r w:rsidRPr="00D073C6">
        <w:rPr>
          <w:rStyle w:val="FootnoteReference"/>
        </w:rPr>
        <w:footnoteRef/>
      </w:r>
      <w:r w:rsidRPr="00D073C6">
        <w:t xml:space="preserve"> </w:t>
      </w:r>
      <w:r w:rsidRPr="00D073C6">
        <w:t xml:space="preserve">2011. </w:t>
      </w:r>
      <w:r w:rsidRPr="00D073C6">
        <w:t xml:space="preserve">je zadnja godina u analitičkom dijelu </w:t>
      </w:r>
      <w:r w:rsidRPr="00D45C13">
        <w:rPr>
          <w:i/>
          <w:iCs/>
        </w:rPr>
        <w:t>Strategije</w:t>
      </w:r>
      <w:r w:rsidRPr="00D073C6">
        <w:t xml:space="preserve"> u kojem su bil</w:t>
      </w:r>
      <w:r>
        <w:t xml:space="preserve">a </w:t>
      </w:r>
      <w:r w:rsidRPr="00D073C6">
        <w:t xml:space="preserve">utvrđena razvojna obilježja i dostignuta razina razvoja </w:t>
      </w:r>
      <w:r>
        <w:t>g</w:t>
      </w:r>
      <w:r w:rsidRPr="00D073C6">
        <w:t>rada, što je ujedno bilo i jedno od polazišta za određivanje strateških ciljeva i prioriteta gospodarskog razvitka grad</w:t>
      </w:r>
      <w:r>
        <w:t>a Crikvenice u razdoblju od 2014</w:t>
      </w:r>
      <w:r w:rsidRPr="00D073C6">
        <w:t>. do 2022. godine.</w:t>
      </w:r>
    </w:p>
  </w:footnote>
  <w:footnote w:id="5">
    <w:p w14:paraId="3C30C810" w14:textId="68ACAD92" w:rsidR="009B13D7" w:rsidRPr="00901F60" w:rsidRDefault="009B13D7" w:rsidP="00605344">
      <w:pPr>
        <w:pStyle w:val="FootnoteText"/>
        <w:jc w:val="both"/>
      </w:pPr>
      <w:r w:rsidRPr="00901F60">
        <w:rPr>
          <w:rStyle w:val="FootnoteReference"/>
        </w:rPr>
        <w:footnoteRef/>
      </w:r>
      <w:r w:rsidRPr="00901F60">
        <w:t xml:space="preserve"> </w:t>
      </w:r>
      <w:r w:rsidRPr="008400A7">
        <w:rPr>
          <w:i/>
          <w:iCs/>
        </w:rPr>
        <w:t xml:space="preserve">Izvješća o izvršenju </w:t>
      </w:r>
      <w:r>
        <w:rPr>
          <w:i/>
          <w:iCs/>
        </w:rPr>
        <w:t>P</w:t>
      </w:r>
      <w:r w:rsidRPr="008400A7">
        <w:rPr>
          <w:i/>
          <w:iCs/>
        </w:rPr>
        <w:t>lana razvojnih programa</w:t>
      </w:r>
      <w:r w:rsidRPr="00901F60">
        <w:t xml:space="preserve"> i </w:t>
      </w:r>
      <w:r w:rsidRPr="008400A7">
        <w:rPr>
          <w:i/>
          <w:iCs/>
        </w:rPr>
        <w:t>Izvješća o provedbi</w:t>
      </w:r>
      <w:r w:rsidRPr="00901F60">
        <w:t xml:space="preserve"> </w:t>
      </w:r>
      <w:r w:rsidRPr="004176CB">
        <w:rPr>
          <w:i/>
          <w:iCs/>
        </w:rPr>
        <w:t xml:space="preserve">Strategije </w:t>
      </w:r>
      <w:r>
        <w:rPr>
          <w:i/>
          <w:iCs/>
        </w:rPr>
        <w:t>G</w:t>
      </w:r>
      <w:r w:rsidRPr="004176CB">
        <w:rPr>
          <w:i/>
          <w:iCs/>
        </w:rPr>
        <w:t xml:space="preserve">rada </w:t>
      </w:r>
      <w:r w:rsidRPr="008400A7">
        <w:rPr>
          <w:i/>
          <w:iCs/>
        </w:rPr>
        <w:t>Crikvenice (projekata sadržanih</w:t>
      </w:r>
      <w:r w:rsidRPr="00901F60">
        <w:t xml:space="preserve"> u </w:t>
      </w:r>
      <w:r w:rsidRPr="004176CB">
        <w:rPr>
          <w:i/>
          <w:iCs/>
        </w:rPr>
        <w:t>Strategiji</w:t>
      </w:r>
      <w:r w:rsidRPr="00901F60">
        <w:t>) 2015.</w:t>
      </w:r>
      <w:r>
        <w:t xml:space="preserve"> – </w:t>
      </w:r>
      <w:r w:rsidRPr="00901F60">
        <w:t xml:space="preserve">2021.; </w:t>
      </w:r>
      <w:r w:rsidRPr="004176CB">
        <w:rPr>
          <w:i/>
          <w:iCs/>
        </w:rPr>
        <w:t>Provedbeni program za mandatno razdoblje 2021. – 2025</w:t>
      </w:r>
      <w:r w:rsidRPr="00901F60">
        <w:t>.</w:t>
      </w:r>
    </w:p>
  </w:footnote>
  <w:footnote w:id="6">
    <w:p w14:paraId="3677ECD3" w14:textId="594607AF" w:rsidR="009B13D7" w:rsidRDefault="009B13D7" w:rsidP="00605344">
      <w:pPr>
        <w:pStyle w:val="FootnoteText"/>
        <w:jc w:val="both"/>
      </w:pPr>
      <w:r w:rsidRPr="00106A5F">
        <w:rPr>
          <w:rStyle w:val="FootnoteReference"/>
        </w:rPr>
        <w:footnoteRef/>
      </w:r>
      <w:r w:rsidRPr="00106A5F">
        <w:t xml:space="preserve"> </w:t>
      </w:r>
      <w:r w:rsidRPr="00106A5F">
        <w:t>Kao što je prethodno naglašeno, ova mjer</w:t>
      </w:r>
      <w:r>
        <w:t>a</w:t>
      </w:r>
      <w:r w:rsidRPr="00106A5F">
        <w:t xml:space="preserve"> realizira</w:t>
      </w:r>
      <w:r>
        <w:t>na je</w:t>
      </w:r>
      <w:r w:rsidRPr="00106A5F">
        <w:t xml:space="preserve"> u sklopu mjere 1.3.3. (cf. Tablica 3.15. i Grafikon 3.8.)</w:t>
      </w:r>
    </w:p>
  </w:footnote>
  <w:footnote w:id="7">
    <w:p w14:paraId="31C51A6B" w14:textId="53284DCF" w:rsidR="009B13D7" w:rsidRDefault="009B13D7" w:rsidP="00605344">
      <w:pPr>
        <w:pStyle w:val="FootnoteText"/>
        <w:jc w:val="both"/>
      </w:pPr>
      <w:r w:rsidRPr="00106A5F">
        <w:rPr>
          <w:rStyle w:val="FootnoteReference"/>
        </w:rPr>
        <w:footnoteRef/>
      </w:r>
      <w:r w:rsidRPr="00106A5F">
        <w:t xml:space="preserve"> </w:t>
      </w:r>
      <w:r w:rsidRPr="00106A5F">
        <w:t xml:space="preserve">Ovdje </w:t>
      </w:r>
      <w:r w:rsidRPr="00106A5F">
        <w:t xml:space="preserve">još </w:t>
      </w:r>
      <w:r>
        <w:t>pri</w:t>
      </w:r>
      <w:r w:rsidRPr="00106A5F">
        <w:t xml:space="preserve">padaju i aktivnosti ulaganja u plaže u iznosu od 23,23 milijuna koje su bile </w:t>
      </w:r>
      <w:r>
        <w:t>izravno</w:t>
      </w:r>
      <w:r w:rsidRPr="00106A5F">
        <w:t xml:space="preserve"> usmjerene na razvoj turističke infrastrukture grada</w:t>
      </w:r>
      <w:r>
        <w:t xml:space="preserve"> </w:t>
      </w:r>
      <w:r w:rsidRPr="00106A5F">
        <w:t>koje su nominalno evidentirane unutar mjere 1.3.3. (cf. Grafikon 3.8.)</w:t>
      </w:r>
    </w:p>
  </w:footnote>
  <w:footnote w:id="8">
    <w:p w14:paraId="71934473" w14:textId="393A885E" w:rsidR="009B13D7" w:rsidRDefault="009B13D7" w:rsidP="00605344">
      <w:pPr>
        <w:pStyle w:val="FootnoteText"/>
      </w:pPr>
      <w:r>
        <w:rPr>
          <w:rStyle w:val="FootnoteReference"/>
        </w:rPr>
        <w:footnoteRef/>
      </w:r>
      <w:r>
        <w:t xml:space="preserve"> </w:t>
      </w:r>
      <w:r w:rsidRPr="008B7243">
        <w:t xml:space="preserve">6 </w:t>
      </w:r>
      <w:r w:rsidRPr="008B7243">
        <w:t>– vrlo značajna turistička aktivnost (viši od 500); 5 – značajna turistička aktivnost (100 – 500); 4 – pretežna turistička aktivnost (40</w:t>
      </w:r>
      <w:r>
        <w:t xml:space="preserve"> – </w:t>
      </w:r>
      <w:r w:rsidRPr="008B7243">
        <w:t>100); važna turistička aktivnost (10</w:t>
      </w:r>
      <w:r>
        <w:t xml:space="preserve"> – </w:t>
      </w:r>
      <w:r w:rsidRPr="008B7243">
        <w:t>40); 2 – turistička aktivnost manje važnosti (4</w:t>
      </w:r>
      <w:r>
        <w:t xml:space="preserve"> – </w:t>
      </w:r>
      <w:r w:rsidRPr="008B7243">
        <w:t>10); neznatna turistička aktivnost (manji od 4).</w:t>
      </w:r>
    </w:p>
  </w:footnote>
  <w:footnote w:id="9">
    <w:p w14:paraId="39B5D7DA" w14:textId="177735CC" w:rsidR="009B13D7" w:rsidRPr="008C63FB" w:rsidRDefault="009B13D7" w:rsidP="00283408">
      <w:pPr>
        <w:pStyle w:val="FootnoteText"/>
        <w:jc w:val="both"/>
      </w:pPr>
      <w:r w:rsidRPr="008C63FB">
        <w:rPr>
          <w:rStyle w:val="FootnoteReference"/>
        </w:rPr>
        <w:footnoteRef/>
      </w:r>
      <w:r w:rsidRPr="008C63FB">
        <w:t xml:space="preserve"> </w:t>
      </w:r>
      <w:r w:rsidRPr="008C63FB">
        <w:t xml:space="preserve">Važno </w:t>
      </w:r>
      <w:r w:rsidRPr="008C63FB">
        <w:t xml:space="preserve">je naglasiti da postoje objektivne okolnosti zbog kojih nije provedena planirana mjera </w:t>
      </w:r>
      <w:r w:rsidRPr="00B03D76">
        <w:t>1.3.5.</w:t>
      </w:r>
      <w:r w:rsidRPr="008C63FB">
        <w:rPr>
          <w:i/>
          <w:iCs/>
        </w:rPr>
        <w:t xml:space="preserve"> Izgradnja reciklažnog dvorišta za građevinski otpad</w:t>
      </w:r>
      <w:r w:rsidRPr="008C63FB">
        <w:t xml:space="preserve">. Prostornim planom uređenja Grada Crikvenice utvrđena je lokacija reciklažnog dvorišta za građevinski otpad na lokaciji bivšeg kamenoloma „Podbadanj“ kojom upravlja društvo Adrias kameno – betonski proizvodi d. o. o. iz Bjelovara. Međutim, budući da navedeno društvo nije ishodilo odgovarajuća odobrenja i dozvole za gospodarenje građevinskim otpadom te zbog toga nije upisano u odgovarajuće očevidnike koji su predviđeni Zakonom o održivom gospodarenju otpadom (NN 94/13, 73/17, 14/19, 98/19) i Pravilnikom o gospodarenju otpadom (NN 81/2020), predviđena lokacija se ne koristi za </w:t>
      </w:r>
      <w:r w:rsidRPr="00B03D76">
        <w:rPr>
          <w:i/>
          <w:iCs/>
        </w:rPr>
        <w:t>Strategijom</w:t>
      </w:r>
      <w:r w:rsidRPr="008C63FB">
        <w:t xml:space="preserve"> predviđenu svrhu. Stoga se građevinski otpad u </w:t>
      </w:r>
      <w:r>
        <w:t>G</w:t>
      </w:r>
      <w:r w:rsidRPr="008C63FB">
        <w:t xml:space="preserve">radu Crikvenici koji je nastao prilikom gradnje novih građevina te rekonstrukcije, uklanjanja i održavanja postojećih građevina ne deponira i </w:t>
      </w:r>
      <w:r>
        <w:t xml:space="preserve">ne </w:t>
      </w:r>
      <w:r w:rsidRPr="008C63FB">
        <w:t xml:space="preserve">reciklira na području </w:t>
      </w:r>
      <w:r>
        <w:t>g</w:t>
      </w:r>
      <w:r w:rsidRPr="008C63FB">
        <w:t>rada.</w:t>
      </w:r>
    </w:p>
  </w:footnote>
  <w:footnote w:id="10">
    <w:p w14:paraId="67285BAD" w14:textId="77777777" w:rsidR="009B13D7" w:rsidRDefault="009B13D7" w:rsidP="00C405FC">
      <w:pPr>
        <w:pStyle w:val="FootnoteText"/>
      </w:pPr>
      <w:r>
        <w:rPr>
          <w:rStyle w:val="FootnoteReference"/>
        </w:rPr>
        <w:footnoteRef/>
      </w:r>
      <w:r>
        <w:t xml:space="preserve"> </w:t>
      </w:r>
      <w:hyperlink r:id="rId1" w:history="1">
        <w:r w:rsidRPr="00F112BD">
          <w:rPr>
            <w:rStyle w:val="Hyperlink"/>
          </w:rPr>
          <w:t>https://vrtlac.izor.hr/ords/kakvoca/kakvoca</w:t>
        </w:r>
      </w:hyperlink>
      <w:r>
        <w:t xml:space="preserve"> </w:t>
      </w:r>
    </w:p>
  </w:footnote>
  <w:footnote w:id="11">
    <w:p w14:paraId="1251EC65" w14:textId="6DECE996" w:rsidR="009B13D7" w:rsidRPr="00B2720B" w:rsidRDefault="009B13D7" w:rsidP="00C405FC">
      <w:pPr>
        <w:spacing w:before="0" w:after="0" w:line="240" w:lineRule="auto"/>
        <w:jc w:val="both"/>
        <w:rPr>
          <w:rFonts w:ascii="Calibri" w:eastAsia="Times New Roman" w:hAnsi="Calibri" w:cs="Calibri"/>
          <w:i/>
          <w:iCs/>
          <w:color w:val="000000"/>
          <w:sz w:val="22"/>
          <w:szCs w:val="22"/>
          <w:lang w:val="en-US"/>
        </w:rPr>
      </w:pPr>
      <w:r w:rsidRPr="00D76159">
        <w:rPr>
          <w:rStyle w:val="FootnoteReference"/>
          <w:sz w:val="22"/>
          <w:szCs w:val="22"/>
        </w:rPr>
        <w:footnoteRef/>
      </w:r>
      <w:r w:rsidRPr="00D76159">
        <w:rPr>
          <w:sz w:val="22"/>
          <w:szCs w:val="22"/>
        </w:rPr>
        <w:t xml:space="preserve"> </w:t>
      </w:r>
      <w:r w:rsidRPr="00B2720B">
        <w:rPr>
          <w:i/>
          <w:iCs/>
          <w:sz w:val="22"/>
          <w:szCs w:val="22"/>
        </w:rPr>
        <w:t xml:space="preserve">Izvješća </w:t>
      </w:r>
      <w:r w:rsidRPr="00B2720B">
        <w:rPr>
          <w:i/>
          <w:iCs/>
          <w:sz w:val="22"/>
          <w:szCs w:val="22"/>
        </w:rPr>
        <w:t xml:space="preserve">o izvršenju Plana razvojnih programa </w:t>
      </w:r>
      <w:r>
        <w:rPr>
          <w:sz w:val="22"/>
          <w:szCs w:val="22"/>
        </w:rPr>
        <w:t>i</w:t>
      </w:r>
      <w:r w:rsidRPr="00B2720B">
        <w:rPr>
          <w:i/>
          <w:iCs/>
          <w:sz w:val="22"/>
          <w:szCs w:val="22"/>
        </w:rPr>
        <w:t xml:space="preserve"> </w:t>
      </w:r>
      <w:r>
        <w:rPr>
          <w:i/>
          <w:iCs/>
          <w:sz w:val="22"/>
          <w:szCs w:val="22"/>
        </w:rPr>
        <w:t>I</w:t>
      </w:r>
      <w:r w:rsidRPr="00B2720B">
        <w:rPr>
          <w:i/>
          <w:iCs/>
          <w:sz w:val="22"/>
          <w:szCs w:val="22"/>
        </w:rPr>
        <w:t xml:space="preserve">zvješća o provedbi Strategije </w:t>
      </w:r>
      <w:r>
        <w:rPr>
          <w:i/>
          <w:iCs/>
          <w:sz w:val="22"/>
          <w:szCs w:val="22"/>
        </w:rPr>
        <w:t>G</w:t>
      </w:r>
      <w:r w:rsidRPr="00B2720B">
        <w:rPr>
          <w:i/>
          <w:iCs/>
          <w:sz w:val="22"/>
          <w:szCs w:val="22"/>
        </w:rPr>
        <w:t>rada Crikvenice (projekata sadržanih u Strategiji) 2015. – 2021.; Provedbeni program za mandatno razdoblje 2021. – 2025.</w:t>
      </w:r>
    </w:p>
    <w:p w14:paraId="6BE68B6C" w14:textId="77777777" w:rsidR="009B13D7" w:rsidRPr="00B2720B" w:rsidRDefault="009B13D7" w:rsidP="00C405FC">
      <w:pPr>
        <w:pStyle w:val="FootnoteText"/>
        <w:rPr>
          <w:i/>
          <w:iCs/>
        </w:rPr>
      </w:pPr>
    </w:p>
  </w:footnote>
  <w:footnote w:id="12">
    <w:p w14:paraId="229B6C22" w14:textId="10EB7613" w:rsidR="009B13D7" w:rsidRDefault="009B13D7" w:rsidP="00C405FC">
      <w:pPr>
        <w:pStyle w:val="FootnoteText"/>
        <w:jc w:val="both"/>
      </w:pPr>
      <w:r>
        <w:rPr>
          <w:rStyle w:val="FootnoteReference"/>
        </w:rPr>
        <w:footnoteRef/>
      </w:r>
      <w:r>
        <w:t xml:space="preserve"> </w:t>
      </w:r>
      <w:r>
        <w:t xml:space="preserve">Demografska </w:t>
      </w:r>
      <w:r>
        <w:t xml:space="preserve">bilanca prikazuje promjene ukupnog broja stanovnika na kraju razdoblja u odnosu na početno razdoblje. </w:t>
      </w:r>
    </w:p>
  </w:footnote>
  <w:footnote w:id="13">
    <w:p w14:paraId="3F9023B3" w14:textId="46F6D8DB" w:rsidR="009B13D7" w:rsidRDefault="009B13D7" w:rsidP="00C405FC">
      <w:pPr>
        <w:pStyle w:val="FootnoteText"/>
        <w:jc w:val="both"/>
      </w:pPr>
      <w:r w:rsidRPr="007A2754">
        <w:rPr>
          <w:rStyle w:val="FootnoteReference"/>
        </w:rPr>
        <w:footnoteRef/>
      </w:r>
      <w:r w:rsidRPr="007A2754">
        <w:t xml:space="preserve"> </w:t>
      </w:r>
      <w:r w:rsidRPr="007A2754">
        <w:t xml:space="preserve">Iako </w:t>
      </w:r>
      <w:r w:rsidRPr="007A2754">
        <w:t>se realizacija ove mjere ne vodi kroz službeno navedene izvore (</w:t>
      </w:r>
      <w:r w:rsidRPr="007A3F59">
        <w:rPr>
          <w:i/>
          <w:iCs/>
        </w:rPr>
        <w:t>Izvješća o izvršenju Plana razvojnih programa</w:t>
      </w:r>
      <w:r w:rsidRPr="007A2754">
        <w:t xml:space="preserve"> i </w:t>
      </w:r>
      <w:r w:rsidRPr="007A3F59">
        <w:rPr>
          <w:i/>
          <w:iCs/>
        </w:rPr>
        <w:t xml:space="preserve">Izvješća o provedbi </w:t>
      </w:r>
      <w:r>
        <w:rPr>
          <w:i/>
          <w:iCs/>
        </w:rPr>
        <w:t>S</w:t>
      </w:r>
      <w:r w:rsidRPr="007A3F59">
        <w:rPr>
          <w:i/>
          <w:iCs/>
        </w:rPr>
        <w:t xml:space="preserve">trategije </w:t>
      </w:r>
      <w:r>
        <w:rPr>
          <w:i/>
          <w:iCs/>
        </w:rPr>
        <w:t>G</w:t>
      </w:r>
      <w:r w:rsidRPr="007A3F59">
        <w:rPr>
          <w:i/>
          <w:iCs/>
        </w:rPr>
        <w:t>rada Crikvenic</w:t>
      </w:r>
      <w:r>
        <w:rPr>
          <w:i/>
          <w:iCs/>
        </w:rPr>
        <w:t xml:space="preserve">e </w:t>
      </w:r>
      <w:r w:rsidRPr="007A3F59">
        <w:rPr>
          <w:i/>
          <w:iCs/>
        </w:rPr>
        <w:t>u razdoblju 2015.</w:t>
      </w:r>
      <w:r>
        <w:rPr>
          <w:i/>
          <w:iCs/>
        </w:rPr>
        <w:t xml:space="preserve"> – </w:t>
      </w:r>
      <w:r w:rsidRPr="007A3F59">
        <w:rPr>
          <w:i/>
          <w:iCs/>
        </w:rPr>
        <w:t>2021</w:t>
      </w:r>
      <w:r w:rsidRPr="007A2754">
        <w:t>.), od 2015. godine u suradnji s Ekonomskim fakultetom u Rijeci provodi se projekt „Edukacijom do uspjeha“, koji se sadržajno odnosi na realizaciju mjere 2.2.2.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D7A"/>
    <w:multiLevelType w:val="hybridMultilevel"/>
    <w:tmpl w:val="7114934E"/>
    <w:lvl w:ilvl="0" w:tplc="36D0249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6130CA"/>
    <w:multiLevelType w:val="multilevel"/>
    <w:tmpl w:val="43A203EE"/>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Bookman Old Style" w:eastAsia="Times New Roman" w:hAnsi="Bookman Old Style"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1C4F65"/>
    <w:multiLevelType w:val="hybridMultilevel"/>
    <w:tmpl w:val="5E704EAA"/>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3B466A"/>
    <w:multiLevelType w:val="hybridMultilevel"/>
    <w:tmpl w:val="46D4C62C"/>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 w15:restartNumberingAfterBreak="0">
    <w:nsid w:val="1011166D"/>
    <w:multiLevelType w:val="hybridMultilevel"/>
    <w:tmpl w:val="EB5CC9A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 w15:restartNumberingAfterBreak="0">
    <w:nsid w:val="123C318A"/>
    <w:multiLevelType w:val="hybridMultilevel"/>
    <w:tmpl w:val="90604A62"/>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 w15:restartNumberingAfterBreak="0">
    <w:nsid w:val="12BB37D4"/>
    <w:multiLevelType w:val="hybridMultilevel"/>
    <w:tmpl w:val="0A4A2A36"/>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7" w15:restartNumberingAfterBreak="0">
    <w:nsid w:val="140F2CD1"/>
    <w:multiLevelType w:val="hybridMultilevel"/>
    <w:tmpl w:val="FA48535A"/>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C5458C"/>
    <w:multiLevelType w:val="multilevel"/>
    <w:tmpl w:val="57ACE2B4"/>
    <w:lvl w:ilvl="0">
      <w:start w:val="1"/>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B2071F"/>
    <w:multiLevelType w:val="hybridMultilevel"/>
    <w:tmpl w:val="7D0E09EC"/>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7F43D9"/>
    <w:multiLevelType w:val="multilevel"/>
    <w:tmpl w:val="494EC812"/>
    <w:lvl w:ilvl="0">
      <w:start w:val="3"/>
      <w:numFmt w:val="decimal"/>
      <w:lvlText w:val="%1."/>
      <w:lvlJc w:val="left"/>
      <w:pPr>
        <w:ind w:left="360" w:hanging="360"/>
      </w:pPr>
      <w:rPr>
        <w:rFonts w:ascii="Calibri" w:hAnsi="Calibri" w:cs="Times New Roman"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11" w15:restartNumberingAfterBreak="0">
    <w:nsid w:val="19BF684A"/>
    <w:multiLevelType w:val="hybridMultilevel"/>
    <w:tmpl w:val="32DC8AE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2" w15:restartNumberingAfterBreak="0">
    <w:nsid w:val="1B1F3067"/>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13" w15:restartNumberingAfterBreak="0">
    <w:nsid w:val="1B443C88"/>
    <w:multiLevelType w:val="hybridMultilevel"/>
    <w:tmpl w:val="BB86B8C2"/>
    <w:lvl w:ilvl="0" w:tplc="7564F41E">
      <w:start w:val="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C8648B"/>
    <w:multiLevelType w:val="hybridMultilevel"/>
    <w:tmpl w:val="C6DEE8A8"/>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DC5574A"/>
    <w:multiLevelType w:val="hybridMultilevel"/>
    <w:tmpl w:val="D9CC2A2C"/>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6" w15:restartNumberingAfterBreak="0">
    <w:nsid w:val="1F012DDB"/>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17" w15:restartNumberingAfterBreak="0">
    <w:nsid w:val="1F6D5E45"/>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18" w15:restartNumberingAfterBreak="0">
    <w:nsid w:val="20602DAD"/>
    <w:multiLevelType w:val="hybridMultilevel"/>
    <w:tmpl w:val="17A0AF32"/>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9" w15:restartNumberingAfterBreak="0">
    <w:nsid w:val="230B2753"/>
    <w:multiLevelType w:val="hybridMultilevel"/>
    <w:tmpl w:val="843EACA6"/>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20" w15:restartNumberingAfterBreak="0">
    <w:nsid w:val="2A203D95"/>
    <w:multiLevelType w:val="multilevel"/>
    <w:tmpl w:val="DEDC5C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B4C3DDA"/>
    <w:multiLevelType w:val="hybridMultilevel"/>
    <w:tmpl w:val="269A4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C5D19F5"/>
    <w:multiLevelType w:val="hybridMultilevel"/>
    <w:tmpl w:val="A878741C"/>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0696D02"/>
    <w:multiLevelType w:val="hybridMultilevel"/>
    <w:tmpl w:val="5C083084"/>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2B57E20"/>
    <w:multiLevelType w:val="hybridMultilevel"/>
    <w:tmpl w:val="B7328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3BD25D0"/>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26" w15:restartNumberingAfterBreak="0">
    <w:nsid w:val="34C650A8"/>
    <w:multiLevelType w:val="hybridMultilevel"/>
    <w:tmpl w:val="1436CC34"/>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27" w15:restartNumberingAfterBreak="0">
    <w:nsid w:val="35930512"/>
    <w:multiLevelType w:val="hybridMultilevel"/>
    <w:tmpl w:val="647AFD9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28" w15:restartNumberingAfterBreak="0">
    <w:nsid w:val="393722BF"/>
    <w:multiLevelType w:val="hybridMultilevel"/>
    <w:tmpl w:val="5E6E0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9FC36C4"/>
    <w:multiLevelType w:val="hybridMultilevel"/>
    <w:tmpl w:val="5B9C063C"/>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30" w15:restartNumberingAfterBreak="0">
    <w:nsid w:val="3A8B36F1"/>
    <w:multiLevelType w:val="hybridMultilevel"/>
    <w:tmpl w:val="6E66A8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3BB84280"/>
    <w:multiLevelType w:val="hybridMultilevel"/>
    <w:tmpl w:val="B9B61FE0"/>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32" w15:restartNumberingAfterBreak="0">
    <w:nsid w:val="43926862"/>
    <w:multiLevelType w:val="hybridMultilevel"/>
    <w:tmpl w:val="50960732"/>
    <w:lvl w:ilvl="0" w:tplc="8DBABA4E">
      <w:start w:val="2008"/>
      <w:numFmt w:val="bullet"/>
      <w:lvlText w:val="-"/>
      <w:lvlJc w:val="left"/>
      <w:pPr>
        <w:ind w:left="720" w:hanging="360"/>
      </w:pPr>
      <w:rPr>
        <w:rFonts w:ascii="Bookman Old Style" w:eastAsia="Times New Roman" w:hAnsi="Bookman Old Style"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4EA7724"/>
    <w:multiLevelType w:val="hybridMultilevel"/>
    <w:tmpl w:val="FB160E92"/>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34" w15:restartNumberingAfterBreak="0">
    <w:nsid w:val="44ED7DB2"/>
    <w:multiLevelType w:val="hybridMultilevel"/>
    <w:tmpl w:val="DE9CA6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53C54E3"/>
    <w:multiLevelType w:val="hybridMultilevel"/>
    <w:tmpl w:val="9704FAE0"/>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36" w15:restartNumberingAfterBreak="0">
    <w:nsid w:val="45732300"/>
    <w:multiLevelType w:val="hybridMultilevel"/>
    <w:tmpl w:val="888E371A"/>
    <w:lvl w:ilvl="0" w:tplc="F81E4A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8291E26"/>
    <w:multiLevelType w:val="multilevel"/>
    <w:tmpl w:val="88442B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B315A33"/>
    <w:multiLevelType w:val="multilevel"/>
    <w:tmpl w:val="8D48831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BDE442F"/>
    <w:multiLevelType w:val="multilevel"/>
    <w:tmpl w:val="A8263488"/>
    <w:lvl w:ilvl="0">
      <w:start w:val="2"/>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i w:val="0"/>
        <w:iCs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0" w15:restartNumberingAfterBreak="0">
    <w:nsid w:val="4C20301B"/>
    <w:multiLevelType w:val="hybridMultilevel"/>
    <w:tmpl w:val="4E5699CE"/>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E793CA2"/>
    <w:multiLevelType w:val="hybridMultilevel"/>
    <w:tmpl w:val="FA7E80B2"/>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18534AB"/>
    <w:multiLevelType w:val="hybridMultilevel"/>
    <w:tmpl w:val="AA367272"/>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3" w15:restartNumberingAfterBreak="0">
    <w:nsid w:val="52FA7F3B"/>
    <w:multiLevelType w:val="multilevel"/>
    <w:tmpl w:val="BA9C7DD8"/>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6360AF0"/>
    <w:multiLevelType w:val="hybridMultilevel"/>
    <w:tmpl w:val="9438CC8C"/>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5" w15:restartNumberingAfterBreak="0">
    <w:nsid w:val="59DD3900"/>
    <w:multiLevelType w:val="hybridMultilevel"/>
    <w:tmpl w:val="2500B956"/>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B5516B6"/>
    <w:multiLevelType w:val="hybridMultilevel"/>
    <w:tmpl w:val="14D208D6"/>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7" w15:restartNumberingAfterBreak="0">
    <w:nsid w:val="5BC73963"/>
    <w:multiLevelType w:val="hybridMultilevel"/>
    <w:tmpl w:val="789450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C5E4770"/>
    <w:multiLevelType w:val="hybridMultilevel"/>
    <w:tmpl w:val="B6045B8A"/>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49" w15:restartNumberingAfterBreak="0">
    <w:nsid w:val="5C6D7BFE"/>
    <w:multiLevelType w:val="hybridMultilevel"/>
    <w:tmpl w:val="40ECF60A"/>
    <w:lvl w:ilvl="0" w:tplc="F3CEB64E">
      <w:numFmt w:val="bullet"/>
      <w:lvlText w:val="-"/>
      <w:lvlJc w:val="left"/>
      <w:pPr>
        <w:ind w:left="501"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CC12C46"/>
    <w:multiLevelType w:val="hybridMultilevel"/>
    <w:tmpl w:val="46CA3760"/>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1" w15:restartNumberingAfterBreak="0">
    <w:nsid w:val="5D1C4417"/>
    <w:multiLevelType w:val="hybridMultilevel"/>
    <w:tmpl w:val="AD80B1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F6D257A"/>
    <w:multiLevelType w:val="hybridMultilevel"/>
    <w:tmpl w:val="F0220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3630D5F"/>
    <w:multiLevelType w:val="multilevel"/>
    <w:tmpl w:val="32CC199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44D3924"/>
    <w:multiLevelType w:val="multilevel"/>
    <w:tmpl w:val="BC9094EE"/>
    <w:lvl w:ilvl="0">
      <w:start w:val="2"/>
      <w:numFmt w:val="decimal"/>
      <w:lvlText w:val="%1."/>
      <w:lvlJc w:val="left"/>
      <w:pPr>
        <w:ind w:left="360" w:hanging="360"/>
      </w:pPr>
      <w:rPr>
        <w:rFonts w:ascii="Calibri" w:hAnsi="Calibri" w:cs="Times New Roman" w:hint="default"/>
      </w:rPr>
    </w:lvl>
    <w:lvl w:ilvl="1">
      <w:start w:val="1"/>
      <w:numFmt w:val="decimal"/>
      <w:lvlText w:val="%1.%2."/>
      <w:lvlJc w:val="left"/>
      <w:pPr>
        <w:ind w:left="1080" w:hanging="720"/>
      </w:pPr>
      <w:rPr>
        <w:rFonts w:ascii="Calibri" w:hAnsi="Calibri" w:cs="Times New Roman" w:hint="default"/>
      </w:rPr>
    </w:lvl>
    <w:lvl w:ilvl="2">
      <w:start w:val="1"/>
      <w:numFmt w:val="decimal"/>
      <w:lvlText w:val="%1.%2.%3."/>
      <w:lvlJc w:val="left"/>
      <w:pPr>
        <w:ind w:left="1440" w:hanging="720"/>
      </w:pPr>
      <w:rPr>
        <w:rFonts w:ascii="Calibri" w:hAnsi="Calibri" w:cs="Times New Roman" w:hint="default"/>
      </w:rPr>
    </w:lvl>
    <w:lvl w:ilvl="3">
      <w:start w:val="1"/>
      <w:numFmt w:val="decimal"/>
      <w:lvlText w:val="%1.%2.%3.%4."/>
      <w:lvlJc w:val="left"/>
      <w:pPr>
        <w:ind w:left="2160" w:hanging="1080"/>
      </w:pPr>
      <w:rPr>
        <w:rFonts w:ascii="Calibri" w:hAnsi="Calibri" w:cs="Times New Roman" w:hint="default"/>
      </w:rPr>
    </w:lvl>
    <w:lvl w:ilvl="4">
      <w:start w:val="1"/>
      <w:numFmt w:val="decimal"/>
      <w:lvlText w:val="%1.%2.%3.%4.%5."/>
      <w:lvlJc w:val="left"/>
      <w:pPr>
        <w:ind w:left="2520" w:hanging="1080"/>
      </w:pPr>
      <w:rPr>
        <w:rFonts w:ascii="Calibri" w:hAnsi="Calibri" w:cs="Times New Roman" w:hint="default"/>
      </w:rPr>
    </w:lvl>
    <w:lvl w:ilvl="5">
      <w:start w:val="1"/>
      <w:numFmt w:val="decimal"/>
      <w:lvlText w:val="%1.%2.%3.%4.%5.%6."/>
      <w:lvlJc w:val="left"/>
      <w:pPr>
        <w:ind w:left="3240" w:hanging="1440"/>
      </w:pPr>
      <w:rPr>
        <w:rFonts w:ascii="Calibri" w:hAnsi="Calibri" w:cs="Times New Roman" w:hint="default"/>
      </w:rPr>
    </w:lvl>
    <w:lvl w:ilvl="6">
      <w:start w:val="1"/>
      <w:numFmt w:val="decimal"/>
      <w:lvlText w:val="%1.%2.%3.%4.%5.%6.%7."/>
      <w:lvlJc w:val="left"/>
      <w:pPr>
        <w:ind w:left="3600" w:hanging="1440"/>
      </w:pPr>
      <w:rPr>
        <w:rFonts w:ascii="Calibri" w:hAnsi="Calibri" w:cs="Times New Roman" w:hint="default"/>
      </w:rPr>
    </w:lvl>
    <w:lvl w:ilvl="7">
      <w:start w:val="1"/>
      <w:numFmt w:val="decimal"/>
      <w:lvlText w:val="%1.%2.%3.%4.%5.%6.%7.%8."/>
      <w:lvlJc w:val="left"/>
      <w:pPr>
        <w:ind w:left="4320" w:hanging="1800"/>
      </w:pPr>
      <w:rPr>
        <w:rFonts w:ascii="Calibri" w:hAnsi="Calibri" w:cs="Times New Roman" w:hint="default"/>
      </w:rPr>
    </w:lvl>
    <w:lvl w:ilvl="8">
      <w:start w:val="1"/>
      <w:numFmt w:val="decimal"/>
      <w:lvlText w:val="%1.%2.%3.%4.%5.%6.%7.%8.%9."/>
      <w:lvlJc w:val="left"/>
      <w:pPr>
        <w:ind w:left="4680" w:hanging="1800"/>
      </w:pPr>
      <w:rPr>
        <w:rFonts w:ascii="Calibri" w:hAnsi="Calibri" w:cs="Times New Roman" w:hint="default"/>
      </w:rPr>
    </w:lvl>
  </w:abstractNum>
  <w:abstractNum w:abstractNumId="55" w15:restartNumberingAfterBreak="0">
    <w:nsid w:val="64B66765"/>
    <w:multiLevelType w:val="hybridMultilevel"/>
    <w:tmpl w:val="BFEAF9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4E2754D"/>
    <w:multiLevelType w:val="hybridMultilevel"/>
    <w:tmpl w:val="9D847A24"/>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7" w15:restartNumberingAfterBreak="0">
    <w:nsid w:val="6A330797"/>
    <w:multiLevelType w:val="hybridMultilevel"/>
    <w:tmpl w:val="9456307A"/>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8" w15:restartNumberingAfterBreak="0">
    <w:nsid w:val="6B6A120A"/>
    <w:multiLevelType w:val="hybridMultilevel"/>
    <w:tmpl w:val="7824A3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B86502F"/>
    <w:multiLevelType w:val="multilevel"/>
    <w:tmpl w:val="5A1404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D372CB5"/>
    <w:multiLevelType w:val="hybridMultilevel"/>
    <w:tmpl w:val="B028A39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1" w15:restartNumberingAfterBreak="0">
    <w:nsid w:val="70430207"/>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62" w15:restartNumberingAfterBreak="0">
    <w:nsid w:val="72B562B0"/>
    <w:multiLevelType w:val="hybridMultilevel"/>
    <w:tmpl w:val="8E9EE376"/>
    <w:lvl w:ilvl="0" w:tplc="CF00D23C">
      <w:start w:val="3"/>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3EE4E16"/>
    <w:multiLevelType w:val="hybridMultilevel"/>
    <w:tmpl w:val="C164B710"/>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4" w15:restartNumberingAfterBreak="0">
    <w:nsid w:val="74AA6E85"/>
    <w:multiLevelType w:val="hybridMultilevel"/>
    <w:tmpl w:val="879A8C94"/>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5" w15:restartNumberingAfterBreak="0">
    <w:nsid w:val="752C7AB4"/>
    <w:multiLevelType w:val="hybridMultilevel"/>
    <w:tmpl w:val="531E3152"/>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66" w15:restartNumberingAfterBreak="0">
    <w:nsid w:val="79312AA0"/>
    <w:multiLevelType w:val="hybridMultilevel"/>
    <w:tmpl w:val="D7567CFE"/>
    <w:lvl w:ilvl="0" w:tplc="CF00D23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9477118"/>
    <w:multiLevelType w:val="hybridMultilevel"/>
    <w:tmpl w:val="28046F90"/>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8" w15:restartNumberingAfterBreak="0">
    <w:nsid w:val="7B0D7AAA"/>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69" w15:restartNumberingAfterBreak="0">
    <w:nsid w:val="7D335638"/>
    <w:multiLevelType w:val="multilevel"/>
    <w:tmpl w:val="0098130E"/>
    <w:lvl w:ilvl="0">
      <w:start w:val="1"/>
      <w:numFmt w:val="bullet"/>
      <w:lvlText w:val=""/>
      <w:lvlJc w:val="left"/>
      <w:pPr>
        <w:ind w:left="360" w:hanging="360"/>
      </w:pPr>
      <w:rPr>
        <w:rFonts w:ascii="Symbol" w:hAnsi="Symbol" w:hint="default"/>
      </w:rPr>
    </w:lvl>
    <w:lvl w:ilvl="1">
      <w:start w:val="1"/>
      <w:numFmt w:val="decimal"/>
      <w:lvlText w:val="%1.%2."/>
      <w:lvlJc w:val="left"/>
      <w:pPr>
        <w:ind w:left="1800" w:hanging="720"/>
      </w:pPr>
      <w:rPr>
        <w:rFonts w:ascii="Calibri" w:hAnsi="Calibri" w:cs="Times New Roman" w:hint="default"/>
      </w:rPr>
    </w:lvl>
    <w:lvl w:ilvl="2">
      <w:start w:val="1"/>
      <w:numFmt w:val="decimal"/>
      <w:lvlText w:val="%1.%2.%3."/>
      <w:lvlJc w:val="left"/>
      <w:pPr>
        <w:ind w:left="2880" w:hanging="720"/>
      </w:pPr>
      <w:rPr>
        <w:rFonts w:ascii="Calibri" w:hAnsi="Calibri" w:cs="Times New Roman" w:hint="default"/>
      </w:rPr>
    </w:lvl>
    <w:lvl w:ilvl="3">
      <w:start w:val="1"/>
      <w:numFmt w:val="decimal"/>
      <w:lvlText w:val="%1.%2.%3.%4."/>
      <w:lvlJc w:val="left"/>
      <w:pPr>
        <w:ind w:left="4320" w:hanging="1080"/>
      </w:pPr>
      <w:rPr>
        <w:rFonts w:ascii="Calibri" w:hAnsi="Calibri" w:cs="Times New Roman" w:hint="default"/>
      </w:rPr>
    </w:lvl>
    <w:lvl w:ilvl="4">
      <w:start w:val="1"/>
      <w:numFmt w:val="decimal"/>
      <w:lvlText w:val="%1.%2.%3.%4.%5."/>
      <w:lvlJc w:val="left"/>
      <w:pPr>
        <w:ind w:left="5400" w:hanging="1080"/>
      </w:pPr>
      <w:rPr>
        <w:rFonts w:ascii="Calibri" w:hAnsi="Calibri" w:cs="Times New Roman" w:hint="default"/>
      </w:rPr>
    </w:lvl>
    <w:lvl w:ilvl="5">
      <w:start w:val="1"/>
      <w:numFmt w:val="decimal"/>
      <w:lvlText w:val="%1.%2.%3.%4.%5.%6."/>
      <w:lvlJc w:val="left"/>
      <w:pPr>
        <w:ind w:left="6840" w:hanging="1440"/>
      </w:pPr>
      <w:rPr>
        <w:rFonts w:ascii="Calibri" w:hAnsi="Calibri" w:cs="Times New Roman" w:hint="default"/>
      </w:rPr>
    </w:lvl>
    <w:lvl w:ilvl="6">
      <w:start w:val="1"/>
      <w:numFmt w:val="decimal"/>
      <w:lvlText w:val="%1.%2.%3.%4.%5.%6.%7."/>
      <w:lvlJc w:val="left"/>
      <w:pPr>
        <w:ind w:left="7920" w:hanging="1440"/>
      </w:pPr>
      <w:rPr>
        <w:rFonts w:ascii="Calibri" w:hAnsi="Calibri" w:cs="Times New Roman" w:hint="default"/>
      </w:rPr>
    </w:lvl>
    <w:lvl w:ilvl="7">
      <w:start w:val="1"/>
      <w:numFmt w:val="decimal"/>
      <w:lvlText w:val="%1.%2.%3.%4.%5.%6.%7.%8."/>
      <w:lvlJc w:val="left"/>
      <w:pPr>
        <w:ind w:left="9360" w:hanging="1800"/>
      </w:pPr>
      <w:rPr>
        <w:rFonts w:ascii="Calibri" w:hAnsi="Calibri" w:cs="Times New Roman" w:hint="default"/>
      </w:rPr>
    </w:lvl>
    <w:lvl w:ilvl="8">
      <w:start w:val="1"/>
      <w:numFmt w:val="decimal"/>
      <w:lvlText w:val="%1.%2.%3.%4.%5.%6.%7.%8.%9."/>
      <w:lvlJc w:val="left"/>
      <w:pPr>
        <w:ind w:left="10440" w:hanging="1800"/>
      </w:pPr>
      <w:rPr>
        <w:rFonts w:ascii="Calibri" w:hAnsi="Calibri" w:cs="Times New Roman" w:hint="default"/>
      </w:rPr>
    </w:lvl>
  </w:abstractNum>
  <w:abstractNum w:abstractNumId="70" w15:restartNumberingAfterBreak="0">
    <w:nsid w:val="7D6D16DB"/>
    <w:multiLevelType w:val="hybridMultilevel"/>
    <w:tmpl w:val="D76C088E"/>
    <w:lvl w:ilvl="0" w:tplc="8F844E7A">
      <w:numFmt w:val="bullet"/>
      <w:lvlText w:val="-"/>
      <w:lvlJc w:val="left"/>
      <w:pPr>
        <w:ind w:left="720" w:hanging="360"/>
      </w:pPr>
      <w:rPr>
        <w:rFonts w:ascii="Bookman Old Style" w:eastAsia="Times New Roman" w:hAnsi="Bookman Old Style" w:cs="Times New Roman" w:hint="default"/>
        <w:b w:val="0"/>
        <w:bCs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EA42FB7"/>
    <w:multiLevelType w:val="multilevel"/>
    <w:tmpl w:val="B35EAD4E"/>
    <w:lvl w:ilvl="0">
      <w:start w:val="1"/>
      <w:numFmt w:val="decimal"/>
      <w:lvlText w:val="%1."/>
      <w:lvlJc w:val="left"/>
      <w:pPr>
        <w:ind w:left="960" w:hanging="960"/>
      </w:pPr>
      <w:rPr>
        <w:rFonts w:hint="default"/>
      </w:rPr>
    </w:lvl>
    <w:lvl w:ilvl="1">
      <w:start w:val="1"/>
      <w:numFmt w:val="decimal"/>
      <w:lvlText w:val="%1.%2."/>
      <w:lvlJc w:val="left"/>
      <w:pPr>
        <w:ind w:left="1680" w:hanging="960"/>
      </w:pPr>
      <w:rPr>
        <w:rFonts w:hint="default"/>
        <w:i w:val="0"/>
        <w:iCs w:val="0"/>
      </w:rPr>
    </w:lvl>
    <w:lvl w:ilvl="2">
      <w:start w:val="1"/>
      <w:numFmt w:val="decimal"/>
      <w:lvlText w:val="%1.%2.%3."/>
      <w:lvlJc w:val="left"/>
      <w:pPr>
        <w:ind w:left="2760" w:hanging="1320"/>
      </w:pPr>
      <w:rPr>
        <w:rFonts w:hint="default"/>
      </w:rPr>
    </w:lvl>
    <w:lvl w:ilvl="3">
      <w:start w:val="1"/>
      <w:numFmt w:val="decimal"/>
      <w:lvlText w:val="%1.%2.%3.%4."/>
      <w:lvlJc w:val="left"/>
      <w:pPr>
        <w:ind w:left="3480" w:hanging="1320"/>
      </w:pPr>
      <w:rPr>
        <w:rFonts w:hint="default"/>
      </w:rPr>
    </w:lvl>
    <w:lvl w:ilvl="4">
      <w:start w:val="1"/>
      <w:numFmt w:val="decimal"/>
      <w:lvlText w:val="%1.%2.%3.%4.%5."/>
      <w:lvlJc w:val="left"/>
      <w:pPr>
        <w:ind w:left="4560" w:hanging="1680"/>
      </w:pPr>
      <w:rPr>
        <w:rFonts w:hint="default"/>
      </w:rPr>
    </w:lvl>
    <w:lvl w:ilvl="5">
      <w:start w:val="1"/>
      <w:numFmt w:val="decimal"/>
      <w:lvlText w:val="%1.%2.%3.%4.%5.%6."/>
      <w:lvlJc w:val="left"/>
      <w:pPr>
        <w:ind w:left="5280" w:hanging="1680"/>
      </w:pPr>
      <w:rPr>
        <w:rFonts w:hint="default"/>
      </w:rPr>
    </w:lvl>
    <w:lvl w:ilvl="6">
      <w:start w:val="1"/>
      <w:numFmt w:val="decimal"/>
      <w:lvlText w:val="%1.%2.%3.%4.%5.%6.%7."/>
      <w:lvlJc w:val="left"/>
      <w:pPr>
        <w:ind w:left="6360" w:hanging="2040"/>
      </w:pPr>
      <w:rPr>
        <w:rFonts w:hint="default"/>
      </w:rPr>
    </w:lvl>
    <w:lvl w:ilvl="7">
      <w:start w:val="1"/>
      <w:numFmt w:val="decimal"/>
      <w:lvlText w:val="%1.%2.%3.%4.%5.%6.%7.%8."/>
      <w:lvlJc w:val="left"/>
      <w:pPr>
        <w:ind w:left="7080" w:hanging="2040"/>
      </w:pPr>
      <w:rPr>
        <w:rFonts w:hint="default"/>
      </w:rPr>
    </w:lvl>
    <w:lvl w:ilvl="8">
      <w:start w:val="1"/>
      <w:numFmt w:val="decimal"/>
      <w:lvlText w:val="%1.%2.%3.%4.%5.%6.%7.%8.%9."/>
      <w:lvlJc w:val="left"/>
      <w:pPr>
        <w:ind w:left="8160" w:hanging="2400"/>
      </w:pPr>
      <w:rPr>
        <w:rFonts w:hint="default"/>
      </w:rPr>
    </w:lvl>
  </w:abstractNum>
  <w:num w:numId="1" w16cid:durableId="743187531">
    <w:abstractNumId w:val="37"/>
  </w:num>
  <w:num w:numId="2" w16cid:durableId="1517423271">
    <w:abstractNumId w:val="71"/>
  </w:num>
  <w:num w:numId="3" w16cid:durableId="1673339993">
    <w:abstractNumId w:val="1"/>
  </w:num>
  <w:num w:numId="4" w16cid:durableId="1838300391">
    <w:abstractNumId w:val="36"/>
  </w:num>
  <w:num w:numId="5" w16cid:durableId="770005007">
    <w:abstractNumId w:val="20"/>
  </w:num>
  <w:num w:numId="6" w16cid:durableId="319966122">
    <w:abstractNumId w:val="38"/>
  </w:num>
  <w:num w:numId="7" w16cid:durableId="1354578199">
    <w:abstractNumId w:val="53"/>
  </w:num>
  <w:num w:numId="8" w16cid:durableId="155806954">
    <w:abstractNumId w:val="57"/>
  </w:num>
  <w:num w:numId="9" w16cid:durableId="1560822302">
    <w:abstractNumId w:val="13"/>
  </w:num>
  <w:num w:numId="10" w16cid:durableId="975526794">
    <w:abstractNumId w:val="41"/>
  </w:num>
  <w:num w:numId="11" w16cid:durableId="1013651405">
    <w:abstractNumId w:val="62"/>
  </w:num>
  <w:num w:numId="12" w16cid:durableId="144401433">
    <w:abstractNumId w:val="22"/>
  </w:num>
  <w:num w:numId="13" w16cid:durableId="193660722">
    <w:abstractNumId w:val="14"/>
  </w:num>
  <w:num w:numId="14" w16cid:durableId="791171884">
    <w:abstractNumId w:val="9"/>
  </w:num>
  <w:num w:numId="15" w16cid:durableId="1236748468">
    <w:abstractNumId w:val="2"/>
  </w:num>
  <w:num w:numId="16" w16cid:durableId="217860721">
    <w:abstractNumId w:val="66"/>
  </w:num>
  <w:num w:numId="17" w16cid:durableId="1496022310">
    <w:abstractNumId w:val="40"/>
  </w:num>
  <w:num w:numId="18" w16cid:durableId="751663553">
    <w:abstractNumId w:val="23"/>
  </w:num>
  <w:num w:numId="19" w16cid:durableId="478693546">
    <w:abstractNumId w:val="7"/>
  </w:num>
  <w:num w:numId="20" w16cid:durableId="884760869">
    <w:abstractNumId w:val="0"/>
  </w:num>
  <w:num w:numId="21" w16cid:durableId="1391920461">
    <w:abstractNumId w:val="32"/>
  </w:num>
  <w:num w:numId="22" w16cid:durableId="1188636524">
    <w:abstractNumId w:val="49"/>
  </w:num>
  <w:num w:numId="23" w16cid:durableId="462575682">
    <w:abstractNumId w:val="70"/>
  </w:num>
  <w:num w:numId="24" w16cid:durableId="1657343128">
    <w:abstractNumId w:val="59"/>
  </w:num>
  <w:num w:numId="25" w16cid:durableId="508374467">
    <w:abstractNumId w:val="43"/>
  </w:num>
  <w:num w:numId="26" w16cid:durableId="1800106387">
    <w:abstractNumId w:val="39"/>
  </w:num>
  <w:num w:numId="27" w16cid:durableId="888807264">
    <w:abstractNumId w:val="8"/>
  </w:num>
  <w:num w:numId="28" w16cid:durableId="400256664">
    <w:abstractNumId w:val="24"/>
  </w:num>
  <w:num w:numId="29" w16cid:durableId="1250696155">
    <w:abstractNumId w:val="34"/>
  </w:num>
  <w:num w:numId="30" w16cid:durableId="751662118">
    <w:abstractNumId w:val="30"/>
  </w:num>
  <w:num w:numId="31" w16cid:durableId="473715786">
    <w:abstractNumId w:val="67"/>
  </w:num>
  <w:num w:numId="32" w16cid:durableId="2121100349">
    <w:abstractNumId w:val="28"/>
  </w:num>
  <w:num w:numId="33" w16cid:durableId="1954556188">
    <w:abstractNumId w:val="45"/>
  </w:num>
  <w:num w:numId="34" w16cid:durableId="864829405">
    <w:abstractNumId w:val="47"/>
  </w:num>
  <w:num w:numId="35" w16cid:durableId="461047137">
    <w:abstractNumId w:val="51"/>
  </w:num>
  <w:num w:numId="36" w16cid:durableId="713889664">
    <w:abstractNumId w:val="55"/>
  </w:num>
  <w:num w:numId="37" w16cid:durableId="1471366474">
    <w:abstractNumId w:val="58"/>
  </w:num>
  <w:num w:numId="38" w16cid:durableId="740564642">
    <w:abstractNumId w:val="52"/>
  </w:num>
  <w:num w:numId="39" w16cid:durableId="663707285">
    <w:abstractNumId w:val="54"/>
  </w:num>
  <w:num w:numId="40" w16cid:durableId="710691757">
    <w:abstractNumId w:val="10"/>
  </w:num>
  <w:num w:numId="41" w16cid:durableId="331641746">
    <w:abstractNumId w:val="31"/>
  </w:num>
  <w:num w:numId="42" w16cid:durableId="782846003">
    <w:abstractNumId w:val="46"/>
  </w:num>
  <w:num w:numId="43" w16cid:durableId="1413309941">
    <w:abstractNumId w:val="5"/>
  </w:num>
  <w:num w:numId="44" w16cid:durableId="1274364644">
    <w:abstractNumId w:val="35"/>
  </w:num>
  <w:num w:numId="45" w16cid:durableId="247932484">
    <w:abstractNumId w:val="3"/>
  </w:num>
  <w:num w:numId="46" w16cid:durableId="983314415">
    <w:abstractNumId w:val="18"/>
  </w:num>
  <w:num w:numId="47" w16cid:durableId="1932279228">
    <w:abstractNumId w:val="11"/>
  </w:num>
  <w:num w:numId="48" w16cid:durableId="956061593">
    <w:abstractNumId w:val="6"/>
  </w:num>
  <w:num w:numId="49" w16cid:durableId="814568989">
    <w:abstractNumId w:val="63"/>
  </w:num>
  <w:num w:numId="50" w16cid:durableId="1250309979">
    <w:abstractNumId w:val="64"/>
  </w:num>
  <w:num w:numId="51" w16cid:durableId="1243829651">
    <w:abstractNumId w:val="15"/>
  </w:num>
  <w:num w:numId="52" w16cid:durableId="40591147">
    <w:abstractNumId w:val="56"/>
  </w:num>
  <w:num w:numId="53" w16cid:durableId="1981692408">
    <w:abstractNumId w:val="27"/>
  </w:num>
  <w:num w:numId="54" w16cid:durableId="1636526608">
    <w:abstractNumId w:val="19"/>
  </w:num>
  <w:num w:numId="55" w16cid:durableId="1208107871">
    <w:abstractNumId w:val="48"/>
  </w:num>
  <w:num w:numId="56" w16cid:durableId="319696711">
    <w:abstractNumId w:val="60"/>
  </w:num>
  <w:num w:numId="57" w16cid:durableId="1791823119">
    <w:abstractNumId w:val="33"/>
  </w:num>
  <w:num w:numId="58" w16cid:durableId="1793665947">
    <w:abstractNumId w:val="29"/>
  </w:num>
  <w:num w:numId="59" w16cid:durableId="455949212">
    <w:abstractNumId w:val="65"/>
  </w:num>
  <w:num w:numId="60" w16cid:durableId="1186092900">
    <w:abstractNumId w:val="50"/>
  </w:num>
  <w:num w:numId="61" w16cid:durableId="25259001">
    <w:abstractNumId w:val="42"/>
  </w:num>
  <w:num w:numId="62" w16cid:durableId="785781685">
    <w:abstractNumId w:val="26"/>
  </w:num>
  <w:num w:numId="63" w16cid:durableId="2019455278">
    <w:abstractNumId w:val="44"/>
  </w:num>
  <w:num w:numId="64" w16cid:durableId="931201627">
    <w:abstractNumId w:val="4"/>
  </w:num>
  <w:num w:numId="65" w16cid:durableId="98379111">
    <w:abstractNumId w:val="69"/>
  </w:num>
  <w:num w:numId="66" w16cid:durableId="1650287851">
    <w:abstractNumId w:val="61"/>
  </w:num>
  <w:num w:numId="67" w16cid:durableId="1501388819">
    <w:abstractNumId w:val="12"/>
  </w:num>
  <w:num w:numId="68" w16cid:durableId="66156228">
    <w:abstractNumId w:val="68"/>
  </w:num>
  <w:num w:numId="69" w16cid:durableId="1218662779">
    <w:abstractNumId w:val="25"/>
  </w:num>
  <w:num w:numId="70" w16cid:durableId="33503773">
    <w:abstractNumId w:val="17"/>
  </w:num>
  <w:num w:numId="71" w16cid:durableId="1069765275">
    <w:abstractNumId w:val="16"/>
  </w:num>
  <w:num w:numId="72" w16cid:durableId="1547595475">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FC"/>
    <w:rsid w:val="00005800"/>
    <w:rsid w:val="000159C6"/>
    <w:rsid w:val="000208CF"/>
    <w:rsid w:val="00031335"/>
    <w:rsid w:val="00054A90"/>
    <w:rsid w:val="000814A6"/>
    <w:rsid w:val="00082330"/>
    <w:rsid w:val="00090AFD"/>
    <w:rsid w:val="000E7934"/>
    <w:rsid w:val="001006AF"/>
    <w:rsid w:val="00101A5A"/>
    <w:rsid w:val="0010431D"/>
    <w:rsid w:val="001052FE"/>
    <w:rsid w:val="00115C5E"/>
    <w:rsid w:val="00140ECB"/>
    <w:rsid w:val="00145630"/>
    <w:rsid w:val="00150351"/>
    <w:rsid w:val="00171B50"/>
    <w:rsid w:val="0018355B"/>
    <w:rsid w:val="00186017"/>
    <w:rsid w:val="001A7DB7"/>
    <w:rsid w:val="001B079E"/>
    <w:rsid w:val="001B0945"/>
    <w:rsid w:val="001B5CDA"/>
    <w:rsid w:val="001C6058"/>
    <w:rsid w:val="001F2BBC"/>
    <w:rsid w:val="001F2BC0"/>
    <w:rsid w:val="001F472A"/>
    <w:rsid w:val="00210960"/>
    <w:rsid w:val="002128C1"/>
    <w:rsid w:val="00217ACF"/>
    <w:rsid w:val="00220F61"/>
    <w:rsid w:val="00222E01"/>
    <w:rsid w:val="0022321F"/>
    <w:rsid w:val="00235119"/>
    <w:rsid w:val="0025244B"/>
    <w:rsid w:val="00264190"/>
    <w:rsid w:val="002744DD"/>
    <w:rsid w:val="00275CD9"/>
    <w:rsid w:val="00280328"/>
    <w:rsid w:val="00283408"/>
    <w:rsid w:val="00286A1B"/>
    <w:rsid w:val="002A4285"/>
    <w:rsid w:val="002A5D2C"/>
    <w:rsid w:val="002D40FD"/>
    <w:rsid w:val="002E0284"/>
    <w:rsid w:val="002E0547"/>
    <w:rsid w:val="002F6B2A"/>
    <w:rsid w:val="003122D5"/>
    <w:rsid w:val="003443A4"/>
    <w:rsid w:val="00384957"/>
    <w:rsid w:val="003B391E"/>
    <w:rsid w:val="003D3F7B"/>
    <w:rsid w:val="003D6378"/>
    <w:rsid w:val="003F0A6D"/>
    <w:rsid w:val="003F66EE"/>
    <w:rsid w:val="004176CB"/>
    <w:rsid w:val="00422BD5"/>
    <w:rsid w:val="00431E46"/>
    <w:rsid w:val="00440080"/>
    <w:rsid w:val="00464AED"/>
    <w:rsid w:val="00472FF8"/>
    <w:rsid w:val="00482063"/>
    <w:rsid w:val="0049217C"/>
    <w:rsid w:val="004A5889"/>
    <w:rsid w:val="004A5C71"/>
    <w:rsid w:val="004D360E"/>
    <w:rsid w:val="004D77C7"/>
    <w:rsid w:val="004E6BB9"/>
    <w:rsid w:val="0050061C"/>
    <w:rsid w:val="00524C1C"/>
    <w:rsid w:val="0052746C"/>
    <w:rsid w:val="00556D1C"/>
    <w:rsid w:val="0059178B"/>
    <w:rsid w:val="005B130B"/>
    <w:rsid w:val="005D017A"/>
    <w:rsid w:val="005D635C"/>
    <w:rsid w:val="005E004E"/>
    <w:rsid w:val="00601838"/>
    <w:rsid w:val="00605344"/>
    <w:rsid w:val="00613AD1"/>
    <w:rsid w:val="00623647"/>
    <w:rsid w:val="006319C8"/>
    <w:rsid w:val="00634CEA"/>
    <w:rsid w:val="00677C2F"/>
    <w:rsid w:val="006A09F8"/>
    <w:rsid w:val="006B5E63"/>
    <w:rsid w:val="006C1694"/>
    <w:rsid w:val="006E2324"/>
    <w:rsid w:val="006E59BE"/>
    <w:rsid w:val="006F02CE"/>
    <w:rsid w:val="006F69D7"/>
    <w:rsid w:val="00701BBB"/>
    <w:rsid w:val="00706ACD"/>
    <w:rsid w:val="00750634"/>
    <w:rsid w:val="0075496B"/>
    <w:rsid w:val="00782418"/>
    <w:rsid w:val="007A3F59"/>
    <w:rsid w:val="007C2514"/>
    <w:rsid w:val="007C3098"/>
    <w:rsid w:val="007D1399"/>
    <w:rsid w:val="007E37AA"/>
    <w:rsid w:val="00804ED0"/>
    <w:rsid w:val="00806E0C"/>
    <w:rsid w:val="00821185"/>
    <w:rsid w:val="00835CF0"/>
    <w:rsid w:val="008400A7"/>
    <w:rsid w:val="00842632"/>
    <w:rsid w:val="0084603A"/>
    <w:rsid w:val="008907AB"/>
    <w:rsid w:val="00891549"/>
    <w:rsid w:val="008A5D0C"/>
    <w:rsid w:val="008B45E0"/>
    <w:rsid w:val="008C3964"/>
    <w:rsid w:val="008E5A41"/>
    <w:rsid w:val="008F13EA"/>
    <w:rsid w:val="009016BE"/>
    <w:rsid w:val="00910D9A"/>
    <w:rsid w:val="009517B9"/>
    <w:rsid w:val="00953C6A"/>
    <w:rsid w:val="00957670"/>
    <w:rsid w:val="00960D57"/>
    <w:rsid w:val="00995B29"/>
    <w:rsid w:val="00996E81"/>
    <w:rsid w:val="00997F45"/>
    <w:rsid w:val="009B13D7"/>
    <w:rsid w:val="009B6B87"/>
    <w:rsid w:val="009D2256"/>
    <w:rsid w:val="009E0A2E"/>
    <w:rsid w:val="009E2181"/>
    <w:rsid w:val="009E5BB6"/>
    <w:rsid w:val="009E7377"/>
    <w:rsid w:val="009F151D"/>
    <w:rsid w:val="009F618F"/>
    <w:rsid w:val="00A309B6"/>
    <w:rsid w:val="00A45FE3"/>
    <w:rsid w:val="00A66167"/>
    <w:rsid w:val="00A87848"/>
    <w:rsid w:val="00AA1FFB"/>
    <w:rsid w:val="00AD3DB0"/>
    <w:rsid w:val="00AD4760"/>
    <w:rsid w:val="00AF6104"/>
    <w:rsid w:val="00B00520"/>
    <w:rsid w:val="00B0175E"/>
    <w:rsid w:val="00B03D76"/>
    <w:rsid w:val="00B10B51"/>
    <w:rsid w:val="00B2720B"/>
    <w:rsid w:val="00B42738"/>
    <w:rsid w:val="00B475C2"/>
    <w:rsid w:val="00B5471F"/>
    <w:rsid w:val="00B555D5"/>
    <w:rsid w:val="00B63171"/>
    <w:rsid w:val="00B705D9"/>
    <w:rsid w:val="00B86AF6"/>
    <w:rsid w:val="00B8782B"/>
    <w:rsid w:val="00BB0A34"/>
    <w:rsid w:val="00BC707C"/>
    <w:rsid w:val="00BD52F6"/>
    <w:rsid w:val="00BF7964"/>
    <w:rsid w:val="00C13BDC"/>
    <w:rsid w:val="00C161DD"/>
    <w:rsid w:val="00C30BD6"/>
    <w:rsid w:val="00C33830"/>
    <w:rsid w:val="00C37A50"/>
    <w:rsid w:val="00C405FC"/>
    <w:rsid w:val="00C450BE"/>
    <w:rsid w:val="00C63662"/>
    <w:rsid w:val="00C70ED9"/>
    <w:rsid w:val="00C719C4"/>
    <w:rsid w:val="00C86676"/>
    <w:rsid w:val="00C86C56"/>
    <w:rsid w:val="00C9051B"/>
    <w:rsid w:val="00CA22C0"/>
    <w:rsid w:val="00CA2AFF"/>
    <w:rsid w:val="00CA5FB3"/>
    <w:rsid w:val="00CB73FB"/>
    <w:rsid w:val="00CC5D10"/>
    <w:rsid w:val="00D01071"/>
    <w:rsid w:val="00D0263B"/>
    <w:rsid w:val="00D36FF6"/>
    <w:rsid w:val="00D45C13"/>
    <w:rsid w:val="00D66DAB"/>
    <w:rsid w:val="00D71677"/>
    <w:rsid w:val="00D808BF"/>
    <w:rsid w:val="00D82890"/>
    <w:rsid w:val="00D92D23"/>
    <w:rsid w:val="00DC5808"/>
    <w:rsid w:val="00DC676B"/>
    <w:rsid w:val="00DC6E0C"/>
    <w:rsid w:val="00DD3D8D"/>
    <w:rsid w:val="00DE1F15"/>
    <w:rsid w:val="00DE30A1"/>
    <w:rsid w:val="00DF6958"/>
    <w:rsid w:val="00E02F41"/>
    <w:rsid w:val="00E10A22"/>
    <w:rsid w:val="00E10C7F"/>
    <w:rsid w:val="00E10EAE"/>
    <w:rsid w:val="00E33DBB"/>
    <w:rsid w:val="00E57016"/>
    <w:rsid w:val="00E574C4"/>
    <w:rsid w:val="00E60081"/>
    <w:rsid w:val="00E63A9D"/>
    <w:rsid w:val="00E91BAB"/>
    <w:rsid w:val="00E92A02"/>
    <w:rsid w:val="00E92FDC"/>
    <w:rsid w:val="00EC10E0"/>
    <w:rsid w:val="00EF7B6C"/>
    <w:rsid w:val="00F239BA"/>
    <w:rsid w:val="00F45038"/>
    <w:rsid w:val="00F751B4"/>
    <w:rsid w:val="00F938E1"/>
    <w:rsid w:val="00FE77A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F8E9A"/>
  <w15:docId w15:val="{3BC568DD-E60C-4FD3-9C9E-EBAFC19E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5FC"/>
    <w:pPr>
      <w:spacing w:before="100"/>
    </w:pPr>
    <w:rPr>
      <w:rFonts w:eastAsiaTheme="minorEastAsia"/>
      <w:kern w:val="0"/>
      <w:sz w:val="20"/>
      <w:szCs w:val="20"/>
    </w:rPr>
  </w:style>
  <w:style w:type="paragraph" w:styleId="Heading1">
    <w:name w:val="heading 1"/>
    <w:basedOn w:val="NoSpacing"/>
    <w:next w:val="Normal"/>
    <w:link w:val="Heading1Char"/>
    <w:uiPriority w:val="9"/>
    <w:qFormat/>
    <w:rsid w:val="00CB73FB"/>
    <w:pPr>
      <w:numPr>
        <w:numId w:val="6"/>
      </w:numPr>
      <w:spacing w:line="360" w:lineRule="auto"/>
      <w:jc w:val="both"/>
      <w:outlineLvl w:val="0"/>
    </w:pPr>
    <w:rPr>
      <w:b/>
      <w:sz w:val="28"/>
      <w:szCs w:val="28"/>
    </w:rPr>
  </w:style>
  <w:style w:type="paragraph" w:styleId="Heading2">
    <w:name w:val="heading 2"/>
    <w:basedOn w:val="ListParagraph"/>
    <w:next w:val="Normal"/>
    <w:link w:val="Heading2Char"/>
    <w:uiPriority w:val="9"/>
    <w:unhideWhenUsed/>
    <w:qFormat/>
    <w:rsid w:val="00CB73FB"/>
    <w:pPr>
      <w:numPr>
        <w:ilvl w:val="1"/>
        <w:numId w:val="6"/>
      </w:numPr>
      <w:spacing w:before="0" w:after="0" w:line="360" w:lineRule="auto"/>
      <w:jc w:val="both"/>
      <w:outlineLvl w:val="1"/>
    </w:pPr>
    <w:rPr>
      <w:rFonts w:eastAsiaTheme="minorHAnsi"/>
      <w:b/>
      <w:sz w:val="24"/>
      <w:szCs w:val="24"/>
    </w:rPr>
  </w:style>
  <w:style w:type="paragraph" w:styleId="Heading3">
    <w:name w:val="heading 3"/>
    <w:basedOn w:val="NoSpacing"/>
    <w:next w:val="Normal"/>
    <w:link w:val="Heading3Char"/>
    <w:uiPriority w:val="9"/>
    <w:unhideWhenUsed/>
    <w:qFormat/>
    <w:rsid w:val="00CB73FB"/>
    <w:pPr>
      <w:spacing w:line="360" w:lineRule="auto"/>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5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05FC"/>
  </w:style>
  <w:style w:type="paragraph" w:styleId="Footer">
    <w:name w:val="footer"/>
    <w:basedOn w:val="Normal"/>
    <w:link w:val="FooterChar"/>
    <w:uiPriority w:val="99"/>
    <w:unhideWhenUsed/>
    <w:rsid w:val="00C405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05FC"/>
  </w:style>
  <w:style w:type="paragraph" w:styleId="NoSpacing">
    <w:name w:val="No Spacing"/>
    <w:uiPriority w:val="1"/>
    <w:qFormat/>
    <w:rsid w:val="00C405FC"/>
    <w:pPr>
      <w:spacing w:after="0" w:line="240" w:lineRule="auto"/>
    </w:pPr>
    <w:rPr>
      <w:kern w:val="0"/>
    </w:rPr>
  </w:style>
  <w:style w:type="paragraph" w:styleId="ListParagraph">
    <w:name w:val="List Paragraph"/>
    <w:basedOn w:val="Normal"/>
    <w:uiPriority w:val="34"/>
    <w:qFormat/>
    <w:rsid w:val="00C405FC"/>
    <w:pPr>
      <w:ind w:left="720"/>
      <w:contextualSpacing/>
    </w:pPr>
  </w:style>
  <w:style w:type="character" w:styleId="CommentReference">
    <w:name w:val="annotation reference"/>
    <w:basedOn w:val="DefaultParagraphFont"/>
    <w:uiPriority w:val="99"/>
    <w:semiHidden/>
    <w:unhideWhenUsed/>
    <w:rsid w:val="00C405FC"/>
    <w:rPr>
      <w:sz w:val="16"/>
      <w:szCs w:val="16"/>
    </w:rPr>
  </w:style>
  <w:style w:type="paragraph" w:styleId="CommentText">
    <w:name w:val="annotation text"/>
    <w:basedOn w:val="Normal"/>
    <w:link w:val="CommentTextChar"/>
    <w:uiPriority w:val="99"/>
    <w:unhideWhenUsed/>
    <w:rsid w:val="00C405FC"/>
    <w:pPr>
      <w:spacing w:line="240" w:lineRule="auto"/>
    </w:pPr>
  </w:style>
  <w:style w:type="character" w:customStyle="1" w:styleId="CommentTextChar">
    <w:name w:val="Comment Text Char"/>
    <w:basedOn w:val="DefaultParagraphFont"/>
    <w:link w:val="CommentText"/>
    <w:uiPriority w:val="99"/>
    <w:rsid w:val="00C405FC"/>
    <w:rPr>
      <w:rFonts w:eastAsiaTheme="minorEastAsia"/>
      <w:kern w:val="0"/>
      <w:sz w:val="20"/>
      <w:szCs w:val="20"/>
    </w:rPr>
  </w:style>
  <w:style w:type="table" w:styleId="TableGrid">
    <w:name w:val="Table Grid"/>
    <w:basedOn w:val="TableNormal"/>
    <w:uiPriority w:val="39"/>
    <w:rsid w:val="00C405F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405FC"/>
    <w:pPr>
      <w:spacing w:before="0" w:after="0" w:line="240" w:lineRule="auto"/>
    </w:pPr>
  </w:style>
  <w:style w:type="character" w:customStyle="1" w:styleId="FootnoteTextChar">
    <w:name w:val="Footnote Text Char"/>
    <w:basedOn w:val="DefaultParagraphFont"/>
    <w:link w:val="FootnoteText"/>
    <w:uiPriority w:val="99"/>
    <w:semiHidden/>
    <w:rsid w:val="00C405FC"/>
    <w:rPr>
      <w:rFonts w:eastAsiaTheme="minorEastAsia"/>
      <w:kern w:val="0"/>
      <w:sz w:val="20"/>
      <w:szCs w:val="20"/>
    </w:rPr>
  </w:style>
  <w:style w:type="character" w:styleId="FootnoteReference">
    <w:name w:val="footnote reference"/>
    <w:basedOn w:val="DefaultParagraphFont"/>
    <w:uiPriority w:val="99"/>
    <w:semiHidden/>
    <w:unhideWhenUsed/>
    <w:rsid w:val="00C405FC"/>
    <w:rPr>
      <w:vertAlign w:val="superscript"/>
    </w:rPr>
  </w:style>
  <w:style w:type="character" w:customStyle="1" w:styleId="Heading1Char">
    <w:name w:val="Heading 1 Char"/>
    <w:basedOn w:val="DefaultParagraphFont"/>
    <w:link w:val="Heading1"/>
    <w:uiPriority w:val="9"/>
    <w:rsid w:val="00CB73FB"/>
    <w:rPr>
      <w:b/>
      <w:kern w:val="0"/>
      <w:sz w:val="28"/>
      <w:szCs w:val="28"/>
    </w:rPr>
  </w:style>
  <w:style w:type="character" w:customStyle="1" w:styleId="Heading3Char">
    <w:name w:val="Heading 3 Char"/>
    <w:basedOn w:val="DefaultParagraphFont"/>
    <w:link w:val="Heading3"/>
    <w:uiPriority w:val="9"/>
    <w:rsid w:val="00CB73FB"/>
    <w:rPr>
      <w:b/>
      <w:bCs/>
      <w:kern w:val="0"/>
      <w:sz w:val="24"/>
      <w:szCs w:val="24"/>
    </w:rPr>
  </w:style>
  <w:style w:type="paragraph" w:customStyle="1" w:styleId="Bezproreda1">
    <w:name w:val="Bez proreda1"/>
    <w:next w:val="NoSpacing"/>
    <w:uiPriority w:val="1"/>
    <w:qFormat/>
    <w:rsid w:val="00C405FC"/>
    <w:pPr>
      <w:spacing w:after="0" w:line="240" w:lineRule="auto"/>
    </w:pPr>
    <w:rPr>
      <w:kern w:val="0"/>
    </w:rPr>
  </w:style>
  <w:style w:type="character" w:styleId="Hyperlink">
    <w:name w:val="Hyperlink"/>
    <w:basedOn w:val="DefaultParagraphFont"/>
    <w:uiPriority w:val="99"/>
    <w:unhideWhenUsed/>
    <w:rsid w:val="00C405F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405FC"/>
    <w:rPr>
      <w:b/>
      <w:bCs/>
    </w:rPr>
  </w:style>
  <w:style w:type="character" w:customStyle="1" w:styleId="CommentSubjectChar">
    <w:name w:val="Comment Subject Char"/>
    <w:basedOn w:val="CommentTextChar"/>
    <w:link w:val="CommentSubject"/>
    <w:uiPriority w:val="99"/>
    <w:semiHidden/>
    <w:rsid w:val="00C405FC"/>
    <w:rPr>
      <w:rFonts w:eastAsiaTheme="minorEastAsia"/>
      <w:b/>
      <w:bCs/>
      <w:kern w:val="0"/>
      <w:sz w:val="20"/>
      <w:szCs w:val="20"/>
    </w:rPr>
  </w:style>
  <w:style w:type="paragraph" w:styleId="BalloonText">
    <w:name w:val="Balloon Text"/>
    <w:basedOn w:val="Normal"/>
    <w:link w:val="BalloonTextChar"/>
    <w:uiPriority w:val="99"/>
    <w:semiHidden/>
    <w:unhideWhenUsed/>
    <w:rsid w:val="00C4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5FC"/>
    <w:rPr>
      <w:rFonts w:ascii="Segoe UI" w:eastAsiaTheme="minorEastAsia" w:hAnsi="Segoe UI" w:cs="Segoe UI"/>
      <w:kern w:val="0"/>
      <w:sz w:val="18"/>
      <w:szCs w:val="18"/>
    </w:rPr>
  </w:style>
  <w:style w:type="paragraph" w:styleId="Caption">
    <w:name w:val="caption"/>
    <w:basedOn w:val="Normal"/>
    <w:next w:val="Normal"/>
    <w:uiPriority w:val="35"/>
    <w:unhideWhenUsed/>
    <w:qFormat/>
    <w:rsid w:val="00C405FC"/>
    <w:pPr>
      <w:spacing w:before="0" w:line="240" w:lineRule="auto"/>
    </w:pPr>
    <w:rPr>
      <w:i/>
      <w:iCs/>
      <w:color w:val="1F497D" w:themeColor="text2"/>
      <w:sz w:val="18"/>
      <w:szCs w:val="18"/>
    </w:rPr>
  </w:style>
  <w:style w:type="table" w:customStyle="1" w:styleId="Reetkatablice10">
    <w:name w:val="Rešetka tablice10"/>
    <w:basedOn w:val="TableNormal"/>
    <w:next w:val="TableGrid"/>
    <w:uiPriority w:val="39"/>
    <w:rsid w:val="00C405FC"/>
    <w:pPr>
      <w:spacing w:after="0" w:line="240" w:lineRule="auto"/>
    </w:pPr>
    <w:rPr>
      <w:rFonts w:eastAsia="Times New Roman" w:cs="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C405FC"/>
  </w:style>
  <w:style w:type="table" w:customStyle="1" w:styleId="Reetkatablice1">
    <w:name w:val="Rešetka tablice1"/>
    <w:basedOn w:val="TableNormal"/>
    <w:next w:val="TableGrid"/>
    <w:uiPriority w:val="39"/>
    <w:rsid w:val="00C405F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05FC"/>
    <w:rPr>
      <w:color w:val="605E5C"/>
      <w:shd w:val="clear" w:color="auto" w:fill="E1DFDD"/>
    </w:rPr>
  </w:style>
  <w:style w:type="table" w:customStyle="1" w:styleId="TableGrid1">
    <w:name w:val="Table Grid1"/>
    <w:basedOn w:val="TableNormal"/>
    <w:next w:val="TableGrid"/>
    <w:uiPriority w:val="39"/>
    <w:rsid w:val="00C405F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3FB"/>
    <w:rPr>
      <w:b/>
      <w:kern w:val="0"/>
      <w:sz w:val="24"/>
      <w:szCs w:val="24"/>
    </w:rPr>
  </w:style>
  <w:style w:type="paragraph" w:styleId="TOCHeading">
    <w:name w:val="TOC Heading"/>
    <w:basedOn w:val="Heading1"/>
    <w:next w:val="Normal"/>
    <w:uiPriority w:val="39"/>
    <w:unhideWhenUsed/>
    <w:qFormat/>
    <w:rsid w:val="009B13D7"/>
    <w:pPr>
      <w:keepNext/>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14:ligatures w14:val="none"/>
    </w:rPr>
  </w:style>
  <w:style w:type="paragraph" w:styleId="TOC1">
    <w:name w:val="toc 1"/>
    <w:basedOn w:val="Normal"/>
    <w:next w:val="Normal"/>
    <w:autoRedefine/>
    <w:uiPriority w:val="39"/>
    <w:unhideWhenUsed/>
    <w:rsid w:val="009B13D7"/>
    <w:pPr>
      <w:spacing w:after="100"/>
    </w:pPr>
  </w:style>
  <w:style w:type="paragraph" w:styleId="TOC2">
    <w:name w:val="toc 2"/>
    <w:basedOn w:val="Normal"/>
    <w:next w:val="Normal"/>
    <w:autoRedefine/>
    <w:uiPriority w:val="39"/>
    <w:unhideWhenUsed/>
    <w:rsid w:val="009B13D7"/>
    <w:pPr>
      <w:spacing w:after="100"/>
      <w:ind w:left="200"/>
    </w:pPr>
  </w:style>
  <w:style w:type="paragraph" w:styleId="TOC3">
    <w:name w:val="toc 3"/>
    <w:basedOn w:val="Normal"/>
    <w:next w:val="Normal"/>
    <w:autoRedefine/>
    <w:uiPriority w:val="39"/>
    <w:unhideWhenUsed/>
    <w:rsid w:val="009B13D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55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chart" Target="charts/chart13.xml"/><Relationship Id="rId39" Type="http://schemas.openxmlformats.org/officeDocument/2006/relationships/image" Target="media/image8.png"/><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chart" Target="charts/chart24.xm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image" Target="media/image20.emf"/><Relationship Id="rId5" Type="http://schemas.openxmlformats.org/officeDocument/2006/relationships/webSettings" Target="webSettings.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image" Target="media/image11.png"/><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image" Target="media/image7.png"/><Relationship Id="rId46" Type="http://schemas.openxmlformats.org/officeDocument/2006/relationships/chart" Target="charts/chart25.xml"/><Relationship Id="rId20" Type="http://schemas.openxmlformats.org/officeDocument/2006/relationships/chart" Target="charts/chart7.xml"/><Relationship Id="rId41" Type="http://schemas.openxmlformats.org/officeDocument/2006/relationships/image" Target="media/image10.png"/><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image" Target="media/image16.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image" Target="media/image12.png"/><Relationship Id="rId52"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https://vrtlac.izor.hr/ords/kakvoca/kakvo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njezanaS\Documents\odsjek%20za%20projkete,%20turizam%20i%20gospodarstvo\strategija\nova%20strategija\podac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njezanaS\Documents\odsjek%20za%20projkete,%20turizam%20i%20gospodarstvo\strategija\nova%20strategija\provedbeni%20plan\priprema\nezaposleni-zaposlen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353;a\AppData\Local\Microsoft\Windows\INetCache\Content.Outlook\E882CQC8\Pokazatelj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3" Type="http://schemas.openxmlformats.org/officeDocument/2006/relationships/oleObject" Target="file:///C:\Users\Sa&#353;a\Downloads\Untitled%20form%20(Responses)%20(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353;a\AppData\Local\Microsoft\Windows\INetCache\Content.Outlook\E882CQC8\Pokazatelj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a&#353;a\Downloads\BS_TU16%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2022\mjer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Sheet1!$C$293</c:f>
              <c:strCache>
                <c:ptCount val="1"/>
                <c:pt idx="0">
                  <c:v>broj poduzetnika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Sheet1!$B$294:$B$296</c:f>
              <c:numCache>
                <c:formatCode>General</c:formatCode>
                <c:ptCount val="3"/>
                <c:pt idx="0">
                  <c:v>2019</c:v>
                </c:pt>
                <c:pt idx="1">
                  <c:v>2020</c:v>
                </c:pt>
                <c:pt idx="2">
                  <c:v>2021</c:v>
                </c:pt>
              </c:numCache>
            </c:numRef>
          </c:cat>
          <c:val>
            <c:numRef>
              <c:f>Sheet1!$C$294:$C$296</c:f>
              <c:numCache>
                <c:formatCode>General</c:formatCode>
                <c:ptCount val="3"/>
                <c:pt idx="0">
                  <c:v>720</c:v>
                </c:pt>
                <c:pt idx="1">
                  <c:v>740</c:v>
                </c:pt>
                <c:pt idx="2">
                  <c:v>926</c:v>
                </c:pt>
              </c:numCache>
            </c:numRef>
          </c:val>
          <c:extLst>
            <c:ext xmlns:c16="http://schemas.microsoft.com/office/drawing/2014/chart" uri="{C3380CC4-5D6E-409C-BE32-E72D297353CC}">
              <c16:uniqueId val="{00000000-7EEF-4051-9D2E-4FA949744BF7}"/>
            </c:ext>
          </c:extLst>
        </c:ser>
        <c:dLbls>
          <c:dLblPos val="outEnd"/>
          <c:showLegendKey val="0"/>
          <c:showVal val="1"/>
          <c:showCatName val="0"/>
          <c:showSerName val="0"/>
          <c:showPercent val="0"/>
          <c:showBubbleSize val="0"/>
        </c:dLbls>
        <c:gapWidth val="219"/>
        <c:overlap val="-27"/>
        <c:axId val="163453952"/>
        <c:axId val="164319232"/>
      </c:barChart>
      <c:catAx>
        <c:axId val="1634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4319232"/>
        <c:crosses val="autoZero"/>
        <c:auto val="1"/>
        <c:lblAlgn val="ctr"/>
        <c:lblOffset val="100"/>
        <c:noMultiLvlLbl val="0"/>
      </c:catAx>
      <c:valAx>
        <c:axId val="164319232"/>
        <c:scaling>
          <c:orientation val="minMax"/>
        </c:scaling>
        <c:delete val="1"/>
        <c:axPos val="l"/>
        <c:numFmt formatCode="General" sourceLinked="1"/>
        <c:majorTickMark val="none"/>
        <c:minorTickMark val="none"/>
        <c:tickLblPos val="nextTo"/>
        <c:crossAx val="16345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'zaposlenost (prioritet 2.1.)'!$C$78</c:f>
              <c:strCache>
                <c:ptCount val="1"/>
                <c:pt idx="0">
                  <c:v>Crikvenica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'zaposlenost (prioritet 2.1.)'!$D$77:$M$77</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2.1.)'!$D$78:$M$78</c:f>
              <c:numCache>
                <c:formatCode>#,##0</c:formatCode>
                <c:ptCount val="10"/>
                <c:pt idx="0">
                  <c:v>4478</c:v>
                </c:pt>
                <c:pt idx="1">
                  <c:v>4379</c:v>
                </c:pt>
                <c:pt idx="2">
                  <c:v>4260</c:v>
                </c:pt>
                <c:pt idx="3">
                  <c:v>4278</c:v>
                </c:pt>
                <c:pt idx="4">
                  <c:v>4302</c:v>
                </c:pt>
                <c:pt idx="5">
                  <c:v>4291</c:v>
                </c:pt>
                <c:pt idx="6">
                  <c:v>4431</c:v>
                </c:pt>
                <c:pt idx="7">
                  <c:v>4637</c:v>
                </c:pt>
                <c:pt idx="8">
                  <c:v>4896</c:v>
                </c:pt>
                <c:pt idx="9">
                  <c:v>4569</c:v>
                </c:pt>
              </c:numCache>
            </c:numRef>
          </c:val>
          <c:smooth val="0"/>
          <c:extLst>
            <c:ext xmlns:c16="http://schemas.microsoft.com/office/drawing/2014/chart" uri="{C3380CC4-5D6E-409C-BE32-E72D297353CC}">
              <c16:uniqueId val="{00000000-D1E7-4298-83BC-B754F0E89860}"/>
            </c:ext>
          </c:extLst>
        </c:ser>
        <c:dLbls>
          <c:dLblPos val="t"/>
          <c:showLegendKey val="0"/>
          <c:showVal val="1"/>
          <c:showCatName val="0"/>
          <c:showSerName val="0"/>
          <c:showPercent val="0"/>
          <c:showBubbleSize val="0"/>
        </c:dLbls>
        <c:smooth val="0"/>
        <c:axId val="193258240"/>
        <c:axId val="193259776"/>
      </c:lineChart>
      <c:catAx>
        <c:axId val="1932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259776"/>
        <c:crosses val="autoZero"/>
        <c:auto val="1"/>
        <c:lblAlgn val="ctr"/>
        <c:lblOffset val="100"/>
        <c:noMultiLvlLbl val="0"/>
      </c:catAx>
      <c:valAx>
        <c:axId val="193259776"/>
        <c:scaling>
          <c:orientation val="minMax"/>
        </c:scaling>
        <c:delete val="1"/>
        <c:axPos val="l"/>
        <c:numFmt formatCode="#,##0" sourceLinked="1"/>
        <c:majorTickMark val="none"/>
        <c:minorTickMark val="none"/>
        <c:tickLblPos val="nextTo"/>
        <c:crossAx val="19325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'zaposlenost (prioritet 2.1.)'!$C$16</c:f>
              <c:strCache>
                <c:ptCount val="1"/>
                <c:pt idx="0">
                  <c:v>Crikvenica</c:v>
                </c:pt>
              </c:strCache>
            </c:strRef>
          </c:tx>
          <c:spPr>
            <a:ln w="28575" cap="rnd">
              <a:solidFill>
                <a:schemeClr val="accent1"/>
              </a:solidFill>
              <a:round/>
            </a:ln>
            <a:effectLst/>
          </c:spPr>
          <c:marker>
            <c:symbol val="none"/>
          </c:marker>
          <c:cat>
            <c:strRef>
              <c:f>'zaposlenost (prioritet 2.1.)'!$D$15:$M$15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2.1.)'!$D$16:$M$16</c:f>
              <c:numCache>
                <c:formatCode>#,##0.00</c:formatCode>
                <c:ptCount val="10"/>
                <c:pt idx="0">
                  <c:v>11.598065343993683</c:v>
                </c:pt>
                <c:pt idx="1">
                  <c:v>12.121212121212121</c:v>
                </c:pt>
                <c:pt idx="2">
                  <c:v>12.800218340611355</c:v>
                </c:pt>
                <c:pt idx="3">
                  <c:v>12.612137203166226</c:v>
                </c:pt>
                <c:pt idx="4">
                  <c:v>10.586116114729112</c:v>
                </c:pt>
                <c:pt idx="5">
                  <c:v>9.3115412388383021</c:v>
                </c:pt>
                <c:pt idx="6">
                  <c:v>7.1766492676710367</c:v>
                </c:pt>
                <c:pt idx="7">
                  <c:v>5.9082146842977439</c:v>
                </c:pt>
                <c:pt idx="8">
                  <c:v>4.3781126916441515</c:v>
                </c:pt>
                <c:pt idx="9">
                  <c:v>6.3345633456334562</c:v>
                </c:pt>
              </c:numCache>
            </c:numRef>
          </c:val>
          <c:smooth val="0"/>
          <c:extLst>
            <c:ext xmlns:c16="http://schemas.microsoft.com/office/drawing/2014/chart" uri="{C3380CC4-5D6E-409C-BE32-E72D297353CC}">
              <c16:uniqueId val="{00000000-1128-4FCD-97FE-B3AB9C38BC08}"/>
            </c:ext>
          </c:extLst>
        </c:ser>
        <c:ser>
          <c:idx val="1"/>
          <c:order val="1"/>
          <c:tx>
            <c:strRef>
              <c:f>'zaposlenost (prioritet 2.1.)'!$C$17</c:f>
              <c:strCache>
                <c:ptCount val="1"/>
                <c:pt idx="0">
                  <c:v>PGŽ</c:v>
                </c:pt>
              </c:strCache>
            </c:strRef>
          </c:tx>
          <c:spPr>
            <a:ln w="28575" cap="rnd">
              <a:solidFill>
                <a:schemeClr val="accent2"/>
              </a:solidFill>
              <a:round/>
            </a:ln>
            <a:effectLst/>
          </c:spPr>
          <c:marker>
            <c:symbol val="none"/>
          </c:marker>
          <c:cat>
            <c:strRef>
              <c:f>'zaposlenost (prioritet 2.1.)'!$D$15:$M$15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2.1.)'!$D$17:$M$17</c:f>
              <c:numCache>
                <c:formatCode>#,##0.00</c:formatCode>
                <c:ptCount val="10"/>
                <c:pt idx="0">
                  <c:v>12.484941107222829</c:v>
                </c:pt>
                <c:pt idx="1">
                  <c:v>13.03112563178977</c:v>
                </c:pt>
                <c:pt idx="2">
                  <c:v>13.750422565282626</c:v>
                </c:pt>
                <c:pt idx="3">
                  <c:v>13.285650231741794</c:v>
                </c:pt>
                <c:pt idx="4">
                  <c:v>11.365259155737554</c:v>
                </c:pt>
                <c:pt idx="5">
                  <c:v>9.5709963058530878</c:v>
                </c:pt>
                <c:pt idx="6">
                  <c:v>7.1799746941289033</c:v>
                </c:pt>
                <c:pt idx="7">
                  <c:v>5.7800385012631716</c:v>
                </c:pt>
                <c:pt idx="8">
                  <c:v>4.8061000408612884</c:v>
                </c:pt>
                <c:pt idx="9">
                  <c:v>6.39295491471856</c:v>
                </c:pt>
              </c:numCache>
            </c:numRef>
          </c:val>
          <c:smooth val="0"/>
          <c:extLst>
            <c:ext xmlns:c16="http://schemas.microsoft.com/office/drawing/2014/chart" uri="{C3380CC4-5D6E-409C-BE32-E72D297353CC}">
              <c16:uniqueId val="{00000001-1128-4FCD-97FE-B3AB9C38BC08}"/>
            </c:ext>
          </c:extLst>
        </c:ser>
        <c:ser>
          <c:idx val="2"/>
          <c:order val="2"/>
          <c:tx>
            <c:strRef>
              <c:f>'zaposlenost (prioritet 2.1.)'!$C$18</c:f>
              <c:strCache>
                <c:ptCount val="1"/>
                <c:pt idx="0">
                  <c:v>RH</c:v>
                </c:pt>
              </c:strCache>
            </c:strRef>
          </c:tx>
          <c:spPr>
            <a:ln w="28575" cap="rnd">
              <a:solidFill>
                <a:schemeClr val="accent3"/>
              </a:solidFill>
              <a:round/>
            </a:ln>
            <a:effectLst/>
          </c:spPr>
          <c:marker>
            <c:symbol val="none"/>
          </c:marker>
          <c:cat>
            <c:strRef>
              <c:f>'zaposlenost (prioritet 2.1.)'!$D$15:$M$15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2.1.)'!$D$18:$M$18</c:f>
              <c:numCache>
                <c:formatCode>#,##0.00</c:formatCode>
                <c:ptCount val="10"/>
                <c:pt idx="0">
                  <c:v>15.79329769290382</c:v>
                </c:pt>
                <c:pt idx="1">
                  <c:v>16.740666526525683</c:v>
                </c:pt>
                <c:pt idx="2">
                  <c:v>17.804562589735799</c:v>
                </c:pt>
                <c:pt idx="3">
                  <c:v>17.016520992750259</c:v>
                </c:pt>
                <c:pt idx="4">
                  <c:v>14.96706152354588</c:v>
                </c:pt>
                <c:pt idx="5">
                  <c:v>12.837115919841802</c:v>
                </c:pt>
                <c:pt idx="6">
                  <c:v>10.209516356978746</c:v>
                </c:pt>
                <c:pt idx="7">
                  <c:v>8.0384388652346619</c:v>
                </c:pt>
                <c:pt idx="8">
                  <c:v>6.6604781772914192</c:v>
                </c:pt>
                <c:pt idx="9">
                  <c:v>7.9394884056117148</c:v>
                </c:pt>
              </c:numCache>
            </c:numRef>
          </c:val>
          <c:smooth val="0"/>
          <c:extLst>
            <c:ext xmlns:c16="http://schemas.microsoft.com/office/drawing/2014/chart" uri="{C3380CC4-5D6E-409C-BE32-E72D297353CC}">
              <c16:uniqueId val="{00000002-1128-4FCD-97FE-B3AB9C38BC08}"/>
            </c:ext>
          </c:extLst>
        </c:ser>
        <c:dLbls>
          <c:showLegendKey val="0"/>
          <c:showVal val="0"/>
          <c:showCatName val="0"/>
          <c:showSerName val="0"/>
          <c:showPercent val="0"/>
          <c:showBubbleSize val="0"/>
        </c:dLbls>
        <c:smooth val="0"/>
        <c:axId val="193347968"/>
        <c:axId val="193349504"/>
      </c:lineChart>
      <c:catAx>
        <c:axId val="19334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349504"/>
        <c:crosses val="autoZero"/>
        <c:auto val="1"/>
        <c:lblAlgn val="ctr"/>
        <c:lblOffset val="100"/>
        <c:noMultiLvlLbl val="0"/>
      </c:catAx>
      <c:valAx>
        <c:axId val="1933495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3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'zaposlenost (prioritet 2.1.)'!$C$22</c:f>
              <c:strCache>
                <c:ptCount val="1"/>
                <c:pt idx="0">
                  <c:v>Crikvenica</c:v>
                </c:pt>
              </c:strCache>
            </c:strRef>
          </c:tx>
          <c:spPr>
            <a:ln w="28575" cap="rnd">
              <a:solidFill>
                <a:schemeClr val="accent1"/>
              </a:solidFill>
              <a:round/>
            </a:ln>
            <a:effectLst/>
          </c:spPr>
          <c:marker>
            <c:symbol val="none"/>
          </c:marker>
          <c:cat>
            <c:strRef>
              <c:f>'zaposlenost (prioritet 2.1.)'!$H$21:$Q$21</c:f>
              <c:strCache>
                <c:ptCount val="6"/>
                <c:pt idx="0">
                  <c:v>2015.</c:v>
                </c:pt>
                <c:pt idx="1">
                  <c:v>2016.</c:v>
                </c:pt>
                <c:pt idx="2">
                  <c:v>2017.</c:v>
                </c:pt>
                <c:pt idx="3">
                  <c:v>2018.</c:v>
                </c:pt>
                <c:pt idx="4">
                  <c:v>2019.</c:v>
                </c:pt>
                <c:pt idx="5">
                  <c:v>2020.</c:v>
                </c:pt>
              </c:strCache>
            </c:strRef>
          </c:cat>
          <c:val>
            <c:numRef>
              <c:f>'zaposlenost (prioritet 2.1.)'!$H$22:$Q$22</c:f>
              <c:numCache>
                <c:formatCode>#,##0.00</c:formatCode>
                <c:ptCount val="10"/>
                <c:pt idx="0">
                  <c:v>38.872323122797511</c:v>
                </c:pt>
                <c:pt idx="1">
                  <c:v>39.348922512608894</c:v>
                </c:pt>
                <c:pt idx="2">
                  <c:v>40.933025404157043</c:v>
                </c:pt>
                <c:pt idx="3">
                  <c:v>43.18710999348049</c:v>
                </c:pt>
                <c:pt idx="4">
                  <c:v>45.791245791245792</c:v>
                </c:pt>
                <c:pt idx="5">
                  <c:v>42.961918194640333</c:v>
                </c:pt>
              </c:numCache>
            </c:numRef>
          </c:val>
          <c:smooth val="0"/>
          <c:extLst>
            <c:ext xmlns:c16="http://schemas.microsoft.com/office/drawing/2014/chart" uri="{C3380CC4-5D6E-409C-BE32-E72D297353CC}">
              <c16:uniqueId val="{00000000-F8EE-4D79-862F-210FE47BCFB0}"/>
            </c:ext>
          </c:extLst>
        </c:ser>
        <c:ser>
          <c:idx val="1"/>
          <c:order val="1"/>
          <c:tx>
            <c:strRef>
              <c:f>'zaposlenost (prioritet 2.1.)'!$C$23</c:f>
              <c:strCache>
                <c:ptCount val="1"/>
                <c:pt idx="0">
                  <c:v>PGŽ</c:v>
                </c:pt>
              </c:strCache>
            </c:strRef>
          </c:tx>
          <c:spPr>
            <a:ln w="28575" cap="rnd">
              <a:solidFill>
                <a:schemeClr val="accent2"/>
              </a:solidFill>
              <a:round/>
            </a:ln>
            <a:effectLst/>
          </c:spPr>
          <c:marker>
            <c:symbol val="none"/>
          </c:marker>
          <c:cat>
            <c:strRef>
              <c:f>'zaposlenost (prioritet 2.1.)'!$H$21:$Q$21</c:f>
              <c:strCache>
                <c:ptCount val="6"/>
                <c:pt idx="0">
                  <c:v>2015.</c:v>
                </c:pt>
                <c:pt idx="1">
                  <c:v>2016.</c:v>
                </c:pt>
                <c:pt idx="2">
                  <c:v>2017.</c:v>
                </c:pt>
                <c:pt idx="3">
                  <c:v>2018.</c:v>
                </c:pt>
                <c:pt idx="4">
                  <c:v>2019.</c:v>
                </c:pt>
                <c:pt idx="5">
                  <c:v>2020.</c:v>
                </c:pt>
              </c:strCache>
            </c:strRef>
          </c:cat>
          <c:val>
            <c:numRef>
              <c:f>'zaposlenost (prioritet 2.1.)'!$H$23:$Q$23</c:f>
              <c:numCache>
                <c:formatCode>#,##0.00</c:formatCode>
                <c:ptCount val="10"/>
                <c:pt idx="0">
                  <c:v>41.651323736402155</c:v>
                </c:pt>
                <c:pt idx="1">
                  <c:v>42.237659887350517</c:v>
                </c:pt>
                <c:pt idx="2">
                  <c:v>44.269738501639623</c:v>
                </c:pt>
                <c:pt idx="3">
                  <c:v>45.707732749951482</c:v>
                </c:pt>
                <c:pt idx="4">
                  <c:v>47.098547589068787</c:v>
                </c:pt>
                <c:pt idx="5">
                  <c:v>45.05113117001828</c:v>
                </c:pt>
              </c:numCache>
            </c:numRef>
          </c:val>
          <c:smooth val="0"/>
          <c:extLst>
            <c:ext xmlns:c16="http://schemas.microsoft.com/office/drawing/2014/chart" uri="{C3380CC4-5D6E-409C-BE32-E72D297353CC}">
              <c16:uniqueId val="{00000001-F8EE-4D79-862F-210FE47BCFB0}"/>
            </c:ext>
          </c:extLst>
        </c:ser>
        <c:ser>
          <c:idx val="2"/>
          <c:order val="2"/>
          <c:tx>
            <c:strRef>
              <c:f>'zaposlenost (prioritet 2.1.)'!$C$24</c:f>
              <c:strCache>
                <c:ptCount val="1"/>
                <c:pt idx="0">
                  <c:v>RH</c:v>
                </c:pt>
              </c:strCache>
            </c:strRef>
          </c:tx>
          <c:spPr>
            <a:ln w="28575" cap="rnd">
              <a:solidFill>
                <a:schemeClr val="accent3"/>
              </a:solidFill>
              <a:round/>
            </a:ln>
            <a:effectLst/>
          </c:spPr>
          <c:marker>
            <c:symbol val="none"/>
          </c:marker>
          <c:cat>
            <c:strRef>
              <c:f>'zaposlenost (prioritet 2.1.)'!$H$21:$Q$21</c:f>
              <c:strCache>
                <c:ptCount val="6"/>
                <c:pt idx="0">
                  <c:v>2015.</c:v>
                </c:pt>
                <c:pt idx="1">
                  <c:v>2016.</c:v>
                </c:pt>
                <c:pt idx="2">
                  <c:v>2017.</c:v>
                </c:pt>
                <c:pt idx="3">
                  <c:v>2018.</c:v>
                </c:pt>
                <c:pt idx="4">
                  <c:v>2019.</c:v>
                </c:pt>
                <c:pt idx="5">
                  <c:v>2020.</c:v>
                </c:pt>
              </c:strCache>
            </c:strRef>
          </c:cat>
          <c:val>
            <c:numRef>
              <c:f>'zaposlenost (prioritet 2.1.)'!$H$24:$Q$24</c:f>
              <c:numCache>
                <c:formatCode>#,##0.00</c:formatCode>
                <c:ptCount val="10"/>
                <c:pt idx="0">
                  <c:v>38.760469987011618</c:v>
                </c:pt>
                <c:pt idx="1">
                  <c:v>39.530929203678291</c:v>
                </c:pt>
                <c:pt idx="2">
                  <c:v>41.551306992850797</c:v>
                </c:pt>
                <c:pt idx="3">
                  <c:v>43.092099937049923</c:v>
                </c:pt>
                <c:pt idx="4">
                  <c:v>44.426310906530411</c:v>
                </c:pt>
                <c:pt idx="5">
                  <c:v>43.327333695871644</c:v>
                </c:pt>
              </c:numCache>
            </c:numRef>
          </c:val>
          <c:smooth val="0"/>
          <c:extLst>
            <c:ext xmlns:c16="http://schemas.microsoft.com/office/drawing/2014/chart" uri="{C3380CC4-5D6E-409C-BE32-E72D297353CC}">
              <c16:uniqueId val="{00000002-F8EE-4D79-862F-210FE47BCFB0}"/>
            </c:ext>
          </c:extLst>
        </c:ser>
        <c:dLbls>
          <c:showLegendKey val="0"/>
          <c:showVal val="0"/>
          <c:showCatName val="0"/>
          <c:showSerName val="0"/>
          <c:showPercent val="0"/>
          <c:showBubbleSize val="0"/>
        </c:dLbls>
        <c:smooth val="0"/>
        <c:axId val="193504384"/>
        <c:axId val="193505920"/>
      </c:lineChart>
      <c:catAx>
        <c:axId val="1935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505920"/>
        <c:crosses val="autoZero"/>
        <c:auto val="1"/>
        <c:lblAlgn val="ctr"/>
        <c:lblOffset val="100"/>
        <c:noMultiLvlLbl val="0"/>
      </c:catAx>
      <c:valAx>
        <c:axId val="193505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50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'zaposlenost (prioritet 2.1.)'!$C$28</c:f>
              <c:strCache>
                <c:ptCount val="1"/>
                <c:pt idx="0">
                  <c:v>Crikvenica</c:v>
                </c:pt>
              </c:strCache>
            </c:strRef>
          </c:tx>
          <c:spPr>
            <a:ln w="28575" cap="rnd">
              <a:solidFill>
                <a:schemeClr val="accent1"/>
              </a:solidFill>
              <a:round/>
            </a:ln>
            <a:effectLst/>
          </c:spPr>
          <c:marker>
            <c:symbol val="none"/>
          </c:marker>
          <c:cat>
            <c:strRef>
              <c:f>'zaposlenost (prioritet 2.1.)'!$D$27:$M$27</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2.1.)'!$D$28:$M$28</c:f>
              <c:numCache>
                <c:formatCode>#,##0.00</c:formatCode>
                <c:ptCount val="10"/>
                <c:pt idx="0">
                  <c:v>45.524400107845779</c:v>
                </c:pt>
                <c:pt idx="1">
                  <c:v>44.662543694541547</c:v>
                </c:pt>
                <c:pt idx="2">
                  <c:v>43.775388291517316</c:v>
                </c:pt>
                <c:pt idx="3">
                  <c:v>43.576790694914251</c:v>
                </c:pt>
                <c:pt idx="4">
                  <c:v>43.474594138730758</c:v>
                </c:pt>
                <c:pt idx="5">
                  <c:v>43.389118141525287</c:v>
                </c:pt>
                <c:pt idx="6">
                  <c:v>44.097767513471894</c:v>
                </c:pt>
                <c:pt idx="7">
                  <c:v>45.898916519201514</c:v>
                </c:pt>
                <c:pt idx="8">
                  <c:v>47.88782890634743</c:v>
                </c:pt>
                <c:pt idx="9">
                  <c:v>45.867418899858961</c:v>
                </c:pt>
              </c:numCache>
            </c:numRef>
          </c:val>
          <c:smooth val="0"/>
          <c:extLst>
            <c:ext xmlns:c16="http://schemas.microsoft.com/office/drawing/2014/chart" uri="{C3380CC4-5D6E-409C-BE32-E72D297353CC}">
              <c16:uniqueId val="{00000000-94B0-43D1-A99E-044C5CEA28F3}"/>
            </c:ext>
          </c:extLst>
        </c:ser>
        <c:ser>
          <c:idx val="1"/>
          <c:order val="1"/>
          <c:tx>
            <c:strRef>
              <c:f>'zaposlenost (prioritet 2.1.)'!$C$29</c:f>
              <c:strCache>
                <c:ptCount val="1"/>
                <c:pt idx="0">
                  <c:v>PGŽ</c:v>
                </c:pt>
              </c:strCache>
            </c:strRef>
          </c:tx>
          <c:spPr>
            <a:ln w="28575" cap="rnd">
              <a:solidFill>
                <a:schemeClr val="accent2"/>
              </a:solidFill>
              <a:round/>
            </a:ln>
            <a:effectLst/>
          </c:spPr>
          <c:marker>
            <c:symbol val="none"/>
          </c:marker>
          <c:cat>
            <c:strRef>
              <c:f>'zaposlenost (prioritet 2.1.)'!$D$27:$M$27</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2.1.)'!$D$29:$M$29</c:f>
              <c:numCache>
                <c:formatCode>#,##0.00</c:formatCode>
                <c:ptCount val="10"/>
                <c:pt idx="0">
                  <c:v>48.145503325152845</c:v>
                </c:pt>
                <c:pt idx="1">
                  <c:v>47.993026442581971</c:v>
                </c:pt>
                <c:pt idx="2">
                  <c:v>47.745055398116627</c:v>
                </c:pt>
                <c:pt idx="3">
                  <c:v>47.419148713610667</c:v>
                </c:pt>
                <c:pt idx="4">
                  <c:v>46.992097387170666</c:v>
                </c:pt>
                <c:pt idx="5">
                  <c:v>46.7080893981854</c:v>
                </c:pt>
                <c:pt idx="6">
                  <c:v>47.694167670992272</c:v>
                </c:pt>
                <c:pt idx="7">
                  <c:v>48.511729386096455</c:v>
                </c:pt>
                <c:pt idx="8">
                  <c:v>49.47643452919305</c:v>
                </c:pt>
                <c:pt idx="9">
                  <c:v>48.127927902193782</c:v>
                </c:pt>
              </c:numCache>
            </c:numRef>
          </c:val>
          <c:smooth val="0"/>
          <c:extLst>
            <c:ext xmlns:c16="http://schemas.microsoft.com/office/drawing/2014/chart" uri="{C3380CC4-5D6E-409C-BE32-E72D297353CC}">
              <c16:uniqueId val="{00000001-94B0-43D1-A99E-044C5CEA28F3}"/>
            </c:ext>
          </c:extLst>
        </c:ser>
        <c:ser>
          <c:idx val="2"/>
          <c:order val="2"/>
          <c:tx>
            <c:strRef>
              <c:f>'zaposlenost (prioritet 2.1.)'!$C$30</c:f>
              <c:strCache>
                <c:ptCount val="1"/>
                <c:pt idx="0">
                  <c:v>RH</c:v>
                </c:pt>
              </c:strCache>
            </c:strRef>
          </c:tx>
          <c:spPr>
            <a:ln w="28575" cap="rnd">
              <a:solidFill>
                <a:schemeClr val="accent3"/>
              </a:solidFill>
              <a:round/>
            </a:ln>
            <a:effectLst/>
          </c:spPr>
          <c:marker>
            <c:symbol val="none"/>
          </c:marker>
          <c:cat>
            <c:strRef>
              <c:f>'zaposlenost (prioritet 2.1.)'!$D$27:$M$27</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2.1.)'!$D$30:$M$30</c:f>
              <c:numCache>
                <c:formatCode>#,##0.00</c:formatCode>
                <c:ptCount val="10"/>
                <c:pt idx="0">
                  <c:v>45.21314665037724</c:v>
                </c:pt>
                <c:pt idx="1">
                  <c:v>45.454507594776331</c:v>
                </c:pt>
                <c:pt idx="2">
                  <c:v>45.642010271712238</c:v>
                </c:pt>
                <c:pt idx="3">
                  <c:v>45.644682748777448</c:v>
                </c:pt>
                <c:pt idx="4">
                  <c:v>45.582889032753485</c:v>
                </c:pt>
                <c:pt idx="5">
                  <c:v>45.352938490796376</c:v>
                </c:pt>
                <c:pt idx="6">
                  <c:v>46.275847180026048</c:v>
                </c:pt>
                <c:pt idx="7">
                  <c:v>46.858817320315474</c:v>
                </c:pt>
                <c:pt idx="8">
                  <c:v>47.596462933370134</c:v>
                </c:pt>
                <c:pt idx="9">
                  <c:v>47.063972321562396</c:v>
                </c:pt>
              </c:numCache>
            </c:numRef>
          </c:val>
          <c:smooth val="0"/>
          <c:extLst>
            <c:ext xmlns:c16="http://schemas.microsoft.com/office/drawing/2014/chart" uri="{C3380CC4-5D6E-409C-BE32-E72D297353CC}">
              <c16:uniqueId val="{00000002-94B0-43D1-A99E-044C5CEA28F3}"/>
            </c:ext>
          </c:extLst>
        </c:ser>
        <c:dLbls>
          <c:showLegendKey val="0"/>
          <c:showVal val="0"/>
          <c:showCatName val="0"/>
          <c:showSerName val="0"/>
          <c:showPercent val="0"/>
          <c:showBubbleSize val="0"/>
        </c:dLbls>
        <c:smooth val="0"/>
        <c:axId val="193754624"/>
        <c:axId val="193756160"/>
      </c:lineChart>
      <c:catAx>
        <c:axId val="1937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756160"/>
        <c:crosses val="autoZero"/>
        <c:auto val="1"/>
        <c:lblAlgn val="ctr"/>
        <c:lblOffset val="100"/>
        <c:noMultiLvlLbl val="0"/>
      </c:catAx>
      <c:valAx>
        <c:axId val="1937561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7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'stanje na dan'!$B$24</c:f>
              <c:strCache>
                <c:ptCount val="1"/>
                <c:pt idx="0">
                  <c:v>15-19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dan'!$B$25:$B$29</c:f>
              <c:numCache>
                <c:formatCode>General</c:formatCode>
                <c:ptCount val="5"/>
                <c:pt idx="0">
                  <c:v>15</c:v>
                </c:pt>
                <c:pt idx="1">
                  <c:v>13</c:v>
                </c:pt>
                <c:pt idx="2">
                  <c:v>10</c:v>
                </c:pt>
                <c:pt idx="3">
                  <c:v>17</c:v>
                </c:pt>
                <c:pt idx="4">
                  <c:v>11</c:v>
                </c:pt>
              </c:numCache>
            </c:numRef>
          </c:val>
          <c:extLst>
            <c:ext xmlns:c16="http://schemas.microsoft.com/office/drawing/2014/chart" uri="{C3380CC4-5D6E-409C-BE32-E72D297353CC}">
              <c16:uniqueId val="{00000000-65F5-4208-94B0-6B2EA88A01BA}"/>
            </c:ext>
          </c:extLst>
        </c:ser>
        <c:ser>
          <c:idx val="1"/>
          <c:order val="1"/>
          <c:tx>
            <c:strRef>
              <c:f>'stanje na dan'!$C$24</c:f>
              <c:strCache>
                <c:ptCount val="1"/>
                <c:pt idx="0">
                  <c:v>20-24</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dan'!$C$25:$C$29</c:f>
              <c:numCache>
                <c:formatCode>General</c:formatCode>
                <c:ptCount val="5"/>
                <c:pt idx="0">
                  <c:v>56</c:v>
                </c:pt>
                <c:pt idx="1">
                  <c:v>38</c:v>
                </c:pt>
                <c:pt idx="2">
                  <c:v>29</c:v>
                </c:pt>
                <c:pt idx="3">
                  <c:v>35</c:v>
                </c:pt>
                <c:pt idx="4">
                  <c:v>45</c:v>
                </c:pt>
              </c:numCache>
            </c:numRef>
          </c:val>
          <c:extLst>
            <c:ext xmlns:c16="http://schemas.microsoft.com/office/drawing/2014/chart" uri="{C3380CC4-5D6E-409C-BE32-E72D297353CC}">
              <c16:uniqueId val="{00000001-65F5-4208-94B0-6B2EA88A01BA}"/>
            </c:ext>
          </c:extLst>
        </c:ser>
        <c:ser>
          <c:idx val="2"/>
          <c:order val="2"/>
          <c:tx>
            <c:strRef>
              <c:f>'stanje na dan'!$D$24</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dan'!$D$25:$D$29</c:f>
              <c:numCache>
                <c:formatCode>General</c:formatCode>
                <c:ptCount val="5"/>
                <c:pt idx="0">
                  <c:v>69</c:v>
                </c:pt>
                <c:pt idx="1">
                  <c:v>62</c:v>
                </c:pt>
                <c:pt idx="2">
                  <c:v>51</c:v>
                </c:pt>
                <c:pt idx="3">
                  <c:v>32</c:v>
                </c:pt>
                <c:pt idx="4">
                  <c:v>44</c:v>
                </c:pt>
              </c:numCache>
            </c:numRef>
          </c:val>
          <c:extLst>
            <c:ext xmlns:c16="http://schemas.microsoft.com/office/drawing/2014/chart" uri="{C3380CC4-5D6E-409C-BE32-E72D297353CC}">
              <c16:uniqueId val="{00000002-65F5-4208-94B0-6B2EA88A01BA}"/>
            </c:ext>
          </c:extLst>
        </c:ser>
        <c:ser>
          <c:idx val="3"/>
          <c:order val="3"/>
          <c:tx>
            <c:strRef>
              <c:f>'stanje na dan'!$E$24</c:f>
              <c:strCache>
                <c:ptCount val="1"/>
                <c:pt idx="0">
                  <c:v>30-34</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dan'!$E$25:$E$29</c:f>
              <c:numCache>
                <c:formatCode>General</c:formatCode>
                <c:ptCount val="5"/>
                <c:pt idx="0">
                  <c:v>39</c:v>
                </c:pt>
                <c:pt idx="1">
                  <c:v>42</c:v>
                </c:pt>
                <c:pt idx="2">
                  <c:v>25</c:v>
                </c:pt>
                <c:pt idx="3">
                  <c:v>27</c:v>
                </c:pt>
                <c:pt idx="4">
                  <c:v>33</c:v>
                </c:pt>
              </c:numCache>
            </c:numRef>
          </c:val>
          <c:extLst>
            <c:ext xmlns:c16="http://schemas.microsoft.com/office/drawing/2014/chart" uri="{C3380CC4-5D6E-409C-BE32-E72D297353CC}">
              <c16:uniqueId val="{00000003-65F5-4208-94B0-6B2EA88A01BA}"/>
            </c:ext>
          </c:extLst>
        </c:ser>
        <c:ser>
          <c:idx val="4"/>
          <c:order val="4"/>
          <c:tx>
            <c:strRef>
              <c:f>'stanje na dan'!$F$24</c:f>
              <c:strCache>
                <c:ptCount val="1"/>
                <c:pt idx="0">
                  <c:v>35-39</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dan'!$F$25:$F$29</c:f>
              <c:numCache>
                <c:formatCode>General</c:formatCode>
                <c:ptCount val="5"/>
                <c:pt idx="0">
                  <c:v>51</c:v>
                </c:pt>
                <c:pt idx="1">
                  <c:v>42</c:v>
                </c:pt>
                <c:pt idx="2">
                  <c:v>34</c:v>
                </c:pt>
                <c:pt idx="3">
                  <c:v>22</c:v>
                </c:pt>
                <c:pt idx="4">
                  <c:v>39</c:v>
                </c:pt>
              </c:numCache>
            </c:numRef>
          </c:val>
          <c:extLst>
            <c:ext xmlns:c16="http://schemas.microsoft.com/office/drawing/2014/chart" uri="{C3380CC4-5D6E-409C-BE32-E72D297353CC}">
              <c16:uniqueId val="{00000004-65F5-4208-94B0-6B2EA88A01BA}"/>
            </c:ext>
          </c:extLst>
        </c:ser>
        <c:ser>
          <c:idx val="5"/>
          <c:order val="5"/>
          <c:tx>
            <c:strRef>
              <c:f>'stanje na dan'!$G$24</c:f>
              <c:strCache>
                <c:ptCount val="1"/>
                <c:pt idx="0">
                  <c:v>40-44</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dan'!$G$25:$G$29</c:f>
              <c:numCache>
                <c:formatCode>General</c:formatCode>
                <c:ptCount val="5"/>
                <c:pt idx="0">
                  <c:v>45</c:v>
                </c:pt>
                <c:pt idx="1">
                  <c:v>39</c:v>
                </c:pt>
                <c:pt idx="2">
                  <c:v>28</c:v>
                </c:pt>
                <c:pt idx="3">
                  <c:v>28</c:v>
                </c:pt>
                <c:pt idx="4">
                  <c:v>13</c:v>
                </c:pt>
              </c:numCache>
            </c:numRef>
          </c:val>
          <c:extLst>
            <c:ext xmlns:c16="http://schemas.microsoft.com/office/drawing/2014/chart" uri="{C3380CC4-5D6E-409C-BE32-E72D297353CC}">
              <c16:uniqueId val="{00000005-65F5-4208-94B0-6B2EA88A01BA}"/>
            </c:ext>
          </c:extLst>
        </c:ser>
        <c:ser>
          <c:idx val="6"/>
          <c:order val="6"/>
          <c:tx>
            <c:strRef>
              <c:f>'stanje na dan'!$H$24</c:f>
              <c:strCache>
                <c:ptCount val="1"/>
                <c:pt idx="0">
                  <c:v>45-49</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dan'!$H$25:$H$29</c:f>
              <c:numCache>
                <c:formatCode>General</c:formatCode>
                <c:ptCount val="5"/>
                <c:pt idx="0">
                  <c:v>56</c:v>
                </c:pt>
                <c:pt idx="1">
                  <c:v>40</c:v>
                </c:pt>
                <c:pt idx="2">
                  <c:v>44</c:v>
                </c:pt>
                <c:pt idx="3">
                  <c:v>30</c:v>
                </c:pt>
                <c:pt idx="4">
                  <c:v>15</c:v>
                </c:pt>
              </c:numCache>
            </c:numRef>
          </c:val>
          <c:extLst>
            <c:ext xmlns:c16="http://schemas.microsoft.com/office/drawing/2014/chart" uri="{C3380CC4-5D6E-409C-BE32-E72D297353CC}">
              <c16:uniqueId val="{00000006-65F5-4208-94B0-6B2EA88A01BA}"/>
            </c:ext>
          </c:extLst>
        </c:ser>
        <c:ser>
          <c:idx val="7"/>
          <c:order val="7"/>
          <c:tx>
            <c:strRef>
              <c:f>'stanje na dan'!$I$24</c:f>
              <c:strCache>
                <c:ptCount val="1"/>
                <c:pt idx="0">
                  <c:v>50-54</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dan'!$I$25:$I$29</c:f>
              <c:numCache>
                <c:formatCode>General</c:formatCode>
                <c:ptCount val="5"/>
                <c:pt idx="0">
                  <c:v>63</c:v>
                </c:pt>
                <c:pt idx="1">
                  <c:v>54</c:v>
                </c:pt>
                <c:pt idx="2">
                  <c:v>38</c:v>
                </c:pt>
                <c:pt idx="3">
                  <c:v>27</c:v>
                </c:pt>
                <c:pt idx="4">
                  <c:v>43</c:v>
                </c:pt>
              </c:numCache>
            </c:numRef>
          </c:val>
          <c:extLst>
            <c:ext xmlns:c16="http://schemas.microsoft.com/office/drawing/2014/chart" uri="{C3380CC4-5D6E-409C-BE32-E72D297353CC}">
              <c16:uniqueId val="{00000007-65F5-4208-94B0-6B2EA88A01BA}"/>
            </c:ext>
          </c:extLst>
        </c:ser>
        <c:ser>
          <c:idx val="8"/>
          <c:order val="8"/>
          <c:tx>
            <c:strRef>
              <c:f>'stanje na dan'!$J$24</c:f>
              <c:strCache>
                <c:ptCount val="1"/>
                <c:pt idx="0">
                  <c:v>55-59</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dan'!$J$25:$J$29</c:f>
              <c:numCache>
                <c:formatCode>General</c:formatCode>
                <c:ptCount val="5"/>
                <c:pt idx="0">
                  <c:v>68</c:v>
                </c:pt>
                <c:pt idx="1">
                  <c:v>62</c:v>
                </c:pt>
                <c:pt idx="2">
                  <c:v>43</c:v>
                </c:pt>
                <c:pt idx="3">
                  <c:v>42</c:v>
                </c:pt>
                <c:pt idx="4">
                  <c:v>47</c:v>
                </c:pt>
              </c:numCache>
            </c:numRef>
          </c:val>
          <c:extLst>
            <c:ext xmlns:c16="http://schemas.microsoft.com/office/drawing/2014/chart" uri="{C3380CC4-5D6E-409C-BE32-E72D297353CC}">
              <c16:uniqueId val="{00000008-65F5-4208-94B0-6B2EA88A01BA}"/>
            </c:ext>
          </c:extLst>
        </c:ser>
        <c:ser>
          <c:idx val="9"/>
          <c:order val="9"/>
          <c:tx>
            <c:strRef>
              <c:f>'stanje na dan'!$K$24</c:f>
              <c:strCache>
                <c:ptCount val="1"/>
                <c:pt idx="0">
                  <c:v>60-64</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numRef>
              <c:f>'stanje na dan'!$A$25:$A$29</c:f>
              <c:numCache>
                <c:formatCode>General</c:formatCode>
                <c:ptCount val="5"/>
                <c:pt idx="0">
                  <c:v>2016</c:v>
                </c:pt>
                <c:pt idx="1">
                  <c:v>2017</c:v>
                </c:pt>
                <c:pt idx="2">
                  <c:v>2018</c:v>
                </c:pt>
                <c:pt idx="3">
                  <c:v>2019</c:v>
                </c:pt>
                <c:pt idx="4">
                  <c:v>2020</c:v>
                </c:pt>
              </c:numCache>
            </c:numRef>
          </c:cat>
          <c:val>
            <c:numRef>
              <c:f>'stanje na dan'!$K$25:$K$29</c:f>
              <c:numCache>
                <c:formatCode>General</c:formatCode>
                <c:ptCount val="5"/>
                <c:pt idx="0">
                  <c:v>32</c:v>
                </c:pt>
                <c:pt idx="1">
                  <c:v>23</c:v>
                </c:pt>
                <c:pt idx="2">
                  <c:v>33</c:v>
                </c:pt>
                <c:pt idx="3">
                  <c:v>28</c:v>
                </c:pt>
                <c:pt idx="4">
                  <c:v>43</c:v>
                </c:pt>
              </c:numCache>
            </c:numRef>
          </c:val>
          <c:extLst>
            <c:ext xmlns:c16="http://schemas.microsoft.com/office/drawing/2014/chart" uri="{C3380CC4-5D6E-409C-BE32-E72D297353CC}">
              <c16:uniqueId val="{00000009-65F5-4208-94B0-6B2EA88A01BA}"/>
            </c:ext>
          </c:extLst>
        </c:ser>
        <c:dLbls>
          <c:showLegendKey val="0"/>
          <c:showVal val="0"/>
          <c:showCatName val="0"/>
          <c:showSerName val="0"/>
          <c:showPercent val="0"/>
          <c:showBubbleSize val="0"/>
        </c:dLbls>
        <c:gapWidth val="150"/>
        <c:overlap val="100"/>
        <c:axId val="323534991"/>
        <c:axId val="323529583"/>
      </c:barChart>
      <c:catAx>
        <c:axId val="32353499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3529583"/>
        <c:crosses val="autoZero"/>
        <c:auto val="1"/>
        <c:lblAlgn val="ctr"/>
        <c:lblOffset val="100"/>
        <c:noMultiLvlLbl val="0"/>
      </c:catAx>
      <c:valAx>
        <c:axId val="323529583"/>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35349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'stan. tablice'!$P$23</c:f>
              <c:strCache>
                <c:ptCount val="1"/>
                <c:pt idx="0">
                  <c:v>Crikvenica</c:v>
                </c:pt>
              </c:strCache>
            </c:strRef>
          </c:tx>
          <c:spPr>
            <a:ln w="28575" cap="rnd">
              <a:solidFill>
                <a:schemeClr val="accent1"/>
              </a:solidFill>
              <a:round/>
            </a:ln>
            <a:effectLst/>
          </c:spPr>
          <c:marker>
            <c:symbol val="none"/>
          </c:marker>
          <c:cat>
            <c:strRef>
              <c:f>'stan. tablice'!$Q$22:$AA$22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'stan. tablice'!$Q$23:$AA$23</c:f>
              <c:numCache>
                <c:formatCode>#,##0</c:formatCode>
                <c:ptCount val="11"/>
                <c:pt idx="0">
                  <c:v>11127</c:v>
                </c:pt>
                <c:pt idx="1">
                  <c:v>11157</c:v>
                </c:pt>
                <c:pt idx="2">
                  <c:v>11160</c:v>
                </c:pt>
                <c:pt idx="3">
                  <c:v>11234</c:v>
                </c:pt>
                <c:pt idx="4">
                  <c:v>11067</c:v>
                </c:pt>
                <c:pt idx="5">
                  <c:v>10905</c:v>
                </c:pt>
                <c:pt idx="6">
                  <c:v>10825</c:v>
                </c:pt>
                <c:pt idx="7">
                  <c:v>10737</c:v>
                </c:pt>
                <c:pt idx="8">
                  <c:v>10692</c:v>
                </c:pt>
                <c:pt idx="9">
                  <c:v>10635</c:v>
                </c:pt>
                <c:pt idx="10">
                  <c:v>10004</c:v>
                </c:pt>
              </c:numCache>
            </c:numRef>
          </c:val>
          <c:smooth val="0"/>
          <c:extLst>
            <c:ext xmlns:c16="http://schemas.microsoft.com/office/drawing/2014/chart" uri="{C3380CC4-5D6E-409C-BE32-E72D297353CC}">
              <c16:uniqueId val="{00000000-DB7E-474A-A4EB-2F4738E3221F}"/>
            </c:ext>
          </c:extLst>
        </c:ser>
        <c:dLbls>
          <c:showLegendKey val="0"/>
          <c:showVal val="0"/>
          <c:showCatName val="0"/>
          <c:showSerName val="0"/>
          <c:showPercent val="0"/>
          <c:showBubbleSize val="0"/>
        </c:dLbls>
        <c:smooth val="0"/>
        <c:axId val="249383552"/>
        <c:axId val="249385344"/>
      </c:lineChart>
      <c:catAx>
        <c:axId val="2493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385344"/>
        <c:crosses val="autoZero"/>
        <c:auto val="1"/>
        <c:lblAlgn val="ctr"/>
        <c:lblOffset val="100"/>
        <c:noMultiLvlLbl val="0"/>
      </c:catAx>
      <c:valAx>
        <c:axId val="249385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38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'stan. tablice'!$B$43</c:f>
              <c:strCache>
                <c:ptCount val="1"/>
                <c:pt idx="0">
                  <c:v>Živorođeni</c:v>
                </c:pt>
              </c:strCache>
            </c:strRef>
          </c:tx>
          <c:spPr>
            <a:ln w="28575" cap="rnd">
              <a:solidFill>
                <a:schemeClr val="accent1"/>
              </a:solidFill>
              <a:round/>
            </a:ln>
            <a:effectLst/>
          </c:spPr>
          <c:marker>
            <c:symbol val="none"/>
          </c:marker>
          <c:cat>
            <c:strRef>
              <c:f>'stan. tablice'!$C$42:$L$42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'stan. tablice'!$C$43:$L$43</c:f>
              <c:numCache>
                <c:formatCode>#,##0</c:formatCode>
                <c:ptCount val="10"/>
                <c:pt idx="0">
                  <c:v>59</c:v>
                </c:pt>
                <c:pt idx="1">
                  <c:v>78</c:v>
                </c:pt>
                <c:pt idx="2">
                  <c:v>58</c:v>
                </c:pt>
                <c:pt idx="3">
                  <c:v>71</c:v>
                </c:pt>
                <c:pt idx="4">
                  <c:v>69</c:v>
                </c:pt>
                <c:pt idx="5">
                  <c:v>76</c:v>
                </c:pt>
                <c:pt idx="6">
                  <c:v>75</c:v>
                </c:pt>
                <c:pt idx="7">
                  <c:v>68</c:v>
                </c:pt>
                <c:pt idx="8">
                  <c:v>71</c:v>
                </c:pt>
                <c:pt idx="9">
                  <c:v>73</c:v>
                </c:pt>
              </c:numCache>
            </c:numRef>
          </c:val>
          <c:smooth val="0"/>
          <c:extLst>
            <c:ext xmlns:c16="http://schemas.microsoft.com/office/drawing/2014/chart" uri="{C3380CC4-5D6E-409C-BE32-E72D297353CC}">
              <c16:uniqueId val="{00000000-67CD-44FC-9ABD-30CE2E1C6DF5}"/>
            </c:ext>
          </c:extLst>
        </c:ser>
        <c:ser>
          <c:idx val="1"/>
          <c:order val="1"/>
          <c:tx>
            <c:strRef>
              <c:f>'stan. tablice'!$B$44</c:f>
              <c:strCache>
                <c:ptCount val="1"/>
                <c:pt idx="0">
                  <c:v>Umrli</c:v>
                </c:pt>
              </c:strCache>
            </c:strRef>
          </c:tx>
          <c:spPr>
            <a:ln w="28575" cap="rnd">
              <a:solidFill>
                <a:schemeClr val="accent2"/>
              </a:solidFill>
              <a:round/>
            </a:ln>
            <a:effectLst/>
          </c:spPr>
          <c:marker>
            <c:symbol val="none"/>
          </c:marker>
          <c:cat>
            <c:strRef>
              <c:f>'stan. tablice'!$C$42:$L$42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'stan. tablice'!$C$44:$L$44</c:f>
              <c:numCache>
                <c:formatCode>#,##0</c:formatCode>
                <c:ptCount val="10"/>
                <c:pt idx="0">
                  <c:v>131</c:v>
                </c:pt>
                <c:pt idx="1">
                  <c:v>145</c:v>
                </c:pt>
                <c:pt idx="2">
                  <c:v>142</c:v>
                </c:pt>
                <c:pt idx="3">
                  <c:v>128</c:v>
                </c:pt>
                <c:pt idx="4">
                  <c:v>127</c:v>
                </c:pt>
                <c:pt idx="5">
                  <c:v>141</c:v>
                </c:pt>
                <c:pt idx="6">
                  <c:v>149</c:v>
                </c:pt>
                <c:pt idx="7">
                  <c:v>150</c:v>
                </c:pt>
                <c:pt idx="8">
                  <c:v>137</c:v>
                </c:pt>
                <c:pt idx="9">
                  <c:v>161</c:v>
                </c:pt>
              </c:numCache>
            </c:numRef>
          </c:val>
          <c:smooth val="0"/>
          <c:extLst>
            <c:ext xmlns:c16="http://schemas.microsoft.com/office/drawing/2014/chart" uri="{C3380CC4-5D6E-409C-BE32-E72D297353CC}">
              <c16:uniqueId val="{00000001-67CD-44FC-9ABD-30CE2E1C6DF5}"/>
            </c:ext>
          </c:extLst>
        </c:ser>
        <c:ser>
          <c:idx val="2"/>
          <c:order val="2"/>
          <c:tx>
            <c:strRef>
              <c:f>'stan. tablice'!$B$45</c:f>
              <c:strCache>
                <c:ptCount val="1"/>
                <c:pt idx="0">
                  <c:v>Doseljeni</c:v>
                </c:pt>
              </c:strCache>
            </c:strRef>
          </c:tx>
          <c:spPr>
            <a:ln w="28575" cap="rnd">
              <a:solidFill>
                <a:schemeClr val="accent3"/>
              </a:solidFill>
              <a:round/>
            </a:ln>
            <a:effectLst/>
          </c:spPr>
          <c:marker>
            <c:symbol val="none"/>
          </c:marker>
          <c:cat>
            <c:strRef>
              <c:f>'stan. tablice'!$C$42:$L$42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'stan. tablice'!$C$45:$L$45</c:f>
              <c:numCache>
                <c:formatCode>#,##0</c:formatCode>
                <c:ptCount val="10"/>
                <c:pt idx="0">
                  <c:v>325</c:v>
                </c:pt>
                <c:pt idx="1">
                  <c:v>332</c:v>
                </c:pt>
                <c:pt idx="2">
                  <c:v>326</c:v>
                </c:pt>
                <c:pt idx="3">
                  <c:v>449</c:v>
                </c:pt>
                <c:pt idx="4">
                  <c:v>381</c:v>
                </c:pt>
                <c:pt idx="5">
                  <c:v>322</c:v>
                </c:pt>
                <c:pt idx="6">
                  <c:v>394</c:v>
                </c:pt>
                <c:pt idx="7">
                  <c:v>394</c:v>
                </c:pt>
                <c:pt idx="8">
                  <c:v>421</c:v>
                </c:pt>
                <c:pt idx="9">
                  <c:v>415</c:v>
                </c:pt>
              </c:numCache>
            </c:numRef>
          </c:val>
          <c:smooth val="0"/>
          <c:extLst>
            <c:ext xmlns:c16="http://schemas.microsoft.com/office/drawing/2014/chart" uri="{C3380CC4-5D6E-409C-BE32-E72D297353CC}">
              <c16:uniqueId val="{00000002-67CD-44FC-9ABD-30CE2E1C6DF5}"/>
            </c:ext>
          </c:extLst>
        </c:ser>
        <c:ser>
          <c:idx val="3"/>
          <c:order val="3"/>
          <c:tx>
            <c:strRef>
              <c:f>'stan. tablice'!$B$46</c:f>
              <c:strCache>
                <c:ptCount val="1"/>
                <c:pt idx="0">
                  <c:v>Odseljeni</c:v>
                </c:pt>
              </c:strCache>
            </c:strRef>
          </c:tx>
          <c:spPr>
            <a:ln w="28575" cap="rnd">
              <a:solidFill>
                <a:schemeClr val="accent4"/>
              </a:solidFill>
              <a:round/>
            </a:ln>
            <a:effectLst/>
          </c:spPr>
          <c:marker>
            <c:symbol val="none"/>
          </c:marker>
          <c:cat>
            <c:strRef>
              <c:f>'stan. tablice'!$C$42:$L$42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'stan. tablice'!$C$46:$L$46</c:f>
              <c:numCache>
                <c:formatCode>#,##0</c:formatCode>
                <c:ptCount val="10"/>
                <c:pt idx="0">
                  <c:v>239</c:v>
                </c:pt>
                <c:pt idx="1">
                  <c:v>235</c:v>
                </c:pt>
                <c:pt idx="2">
                  <c:v>239</c:v>
                </c:pt>
                <c:pt idx="3">
                  <c:v>318</c:v>
                </c:pt>
                <c:pt idx="4">
                  <c:v>490</c:v>
                </c:pt>
                <c:pt idx="5">
                  <c:v>419</c:v>
                </c:pt>
                <c:pt idx="6">
                  <c:v>400</c:v>
                </c:pt>
                <c:pt idx="7">
                  <c:v>400</c:v>
                </c:pt>
                <c:pt idx="8">
                  <c:v>400</c:v>
                </c:pt>
                <c:pt idx="9">
                  <c:v>384</c:v>
                </c:pt>
              </c:numCache>
            </c:numRef>
          </c:val>
          <c:smooth val="0"/>
          <c:extLst>
            <c:ext xmlns:c16="http://schemas.microsoft.com/office/drawing/2014/chart" uri="{C3380CC4-5D6E-409C-BE32-E72D297353CC}">
              <c16:uniqueId val="{00000003-67CD-44FC-9ABD-30CE2E1C6DF5}"/>
            </c:ext>
          </c:extLst>
        </c:ser>
        <c:dLbls>
          <c:showLegendKey val="0"/>
          <c:showVal val="0"/>
          <c:showCatName val="0"/>
          <c:showSerName val="0"/>
          <c:showPercent val="0"/>
          <c:showBubbleSize val="0"/>
        </c:dLbls>
        <c:smooth val="0"/>
        <c:axId val="249098240"/>
        <c:axId val="249099776"/>
      </c:lineChart>
      <c:catAx>
        <c:axId val="2490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099776"/>
        <c:crosses val="autoZero"/>
        <c:auto val="1"/>
        <c:lblAlgn val="ctr"/>
        <c:lblOffset val="100"/>
        <c:noMultiLvlLbl val="0"/>
      </c:catAx>
      <c:valAx>
        <c:axId val="2490997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09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 POK. PRIORITET 2.2. '!$C$39</c:f>
              <c:strCache>
                <c:ptCount val="1"/>
                <c:pt idx="0">
                  <c:v>Mjera 2.2.1.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'FINA. POK. PRIORITET 2.2. '!$C$40</c:f>
              <c:numCache>
                <c:formatCode>#,##0.00</c:formatCode>
                <c:ptCount val="1"/>
                <c:pt idx="0">
                  <c:v>19443017.25</c:v>
                </c:pt>
              </c:numCache>
            </c:numRef>
          </c:val>
          <c:extLst>
            <c:ext xmlns:c16="http://schemas.microsoft.com/office/drawing/2014/chart" uri="{C3380CC4-5D6E-409C-BE32-E72D297353CC}">
              <c16:uniqueId val="{00000000-6ACF-4ED2-8D58-04F10D24E21A}"/>
            </c:ext>
          </c:extLst>
        </c:ser>
        <c:ser>
          <c:idx val="1"/>
          <c:order val="1"/>
          <c:tx>
            <c:strRef>
              <c:f>'FINA. POK. PRIORITET 2.2. '!$D$39</c:f>
              <c:strCache>
                <c:ptCount val="1"/>
                <c:pt idx="0">
                  <c:v>Mjera 2.2.4.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'FINA. POK. PRIORITET 2.2. '!$D$40</c:f>
              <c:numCache>
                <c:formatCode>#,##0.00</c:formatCode>
                <c:ptCount val="1"/>
                <c:pt idx="0">
                  <c:v>9217372.5999999996</c:v>
                </c:pt>
              </c:numCache>
            </c:numRef>
          </c:val>
          <c:extLst>
            <c:ext xmlns:c16="http://schemas.microsoft.com/office/drawing/2014/chart" uri="{C3380CC4-5D6E-409C-BE32-E72D297353CC}">
              <c16:uniqueId val="{00000001-6ACF-4ED2-8D58-04F10D24E21A}"/>
            </c:ext>
          </c:extLst>
        </c:ser>
        <c:ser>
          <c:idx val="2"/>
          <c:order val="2"/>
          <c:tx>
            <c:strRef>
              <c:f>'FINA. POK. PRIORITET 2.2. '!$E$39</c:f>
              <c:strCache>
                <c:ptCount val="1"/>
                <c:pt idx="0">
                  <c:v>Mjera 2.2.6.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'FINA. POK. PRIORITET 2.2. '!$E$40</c:f>
              <c:numCache>
                <c:formatCode>#,##0.00</c:formatCode>
                <c:ptCount val="1"/>
                <c:pt idx="0">
                  <c:v>4195461.66</c:v>
                </c:pt>
              </c:numCache>
            </c:numRef>
          </c:val>
          <c:extLst>
            <c:ext xmlns:c16="http://schemas.microsoft.com/office/drawing/2014/chart" uri="{C3380CC4-5D6E-409C-BE32-E72D297353CC}">
              <c16:uniqueId val="{00000002-6ACF-4ED2-8D58-04F10D24E21A}"/>
            </c:ext>
          </c:extLst>
        </c:ser>
        <c:ser>
          <c:idx val="3"/>
          <c:order val="3"/>
          <c:tx>
            <c:strRef>
              <c:f>'FINA. POK. PRIORITET 2.2. '!$F$39</c:f>
              <c:strCache>
                <c:ptCount val="1"/>
                <c:pt idx="0">
                  <c:v>Mjera 2.2.7.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'FINA. POK. PRIORITET 2.2. '!$F$40</c:f>
              <c:numCache>
                <c:formatCode>#,##0.00</c:formatCode>
                <c:ptCount val="1"/>
                <c:pt idx="0">
                  <c:v>12631100.83</c:v>
                </c:pt>
              </c:numCache>
            </c:numRef>
          </c:val>
          <c:extLst>
            <c:ext xmlns:c16="http://schemas.microsoft.com/office/drawing/2014/chart" uri="{C3380CC4-5D6E-409C-BE32-E72D297353CC}">
              <c16:uniqueId val="{00000003-6ACF-4ED2-8D58-04F10D24E21A}"/>
            </c:ext>
          </c:extLst>
        </c:ser>
        <c:dLbls>
          <c:dLblPos val="outEnd"/>
          <c:showLegendKey val="0"/>
          <c:showVal val="1"/>
          <c:showCatName val="0"/>
          <c:showSerName val="0"/>
          <c:showPercent val="0"/>
          <c:showBubbleSize val="0"/>
        </c:dLbls>
        <c:gapWidth val="219"/>
        <c:overlap val="-27"/>
        <c:axId val="165643776"/>
        <c:axId val="165645312"/>
      </c:barChart>
      <c:catAx>
        <c:axId val="1656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645312"/>
        <c:crosses val="autoZero"/>
        <c:auto val="1"/>
        <c:lblAlgn val="ctr"/>
        <c:lblOffset val="100"/>
        <c:noMultiLvlLbl val="0"/>
      </c:catAx>
      <c:valAx>
        <c:axId val="165645312"/>
        <c:scaling>
          <c:orientation val="minMax"/>
        </c:scaling>
        <c:delete val="1"/>
        <c:axPos val="l"/>
        <c:numFmt formatCode="#,##0.00" sourceLinked="1"/>
        <c:majorTickMark val="none"/>
        <c:minorTickMark val="none"/>
        <c:tickLblPos val="nextTo"/>
        <c:crossAx val="1656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'kvaliteta života - grafovi'!$A$100</c:f>
              <c:strCache>
                <c:ptCount val="1"/>
                <c:pt idx="0">
                  <c:v>učenici O.Š.</c:v>
                </c:pt>
              </c:strCache>
            </c:strRef>
          </c:tx>
          <c:spPr>
            <a:ln w="28575" cap="rnd">
              <a:solidFill>
                <a:schemeClr val="accent1"/>
              </a:solidFill>
              <a:round/>
            </a:ln>
            <a:effectLst/>
          </c:spPr>
          <c:marker>
            <c:symbol val="none"/>
          </c:marker>
          <c:cat>
            <c:strRef>
              <c:f>'kvaliteta života - grafovi'!$B$99:$K$99</c:f>
              <c:strCache>
                <c:ptCount val="10"/>
                <c:pt idx="0">
                  <c:v>2011./2012.</c:v>
                </c:pt>
                <c:pt idx="1">
                  <c:v>2012./2013.</c:v>
                </c:pt>
                <c:pt idx="2">
                  <c:v>2013./2014.</c:v>
                </c:pt>
                <c:pt idx="3">
                  <c:v>2014./2015.</c:v>
                </c:pt>
                <c:pt idx="4">
                  <c:v>2015./2016.</c:v>
                </c:pt>
                <c:pt idx="5">
                  <c:v>2016./2017.</c:v>
                </c:pt>
                <c:pt idx="6">
                  <c:v>2017./2018.</c:v>
                </c:pt>
                <c:pt idx="7">
                  <c:v>2018./2019.</c:v>
                </c:pt>
                <c:pt idx="8">
                  <c:v>2019./2020.</c:v>
                </c:pt>
                <c:pt idx="9">
                  <c:v>2020./2021.</c:v>
                </c:pt>
              </c:strCache>
            </c:strRef>
          </c:cat>
          <c:val>
            <c:numRef>
              <c:f>'kvaliteta života - grafovi'!$B$100:$K$100</c:f>
              <c:numCache>
                <c:formatCode>General</c:formatCode>
                <c:ptCount val="10"/>
                <c:pt idx="0">
                  <c:v>809</c:v>
                </c:pt>
                <c:pt idx="1">
                  <c:v>782</c:v>
                </c:pt>
                <c:pt idx="2">
                  <c:v>749</c:v>
                </c:pt>
                <c:pt idx="3">
                  <c:v>740</c:v>
                </c:pt>
                <c:pt idx="4">
                  <c:v>709</c:v>
                </c:pt>
                <c:pt idx="5">
                  <c:v>700</c:v>
                </c:pt>
                <c:pt idx="6">
                  <c:v>685</c:v>
                </c:pt>
                <c:pt idx="7">
                  <c:v>657</c:v>
                </c:pt>
                <c:pt idx="8">
                  <c:v>637</c:v>
                </c:pt>
                <c:pt idx="9">
                  <c:v>614</c:v>
                </c:pt>
              </c:numCache>
            </c:numRef>
          </c:val>
          <c:smooth val="0"/>
          <c:extLst>
            <c:ext xmlns:c16="http://schemas.microsoft.com/office/drawing/2014/chart" uri="{C3380CC4-5D6E-409C-BE32-E72D297353CC}">
              <c16:uniqueId val="{00000000-DA16-4E87-A466-9C2100837C12}"/>
            </c:ext>
          </c:extLst>
        </c:ser>
        <c:ser>
          <c:idx val="1"/>
          <c:order val="1"/>
          <c:tx>
            <c:strRef>
              <c:f>'kvaliteta života - grafovi'!$A$101</c:f>
              <c:strCache>
                <c:ptCount val="1"/>
                <c:pt idx="0">
                  <c:v>učenici S.Š.</c:v>
                </c:pt>
              </c:strCache>
            </c:strRef>
          </c:tx>
          <c:spPr>
            <a:ln w="28575" cap="rnd">
              <a:solidFill>
                <a:schemeClr val="accent2"/>
              </a:solidFill>
              <a:round/>
            </a:ln>
            <a:effectLst/>
          </c:spPr>
          <c:marker>
            <c:symbol val="none"/>
          </c:marker>
          <c:cat>
            <c:strRef>
              <c:f>'kvaliteta života - grafovi'!$B$99:$K$99</c:f>
              <c:strCache>
                <c:ptCount val="10"/>
                <c:pt idx="0">
                  <c:v>2011./2012.</c:v>
                </c:pt>
                <c:pt idx="1">
                  <c:v>2012./2013.</c:v>
                </c:pt>
                <c:pt idx="2">
                  <c:v>2013./2014.</c:v>
                </c:pt>
                <c:pt idx="3">
                  <c:v>2014./2015.</c:v>
                </c:pt>
                <c:pt idx="4">
                  <c:v>2015./2016.</c:v>
                </c:pt>
                <c:pt idx="5">
                  <c:v>2016./2017.</c:v>
                </c:pt>
                <c:pt idx="6">
                  <c:v>2017./2018.</c:v>
                </c:pt>
                <c:pt idx="7">
                  <c:v>2018./2019.</c:v>
                </c:pt>
                <c:pt idx="8">
                  <c:v>2019./2020.</c:v>
                </c:pt>
                <c:pt idx="9">
                  <c:v>2020./2021.</c:v>
                </c:pt>
              </c:strCache>
            </c:strRef>
          </c:cat>
          <c:val>
            <c:numRef>
              <c:f>'kvaliteta života - grafovi'!$B$101:$K$101</c:f>
              <c:numCache>
                <c:formatCode>General</c:formatCode>
                <c:ptCount val="10"/>
                <c:pt idx="0">
                  <c:v>424</c:v>
                </c:pt>
                <c:pt idx="1">
                  <c:v>404</c:v>
                </c:pt>
                <c:pt idx="2">
                  <c:v>392</c:v>
                </c:pt>
                <c:pt idx="3">
                  <c:v>361</c:v>
                </c:pt>
                <c:pt idx="4">
                  <c:v>328</c:v>
                </c:pt>
                <c:pt idx="5">
                  <c:v>335</c:v>
                </c:pt>
                <c:pt idx="6">
                  <c:v>309</c:v>
                </c:pt>
                <c:pt idx="7">
                  <c:v>308</c:v>
                </c:pt>
                <c:pt idx="8">
                  <c:v>315</c:v>
                </c:pt>
                <c:pt idx="9">
                  <c:v>306</c:v>
                </c:pt>
              </c:numCache>
            </c:numRef>
          </c:val>
          <c:smooth val="0"/>
          <c:extLst>
            <c:ext xmlns:c16="http://schemas.microsoft.com/office/drawing/2014/chart" uri="{C3380CC4-5D6E-409C-BE32-E72D297353CC}">
              <c16:uniqueId val="{00000001-DA16-4E87-A466-9C2100837C12}"/>
            </c:ext>
          </c:extLst>
        </c:ser>
        <c:ser>
          <c:idx val="2"/>
          <c:order val="2"/>
          <c:tx>
            <c:strRef>
              <c:f>'kvaliteta života - grafovi'!$A$102</c:f>
              <c:strCache>
                <c:ptCount val="1"/>
                <c:pt idx="0">
                  <c:v>upisani studenti</c:v>
                </c:pt>
              </c:strCache>
            </c:strRef>
          </c:tx>
          <c:spPr>
            <a:ln w="28575" cap="rnd">
              <a:solidFill>
                <a:schemeClr val="accent3"/>
              </a:solidFill>
              <a:round/>
            </a:ln>
            <a:effectLst/>
          </c:spPr>
          <c:marker>
            <c:symbol val="none"/>
          </c:marker>
          <c:cat>
            <c:strRef>
              <c:f>'kvaliteta života - grafovi'!$B$99:$K$99</c:f>
              <c:strCache>
                <c:ptCount val="10"/>
                <c:pt idx="0">
                  <c:v>2011./2012.</c:v>
                </c:pt>
                <c:pt idx="1">
                  <c:v>2012./2013.</c:v>
                </c:pt>
                <c:pt idx="2">
                  <c:v>2013./2014.</c:v>
                </c:pt>
                <c:pt idx="3">
                  <c:v>2014./2015.</c:v>
                </c:pt>
                <c:pt idx="4">
                  <c:v>2015./2016.</c:v>
                </c:pt>
                <c:pt idx="5">
                  <c:v>2016./2017.</c:v>
                </c:pt>
                <c:pt idx="6">
                  <c:v>2017./2018.</c:v>
                </c:pt>
                <c:pt idx="7">
                  <c:v>2018./2019.</c:v>
                </c:pt>
                <c:pt idx="8">
                  <c:v>2019./2020.</c:v>
                </c:pt>
                <c:pt idx="9">
                  <c:v>2020./2021.</c:v>
                </c:pt>
              </c:strCache>
            </c:strRef>
          </c:cat>
          <c:val>
            <c:numRef>
              <c:f>'kvaliteta života - grafovi'!$B$102:$K$102</c:f>
              <c:numCache>
                <c:formatCode>General</c:formatCode>
                <c:ptCount val="10"/>
                <c:pt idx="0">
                  <c:v>439</c:v>
                </c:pt>
                <c:pt idx="1">
                  <c:v>413</c:v>
                </c:pt>
                <c:pt idx="2">
                  <c:v>391</c:v>
                </c:pt>
                <c:pt idx="3">
                  <c:v>389</c:v>
                </c:pt>
                <c:pt idx="4">
                  <c:v>382</c:v>
                </c:pt>
                <c:pt idx="5">
                  <c:v>390</c:v>
                </c:pt>
                <c:pt idx="6">
                  <c:v>397</c:v>
                </c:pt>
                <c:pt idx="7">
                  <c:v>385</c:v>
                </c:pt>
                <c:pt idx="8">
                  <c:v>392</c:v>
                </c:pt>
              </c:numCache>
            </c:numRef>
          </c:val>
          <c:smooth val="0"/>
          <c:extLst>
            <c:ext xmlns:c16="http://schemas.microsoft.com/office/drawing/2014/chart" uri="{C3380CC4-5D6E-409C-BE32-E72D297353CC}">
              <c16:uniqueId val="{00000002-DA16-4E87-A466-9C2100837C12}"/>
            </c:ext>
          </c:extLst>
        </c:ser>
        <c:dLbls>
          <c:showLegendKey val="0"/>
          <c:showVal val="0"/>
          <c:showCatName val="0"/>
          <c:showSerName val="0"/>
          <c:showPercent val="0"/>
          <c:showBubbleSize val="0"/>
        </c:dLbls>
        <c:smooth val="0"/>
        <c:axId val="193099264"/>
        <c:axId val="193100800"/>
      </c:lineChart>
      <c:catAx>
        <c:axId val="1930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100800"/>
        <c:crosses val="autoZero"/>
        <c:auto val="1"/>
        <c:lblAlgn val="ctr"/>
        <c:lblOffset val="100"/>
        <c:noMultiLvlLbl val="0"/>
      </c:catAx>
      <c:valAx>
        <c:axId val="193100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09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0.19486111111111112"/>
          <c:w val="0.89019685039370078"/>
          <c:h val="0.72088764946048411"/>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'kvaliteta života - grafovi'!$A$33:$A$38</c:f>
              <c:strCache>
                <c:ptCount val="6"/>
                <c:pt idx="0">
                  <c:v>2015.</c:v>
                </c:pt>
                <c:pt idx="1">
                  <c:v>2016.</c:v>
                </c:pt>
                <c:pt idx="2">
                  <c:v>2017.</c:v>
                </c:pt>
                <c:pt idx="3">
                  <c:v>2018.</c:v>
                </c:pt>
                <c:pt idx="4">
                  <c:v>2019.</c:v>
                </c:pt>
                <c:pt idx="5">
                  <c:v>2020.</c:v>
                </c:pt>
              </c:strCache>
            </c:strRef>
          </c:cat>
          <c:val>
            <c:numRef>
              <c:f>'kvaliteta života - grafovi'!$B$33:$B$38</c:f>
              <c:numCache>
                <c:formatCode>#,##0</c:formatCode>
                <c:ptCount val="6"/>
                <c:pt idx="0">
                  <c:v>77</c:v>
                </c:pt>
                <c:pt idx="1">
                  <c:v>93</c:v>
                </c:pt>
                <c:pt idx="2">
                  <c:v>65</c:v>
                </c:pt>
                <c:pt idx="3">
                  <c:v>82</c:v>
                </c:pt>
                <c:pt idx="4">
                  <c:v>84</c:v>
                </c:pt>
                <c:pt idx="5">
                  <c:v>80</c:v>
                </c:pt>
              </c:numCache>
            </c:numRef>
          </c:val>
          <c:smooth val="0"/>
          <c:extLst>
            <c:ext xmlns:c16="http://schemas.microsoft.com/office/drawing/2014/chart" uri="{C3380CC4-5D6E-409C-BE32-E72D297353CC}">
              <c16:uniqueId val="{00000000-9A29-4646-9140-F7750164A367}"/>
            </c:ext>
          </c:extLst>
        </c:ser>
        <c:dLbls>
          <c:showLegendKey val="0"/>
          <c:showVal val="0"/>
          <c:showCatName val="0"/>
          <c:showSerName val="0"/>
          <c:showPercent val="0"/>
          <c:showBubbleSize val="0"/>
        </c:dLbls>
        <c:smooth val="0"/>
        <c:axId val="249500032"/>
        <c:axId val="249501568"/>
      </c:lineChart>
      <c:catAx>
        <c:axId val="24950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501568"/>
        <c:crosses val="autoZero"/>
        <c:auto val="1"/>
        <c:lblAlgn val="ctr"/>
        <c:lblOffset val="100"/>
        <c:noMultiLvlLbl val="0"/>
      </c:catAx>
      <c:valAx>
        <c:axId val="249501568"/>
        <c:scaling>
          <c:orientation val="minMax"/>
        </c:scaling>
        <c:delete val="1"/>
        <c:axPos val="l"/>
        <c:numFmt formatCode="#,##0" sourceLinked="1"/>
        <c:majorTickMark val="none"/>
        <c:minorTickMark val="none"/>
        <c:tickLblPos val="nextTo"/>
        <c:crossAx val="24950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'[Pokazatelji.xlsx]g.s. (prioritet 1.1.)'!$C$24</c:f>
              <c:strCache>
                <c:ptCount val="1"/>
                <c:pt idx="0">
                  <c:v>Crikvenica</c:v>
                </c:pt>
              </c:strCache>
            </c:strRef>
          </c:tx>
          <c:spPr>
            <a:ln w="28575" cap="rnd">
              <a:solidFill>
                <a:schemeClr val="accent1"/>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1.1.)'!$D$24:$I$24</c:f>
              <c:numCache>
                <c:formatCode>#,##0</c:formatCode>
                <c:ptCount val="6"/>
                <c:pt idx="0">
                  <c:v>23.402909550917141</c:v>
                </c:pt>
                <c:pt idx="1">
                  <c:v>28.519027968821639</c:v>
                </c:pt>
                <c:pt idx="2">
                  <c:v>28.822170900692839</c:v>
                </c:pt>
                <c:pt idx="3">
                  <c:v>32.318152184036514</c:v>
                </c:pt>
                <c:pt idx="4">
                  <c:v>33.857089412644967</c:v>
                </c:pt>
                <c:pt idx="5">
                  <c:v>33.94452280206864</c:v>
                </c:pt>
              </c:numCache>
            </c:numRef>
          </c:val>
          <c:smooth val="0"/>
          <c:extLst>
            <c:ext xmlns:c16="http://schemas.microsoft.com/office/drawing/2014/chart" uri="{C3380CC4-5D6E-409C-BE32-E72D297353CC}">
              <c16:uniqueId val="{00000000-7042-4EAB-99D5-23BCB1AA8CD4}"/>
            </c:ext>
          </c:extLst>
        </c:ser>
        <c:ser>
          <c:idx val="1"/>
          <c:order val="1"/>
          <c:tx>
            <c:strRef>
              <c:f>'[Pokazatelji.xlsx]g.s. (prioritet 1.1.)'!$C$25</c:f>
              <c:strCache>
                <c:ptCount val="1"/>
                <c:pt idx="0">
                  <c:v>PGŽ</c:v>
                </c:pt>
              </c:strCache>
            </c:strRef>
          </c:tx>
          <c:spPr>
            <a:ln w="28575" cap="rnd">
              <a:solidFill>
                <a:schemeClr val="accent2"/>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1.1.)'!$D$25:$I$25</c:f>
              <c:numCache>
                <c:formatCode>#,##0</c:formatCode>
                <c:ptCount val="6"/>
                <c:pt idx="0">
                  <c:v>30.301570313064605</c:v>
                </c:pt>
                <c:pt idx="1">
                  <c:v>32.993673871424214</c:v>
                </c:pt>
                <c:pt idx="2">
                  <c:v>34.792875360856527</c:v>
                </c:pt>
                <c:pt idx="3">
                  <c:v>38.721970325153052</c:v>
                </c:pt>
                <c:pt idx="4">
                  <c:v>39.91558637322882</c:v>
                </c:pt>
                <c:pt idx="5">
                  <c:v>40.90136540219379</c:v>
                </c:pt>
              </c:numCache>
            </c:numRef>
          </c:val>
          <c:smooth val="0"/>
          <c:extLst>
            <c:ext xmlns:c16="http://schemas.microsoft.com/office/drawing/2014/chart" uri="{C3380CC4-5D6E-409C-BE32-E72D297353CC}">
              <c16:uniqueId val="{00000001-7042-4EAB-99D5-23BCB1AA8CD4}"/>
            </c:ext>
          </c:extLst>
        </c:ser>
        <c:ser>
          <c:idx val="2"/>
          <c:order val="2"/>
          <c:tx>
            <c:strRef>
              <c:f>'[Pokazatelji.xlsx]g.s. (prioritet 1.1.)'!$C$26</c:f>
              <c:strCache>
                <c:ptCount val="1"/>
                <c:pt idx="0">
                  <c:v>RH</c:v>
                </c:pt>
              </c:strCache>
            </c:strRef>
          </c:tx>
          <c:spPr>
            <a:ln w="28575" cap="rnd">
              <a:solidFill>
                <a:schemeClr val="accent3"/>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1.1.)'!$D$26:$I$26</c:f>
              <c:numCache>
                <c:formatCode>#,##0</c:formatCode>
                <c:ptCount val="6"/>
                <c:pt idx="0">
                  <c:v>23.511759100993181</c:v>
                </c:pt>
                <c:pt idx="1">
                  <c:v>26.917011717983645</c:v>
                </c:pt>
                <c:pt idx="2">
                  <c:v>28.31961959257999</c:v>
                </c:pt>
                <c:pt idx="3">
                  <c:v>32.165870263963463</c:v>
                </c:pt>
                <c:pt idx="4">
                  <c:v>33.517119190570121</c:v>
                </c:pt>
                <c:pt idx="5">
                  <c:v>34.378046529604063</c:v>
                </c:pt>
              </c:numCache>
            </c:numRef>
          </c:val>
          <c:smooth val="0"/>
          <c:extLst>
            <c:ext xmlns:c16="http://schemas.microsoft.com/office/drawing/2014/chart" uri="{C3380CC4-5D6E-409C-BE32-E72D297353CC}">
              <c16:uniqueId val="{00000002-7042-4EAB-99D5-23BCB1AA8CD4}"/>
            </c:ext>
          </c:extLst>
        </c:ser>
        <c:dLbls>
          <c:showLegendKey val="0"/>
          <c:showVal val="0"/>
          <c:showCatName val="0"/>
          <c:showSerName val="0"/>
          <c:showPercent val="0"/>
          <c:showBubbleSize val="0"/>
        </c:dLbls>
        <c:smooth val="0"/>
        <c:axId val="164349056"/>
        <c:axId val="164350592"/>
      </c:lineChart>
      <c:catAx>
        <c:axId val="1643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4350592"/>
        <c:crosses val="autoZero"/>
        <c:auto val="1"/>
        <c:lblAlgn val="ctr"/>
        <c:lblOffset val="100"/>
        <c:noMultiLvlLbl val="0"/>
      </c:catAx>
      <c:valAx>
        <c:axId val="164350592"/>
        <c:scaling>
          <c:orientation val="minMax"/>
          <c:min val="2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434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'kvaliteta života - grafovi'!$A$44:$A$48</c:f>
              <c:strCache>
                <c:ptCount val="5"/>
                <c:pt idx="0">
                  <c:v>2015./2016.</c:v>
                </c:pt>
                <c:pt idx="1">
                  <c:v>2016./2017.</c:v>
                </c:pt>
                <c:pt idx="2">
                  <c:v>2017./2018.</c:v>
                </c:pt>
                <c:pt idx="3">
                  <c:v>2018./2019.</c:v>
                </c:pt>
                <c:pt idx="4">
                  <c:v>2019./2020.</c:v>
                </c:pt>
              </c:strCache>
            </c:strRef>
          </c:cat>
          <c:val>
            <c:numRef>
              <c:f>'kvaliteta života - grafovi'!$B$44:$B$48</c:f>
              <c:numCache>
                <c:formatCode>General</c:formatCode>
                <c:ptCount val="5"/>
                <c:pt idx="0">
                  <c:v>382</c:v>
                </c:pt>
                <c:pt idx="1">
                  <c:v>390</c:v>
                </c:pt>
                <c:pt idx="2">
                  <c:v>397</c:v>
                </c:pt>
                <c:pt idx="3">
                  <c:v>385</c:v>
                </c:pt>
                <c:pt idx="4">
                  <c:v>392</c:v>
                </c:pt>
              </c:numCache>
            </c:numRef>
          </c:val>
          <c:smooth val="0"/>
          <c:extLst>
            <c:ext xmlns:c16="http://schemas.microsoft.com/office/drawing/2014/chart" uri="{C3380CC4-5D6E-409C-BE32-E72D297353CC}">
              <c16:uniqueId val="{00000000-5BD2-4442-BEBF-5350147A5A86}"/>
            </c:ext>
          </c:extLst>
        </c:ser>
        <c:dLbls>
          <c:dLblPos val="t"/>
          <c:showLegendKey val="0"/>
          <c:showVal val="1"/>
          <c:showCatName val="0"/>
          <c:showSerName val="0"/>
          <c:showPercent val="0"/>
          <c:showBubbleSize val="0"/>
        </c:dLbls>
        <c:smooth val="0"/>
        <c:axId val="249554048"/>
        <c:axId val="250585088"/>
      </c:lineChart>
      <c:catAx>
        <c:axId val="2495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585088"/>
        <c:crosses val="autoZero"/>
        <c:auto val="1"/>
        <c:lblAlgn val="ctr"/>
        <c:lblOffset val="100"/>
        <c:noMultiLvlLbl val="0"/>
      </c:catAx>
      <c:valAx>
        <c:axId val="250585088"/>
        <c:scaling>
          <c:orientation val="minMax"/>
        </c:scaling>
        <c:delete val="1"/>
        <c:axPos val="l"/>
        <c:numFmt formatCode="General" sourceLinked="1"/>
        <c:majorTickMark val="none"/>
        <c:minorTickMark val="none"/>
        <c:tickLblPos val="nextTo"/>
        <c:crossAx val="24955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'socijala grafovi'!$C$39:$C$45</c:f>
              <c:strCache>
                <c:ptCount val="7"/>
                <c:pt idx="0">
                  <c:v>troškovi stanovanja</c:v>
                </c:pt>
                <c:pt idx="1">
                  <c:v>jednokratne pomoći</c:v>
                </c:pt>
                <c:pt idx="2">
                  <c:v>naknade za novorođenče </c:v>
                </c:pt>
                <c:pt idx="3">
                  <c:v>stipendije</c:v>
                </c:pt>
                <c:pt idx="4">
                  <c:v>božićnice umirovljenicima</c:v>
                </c:pt>
                <c:pt idx="5">
                  <c:v>naknade trudnicama</c:v>
                </c:pt>
                <c:pt idx="6">
                  <c:v>OSTALO (prehrana učenicima, knjige, suf. olakš.vrtić, naknade trudnicama)</c:v>
                </c:pt>
              </c:strCache>
            </c:strRef>
          </c:cat>
          <c:val>
            <c:numRef>
              <c:f>'socijala grafovi'!$D$39:$D$45</c:f>
              <c:numCache>
                <c:formatCode>#,##0.00</c:formatCode>
                <c:ptCount val="7"/>
                <c:pt idx="0">
                  <c:v>3218617.0100000002</c:v>
                </c:pt>
                <c:pt idx="1">
                  <c:v>782682.79</c:v>
                </c:pt>
                <c:pt idx="2">
                  <c:v>2813000</c:v>
                </c:pt>
                <c:pt idx="3">
                  <c:v>879300</c:v>
                </c:pt>
                <c:pt idx="4">
                  <c:v>1554240</c:v>
                </c:pt>
                <c:pt idx="5">
                  <c:v>137820.6</c:v>
                </c:pt>
                <c:pt idx="6">
                  <c:v>4003063.2</c:v>
                </c:pt>
              </c:numCache>
            </c:numRef>
          </c:val>
          <c:extLst>
            <c:ext xmlns:c16="http://schemas.microsoft.com/office/drawing/2014/chart" uri="{C3380CC4-5D6E-409C-BE32-E72D297353CC}">
              <c16:uniqueId val="{00000000-16CA-4712-A2FB-159312DA11F0}"/>
            </c:ext>
          </c:extLst>
        </c:ser>
        <c:dLbls>
          <c:showLegendKey val="0"/>
          <c:showVal val="0"/>
          <c:showCatName val="0"/>
          <c:showSerName val="0"/>
          <c:showPercent val="0"/>
          <c:showBubbleSize val="0"/>
        </c:dLbls>
        <c:gapWidth val="219"/>
        <c:overlap val="-27"/>
        <c:axId val="250285056"/>
        <c:axId val="250286848"/>
      </c:barChart>
      <c:catAx>
        <c:axId val="2502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250286848"/>
        <c:crosses val="autoZero"/>
        <c:auto val="1"/>
        <c:lblAlgn val="ctr"/>
        <c:lblOffset val="100"/>
        <c:noMultiLvlLbl val="0"/>
      </c:catAx>
      <c:valAx>
        <c:axId val="250286848"/>
        <c:scaling>
          <c:orientation val="minMax"/>
        </c:scaling>
        <c:delete val="1"/>
        <c:axPos val="l"/>
        <c:numFmt formatCode="#,##0.00" sourceLinked="1"/>
        <c:majorTickMark val="none"/>
        <c:minorTickMark val="none"/>
        <c:tickLblPos val="nextTo"/>
        <c:crossAx val="25028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'socijala grafovi'!$E$63:$K$63</c:f>
              <c:strCache>
                <c:ptCount val="7"/>
                <c:pt idx="0">
                  <c:v>2015.</c:v>
                </c:pt>
                <c:pt idx="1">
                  <c:v>2016.</c:v>
                </c:pt>
                <c:pt idx="2">
                  <c:v>2017.</c:v>
                </c:pt>
                <c:pt idx="3">
                  <c:v>2018.</c:v>
                </c:pt>
                <c:pt idx="4">
                  <c:v>2019.</c:v>
                </c:pt>
                <c:pt idx="5">
                  <c:v>2020.</c:v>
                </c:pt>
                <c:pt idx="6">
                  <c:v>2021.</c:v>
                </c:pt>
              </c:strCache>
            </c:strRef>
          </c:cat>
          <c:val>
            <c:numRef>
              <c:f>'socijala grafovi'!$E$64:$K$64</c:f>
              <c:numCache>
                <c:formatCode>#,##0.0</c:formatCode>
                <c:ptCount val="7"/>
                <c:pt idx="0">
                  <c:v>1266547.5299999998</c:v>
                </c:pt>
                <c:pt idx="1">
                  <c:v>1340482.3</c:v>
                </c:pt>
                <c:pt idx="2">
                  <c:v>1504674.93</c:v>
                </c:pt>
                <c:pt idx="3">
                  <c:v>1648332.0899999999</c:v>
                </c:pt>
                <c:pt idx="4">
                  <c:v>2187202.13</c:v>
                </c:pt>
                <c:pt idx="5">
                  <c:v>1769871.3099999998</c:v>
                </c:pt>
                <c:pt idx="6">
                  <c:v>2216741.5300000003</c:v>
                </c:pt>
              </c:numCache>
            </c:numRef>
          </c:val>
          <c:smooth val="0"/>
          <c:extLst>
            <c:ext xmlns:c16="http://schemas.microsoft.com/office/drawing/2014/chart" uri="{C3380CC4-5D6E-409C-BE32-E72D297353CC}">
              <c16:uniqueId val="{00000000-704D-41BB-8825-D25674802445}"/>
            </c:ext>
          </c:extLst>
        </c:ser>
        <c:dLbls>
          <c:showLegendKey val="0"/>
          <c:showVal val="0"/>
          <c:showCatName val="0"/>
          <c:showSerName val="0"/>
          <c:showPercent val="0"/>
          <c:showBubbleSize val="0"/>
        </c:dLbls>
        <c:smooth val="0"/>
        <c:axId val="250655104"/>
        <c:axId val="250656640"/>
      </c:lineChart>
      <c:catAx>
        <c:axId val="2506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656640"/>
        <c:crosses val="autoZero"/>
        <c:auto val="1"/>
        <c:lblAlgn val="ctr"/>
        <c:lblOffset val="100"/>
        <c:noMultiLvlLbl val="0"/>
      </c:catAx>
      <c:valAx>
        <c:axId val="2506566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65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'socijala grafovi'!$C$87</c:f>
              <c:strCache>
                <c:ptCount val="1"/>
                <c:pt idx="0">
                  <c:v>broj korisnika programa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'socijala grafovi'!$D$86:$K$86</c:f>
              <c:strCache>
                <c:ptCount val="8"/>
                <c:pt idx="0">
                  <c:v>2014.</c:v>
                </c:pt>
                <c:pt idx="1">
                  <c:v>2015.</c:v>
                </c:pt>
                <c:pt idx="2">
                  <c:v>2016.</c:v>
                </c:pt>
                <c:pt idx="3">
                  <c:v>2017.</c:v>
                </c:pt>
                <c:pt idx="4">
                  <c:v>2018.</c:v>
                </c:pt>
                <c:pt idx="5">
                  <c:v>2019.</c:v>
                </c:pt>
                <c:pt idx="6">
                  <c:v>2020.</c:v>
                </c:pt>
                <c:pt idx="7">
                  <c:v>2021.</c:v>
                </c:pt>
              </c:strCache>
            </c:strRef>
          </c:cat>
          <c:val>
            <c:numRef>
              <c:f>'socijala grafovi'!$D$87:$K$87</c:f>
              <c:numCache>
                <c:formatCode>General</c:formatCode>
                <c:ptCount val="8"/>
                <c:pt idx="0">
                  <c:v>1331</c:v>
                </c:pt>
                <c:pt idx="1">
                  <c:v>1368</c:v>
                </c:pt>
                <c:pt idx="2">
                  <c:v>1342</c:v>
                </c:pt>
                <c:pt idx="3">
                  <c:v>1230</c:v>
                </c:pt>
                <c:pt idx="4">
                  <c:v>1238</c:v>
                </c:pt>
                <c:pt idx="5">
                  <c:v>1178</c:v>
                </c:pt>
                <c:pt idx="6">
                  <c:v>1288</c:v>
                </c:pt>
                <c:pt idx="7">
                  <c:v>1280</c:v>
                </c:pt>
              </c:numCache>
            </c:numRef>
          </c:val>
          <c:smooth val="0"/>
          <c:extLst>
            <c:ext xmlns:c16="http://schemas.microsoft.com/office/drawing/2014/chart" uri="{C3380CC4-5D6E-409C-BE32-E72D297353CC}">
              <c16:uniqueId val="{00000000-0475-4BE4-94DB-B7AD07516CE9}"/>
            </c:ext>
          </c:extLst>
        </c:ser>
        <c:ser>
          <c:idx val="1"/>
          <c:order val="1"/>
          <c:tx>
            <c:strRef>
              <c:f>'socijala grafovi'!$C$88</c:f>
              <c:strCache>
                <c:ptCount val="1"/>
                <c:pt idx="0">
                  <c:v>sredstva po korisniku (kn)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'socijala grafovi'!$D$86:$K$86</c:f>
              <c:strCache>
                <c:ptCount val="8"/>
                <c:pt idx="0">
                  <c:v>2014.</c:v>
                </c:pt>
                <c:pt idx="1">
                  <c:v>2015.</c:v>
                </c:pt>
                <c:pt idx="2">
                  <c:v>2016.</c:v>
                </c:pt>
                <c:pt idx="3">
                  <c:v>2017.</c:v>
                </c:pt>
                <c:pt idx="4">
                  <c:v>2018.</c:v>
                </c:pt>
                <c:pt idx="5">
                  <c:v>2019.</c:v>
                </c:pt>
                <c:pt idx="6">
                  <c:v>2020.</c:v>
                </c:pt>
                <c:pt idx="7">
                  <c:v>2021.</c:v>
                </c:pt>
              </c:strCache>
            </c:strRef>
          </c:cat>
          <c:val>
            <c:numRef>
              <c:f>'socijala grafovi'!$D$88:$K$88</c:f>
              <c:numCache>
                <c:formatCode>#,##0.00</c:formatCode>
                <c:ptCount val="8"/>
                <c:pt idx="0">
                  <c:v>12443.915669424019</c:v>
                </c:pt>
                <c:pt idx="1">
                  <c:v>12260.04122904722</c:v>
                </c:pt>
                <c:pt idx="2">
                  <c:v>14590.208233234327</c:v>
                </c:pt>
                <c:pt idx="3">
                  <c:v>18590.685218253966</c:v>
                </c:pt>
                <c:pt idx="4">
                  <c:v>18496.389681984681</c:v>
                </c:pt>
                <c:pt idx="5">
                  <c:v>16621.55631005836</c:v>
                </c:pt>
                <c:pt idx="6">
                  <c:v>18454.859940451424</c:v>
                </c:pt>
                <c:pt idx="7">
                  <c:v>20540.243302672185</c:v>
                </c:pt>
              </c:numCache>
            </c:numRef>
          </c:val>
          <c:smooth val="0"/>
          <c:extLst>
            <c:ext xmlns:c16="http://schemas.microsoft.com/office/drawing/2014/chart" uri="{C3380CC4-5D6E-409C-BE32-E72D297353CC}">
              <c16:uniqueId val="{00000001-0475-4BE4-94DB-B7AD07516CE9}"/>
            </c:ext>
          </c:extLst>
        </c:ser>
        <c:dLbls>
          <c:dLblPos val="t"/>
          <c:showLegendKey val="0"/>
          <c:showVal val="1"/>
          <c:showCatName val="0"/>
          <c:showSerName val="0"/>
          <c:showPercent val="0"/>
          <c:showBubbleSize val="0"/>
        </c:dLbls>
        <c:smooth val="0"/>
        <c:axId val="250813824"/>
        <c:axId val="250815616"/>
      </c:lineChart>
      <c:catAx>
        <c:axId val="2508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815616"/>
        <c:crosses val="autoZero"/>
        <c:auto val="1"/>
        <c:lblAlgn val="ctr"/>
        <c:lblOffset val="100"/>
        <c:noMultiLvlLbl val="0"/>
      </c:catAx>
      <c:valAx>
        <c:axId val="250815616"/>
        <c:scaling>
          <c:orientation val="minMax"/>
        </c:scaling>
        <c:delete val="1"/>
        <c:axPos val="l"/>
        <c:numFmt formatCode="General" sourceLinked="1"/>
        <c:majorTickMark val="none"/>
        <c:minorTickMark val="none"/>
        <c:tickLblPos val="nextTo"/>
        <c:crossAx val="25081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1'!$B$84:$E$84</c:f>
              <c:strCache>
                <c:ptCount val="4"/>
                <c:pt idx="0">
                  <c:v>Koliko ste zadovoljni s napretkom u općoj kvaliteti života u gradu Crikvenici u posljednjih 10 godina?</c:v>
                </c:pt>
                <c:pt idx="1">
                  <c:v>Koliko ste zadovoljni s povećanjem komunalnog standarda u gradu Crikvenici u posljednjih 10 godina?</c:v>
                </c:pt>
                <c:pt idx="2">
                  <c:v>Koliko ste zadovoljni sa sveukupnim turističkim razvojem i povećanjem kvalitete turističke ponude na području Grada Crikvenice u posljednjih 10 godina?</c:v>
                </c:pt>
                <c:pt idx="3">
                  <c:v>Koliko ste zadovoljni s kvalitetom prirodnih sastavnica okoliša na području Grada Crikvenice? (npr. mora, zraka, čistoća svih javnih površina itd.)</c:v>
                </c:pt>
              </c:strCache>
            </c:strRef>
          </c:cat>
          <c:val>
            <c:numRef>
              <c:f>'Form Responses 1'!$B$85:$E$85</c:f>
              <c:numCache>
                <c:formatCode>0.00</c:formatCode>
                <c:ptCount val="4"/>
                <c:pt idx="0">
                  <c:v>2.9230769230769229</c:v>
                </c:pt>
                <c:pt idx="1">
                  <c:v>3.0384615384615383</c:v>
                </c:pt>
                <c:pt idx="2">
                  <c:v>2.5384615384615383</c:v>
                </c:pt>
                <c:pt idx="3">
                  <c:v>3.0897435897435899</c:v>
                </c:pt>
              </c:numCache>
            </c:numRef>
          </c:val>
          <c:extLst>
            <c:ext xmlns:c16="http://schemas.microsoft.com/office/drawing/2014/chart" uri="{C3380CC4-5D6E-409C-BE32-E72D297353CC}">
              <c16:uniqueId val="{00000000-41BC-42D0-AEFB-D461FA98D19B}"/>
            </c:ext>
          </c:extLst>
        </c:ser>
        <c:dLbls>
          <c:dLblPos val="outEnd"/>
          <c:showLegendKey val="0"/>
          <c:showVal val="1"/>
          <c:showCatName val="0"/>
          <c:showSerName val="0"/>
          <c:showPercent val="0"/>
          <c:showBubbleSize val="0"/>
        </c:dLbls>
        <c:gapWidth val="182"/>
        <c:axId val="251091584"/>
        <c:axId val="251131392"/>
      </c:barChart>
      <c:catAx>
        <c:axId val="25109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r-Latn-RS"/>
          </a:p>
        </c:txPr>
        <c:crossAx val="251131392"/>
        <c:crosses val="autoZero"/>
        <c:auto val="1"/>
        <c:lblAlgn val="ctr"/>
        <c:lblOffset val="100"/>
        <c:noMultiLvlLbl val="0"/>
      </c:catAx>
      <c:valAx>
        <c:axId val="251131392"/>
        <c:scaling>
          <c:orientation val="minMax"/>
        </c:scaling>
        <c:delete val="1"/>
        <c:axPos val="b"/>
        <c:numFmt formatCode="0.00" sourceLinked="1"/>
        <c:majorTickMark val="none"/>
        <c:minorTickMark val="none"/>
        <c:tickLblPos val="nextTo"/>
        <c:crossAx val="25109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1'!$F$84:$H$84</c:f>
              <c:strCache>
                <c:ptCount val="3"/>
                <c:pt idx="0">
                  <c:v>U posljednjih 10 godina povećala se mogućnost zapošljavanja na području Grada Crikvenice.</c:v>
                </c:pt>
                <c:pt idx="1">
                  <c:v>U posljednjih 10 godina Grad Crikvenica postao je povoljnije okruženje za poslovanje i pokretanje vlastitog posla.</c:v>
                </c:pt>
                <c:pt idx="2">
                  <c:v>Grad Crikvenica postao je povoljno okruženje za zasnivanje obitelji i obiteljski život.</c:v>
                </c:pt>
              </c:strCache>
            </c:strRef>
          </c:cat>
          <c:val>
            <c:numRef>
              <c:f>'Form Responses 1'!$F$85:$H$85</c:f>
              <c:numCache>
                <c:formatCode>0.00</c:formatCode>
                <c:ptCount val="3"/>
                <c:pt idx="0">
                  <c:v>2.641025641025641</c:v>
                </c:pt>
                <c:pt idx="1">
                  <c:v>2.6666666666666665</c:v>
                </c:pt>
                <c:pt idx="2">
                  <c:v>3.0384615384615383</c:v>
                </c:pt>
              </c:numCache>
            </c:numRef>
          </c:val>
          <c:extLst>
            <c:ext xmlns:c16="http://schemas.microsoft.com/office/drawing/2014/chart" uri="{C3380CC4-5D6E-409C-BE32-E72D297353CC}">
              <c16:uniqueId val="{00000000-AE88-4D1E-8D33-C87CCEDECBE0}"/>
            </c:ext>
          </c:extLst>
        </c:ser>
        <c:dLbls>
          <c:dLblPos val="outEnd"/>
          <c:showLegendKey val="0"/>
          <c:showVal val="1"/>
          <c:showCatName val="0"/>
          <c:showSerName val="0"/>
          <c:showPercent val="0"/>
          <c:showBubbleSize val="0"/>
        </c:dLbls>
        <c:gapWidth val="182"/>
        <c:axId val="251302656"/>
        <c:axId val="251305344"/>
      </c:barChart>
      <c:catAx>
        <c:axId val="25130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r-Latn-RS"/>
          </a:p>
        </c:txPr>
        <c:crossAx val="251305344"/>
        <c:crosses val="autoZero"/>
        <c:auto val="1"/>
        <c:lblAlgn val="ctr"/>
        <c:lblOffset val="100"/>
        <c:noMultiLvlLbl val="0"/>
      </c:catAx>
      <c:valAx>
        <c:axId val="251305344"/>
        <c:scaling>
          <c:orientation val="minMax"/>
        </c:scaling>
        <c:delete val="1"/>
        <c:axPos val="b"/>
        <c:numFmt formatCode="0.00" sourceLinked="1"/>
        <c:majorTickMark val="none"/>
        <c:minorTickMark val="none"/>
        <c:tickLblPos val="nextTo"/>
        <c:crossAx val="25130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'[Pokazatelji.xlsx]g.s. (prioritet 1.1.)'!$C$31</c:f>
              <c:strCache>
                <c:ptCount val="1"/>
                <c:pt idx="0">
                  <c:v>Crikvenica</c:v>
                </c:pt>
              </c:strCache>
            </c:strRef>
          </c:tx>
          <c:spPr>
            <a:ln w="28575" cap="rnd">
              <a:solidFill>
                <a:schemeClr val="accent1"/>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1.1.)'!$D$31:$I$31</c:f>
              <c:numCache>
                <c:formatCode>#,##0.00</c:formatCode>
                <c:ptCount val="6"/>
                <c:pt idx="0">
                  <c:v>347011.01694915252</c:v>
                </c:pt>
                <c:pt idx="1">
                  <c:v>366104.98403041827</c:v>
                </c:pt>
                <c:pt idx="2">
                  <c:v>381920.28135828138</c:v>
                </c:pt>
                <c:pt idx="3">
                  <c:v>391747.83155917347</c:v>
                </c:pt>
                <c:pt idx="4">
                  <c:v>424638.54770531401</c:v>
                </c:pt>
                <c:pt idx="5">
                  <c:v>341696.81704918033</c:v>
                </c:pt>
              </c:numCache>
            </c:numRef>
          </c:val>
          <c:smooth val="0"/>
          <c:extLst>
            <c:ext xmlns:c16="http://schemas.microsoft.com/office/drawing/2014/chart" uri="{C3380CC4-5D6E-409C-BE32-E72D297353CC}">
              <c16:uniqueId val="{00000000-84C7-44D5-BF54-781388E4905D}"/>
            </c:ext>
          </c:extLst>
        </c:ser>
        <c:ser>
          <c:idx val="1"/>
          <c:order val="1"/>
          <c:tx>
            <c:strRef>
              <c:f>'[Pokazatelji.xlsx]g.s. (prioritet 1.1.)'!$C$32</c:f>
              <c:strCache>
                <c:ptCount val="1"/>
                <c:pt idx="0">
                  <c:v>PGŽ</c:v>
                </c:pt>
              </c:strCache>
            </c:strRef>
          </c:tx>
          <c:spPr>
            <a:ln w="28575" cap="rnd">
              <a:solidFill>
                <a:schemeClr val="accent2"/>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1.1.)'!$D$32:$I$32</c:f>
              <c:numCache>
                <c:formatCode>#,##0.00</c:formatCode>
                <c:ptCount val="6"/>
                <c:pt idx="0">
                  <c:v>585138.39835103136</c:v>
                </c:pt>
                <c:pt idx="1">
                  <c:v>573814.05750267312</c:v>
                </c:pt>
                <c:pt idx="2">
                  <c:v>609305.77044993988</c:v>
                </c:pt>
                <c:pt idx="3">
                  <c:v>615312.81126451213</c:v>
                </c:pt>
                <c:pt idx="4">
                  <c:v>602770.84906641312</c:v>
                </c:pt>
                <c:pt idx="5">
                  <c:v>576393.6535562413</c:v>
                </c:pt>
              </c:numCache>
            </c:numRef>
          </c:val>
          <c:smooth val="0"/>
          <c:extLst>
            <c:ext xmlns:c16="http://schemas.microsoft.com/office/drawing/2014/chart" uri="{C3380CC4-5D6E-409C-BE32-E72D297353CC}">
              <c16:uniqueId val="{00000001-84C7-44D5-BF54-781388E4905D}"/>
            </c:ext>
          </c:extLst>
        </c:ser>
        <c:ser>
          <c:idx val="2"/>
          <c:order val="2"/>
          <c:tx>
            <c:strRef>
              <c:f>'[Pokazatelji.xlsx]g.s. (prioritet 1.1.)'!$C$33</c:f>
              <c:strCache>
                <c:ptCount val="1"/>
                <c:pt idx="0">
                  <c:v>RH</c:v>
                </c:pt>
              </c:strCache>
            </c:strRef>
          </c:tx>
          <c:spPr>
            <a:ln w="28575" cap="rnd">
              <a:solidFill>
                <a:schemeClr val="accent3"/>
              </a:solidFill>
              <a:round/>
            </a:ln>
            <a:effectLst/>
          </c:spPr>
          <c:marker>
            <c:symbol val="none"/>
          </c:marker>
          <c:cat>
            <c:strRef>
              <c:f>'[Pokazatelji.xlsx]g.s. (prioritet 1.1.)'!$D$23:$I$23</c:f>
              <c:strCache>
                <c:ptCount val="6"/>
                <c:pt idx="0">
                  <c:v>2011.</c:v>
                </c:pt>
                <c:pt idx="1">
                  <c:v>2016.</c:v>
                </c:pt>
                <c:pt idx="2">
                  <c:v>2017.</c:v>
                </c:pt>
                <c:pt idx="3">
                  <c:v>2018.</c:v>
                </c:pt>
                <c:pt idx="4">
                  <c:v>2019.</c:v>
                </c:pt>
                <c:pt idx="5">
                  <c:v>2020.</c:v>
                </c:pt>
              </c:strCache>
            </c:strRef>
          </c:cat>
          <c:val>
            <c:numRef>
              <c:f>'[Pokazatelji.xlsx]g.s. (prioritet 1.1.)'!$D$33:$I$33</c:f>
              <c:numCache>
                <c:formatCode>#,##0.00</c:formatCode>
                <c:ptCount val="6"/>
                <c:pt idx="0">
                  <c:v>733870.41835313244</c:v>
                </c:pt>
                <c:pt idx="1">
                  <c:v>731999.30914656841</c:v>
                </c:pt>
                <c:pt idx="2">
                  <c:v>756483.4830519167</c:v>
                </c:pt>
                <c:pt idx="3">
                  <c:v>764300.24006341025</c:v>
                </c:pt>
                <c:pt idx="4">
                  <c:v>784845.58031916257</c:v>
                </c:pt>
                <c:pt idx="5">
                  <c:v>741203.3869078767</c:v>
                </c:pt>
              </c:numCache>
            </c:numRef>
          </c:val>
          <c:smooth val="0"/>
          <c:extLst>
            <c:ext xmlns:c16="http://schemas.microsoft.com/office/drawing/2014/chart" uri="{C3380CC4-5D6E-409C-BE32-E72D297353CC}">
              <c16:uniqueId val="{00000002-84C7-44D5-BF54-781388E4905D}"/>
            </c:ext>
          </c:extLst>
        </c:ser>
        <c:dLbls>
          <c:showLegendKey val="0"/>
          <c:showVal val="0"/>
          <c:showCatName val="0"/>
          <c:showSerName val="0"/>
          <c:showPercent val="0"/>
          <c:showBubbleSize val="0"/>
        </c:dLbls>
        <c:smooth val="0"/>
        <c:axId val="165364864"/>
        <c:axId val="165366400"/>
      </c:lineChart>
      <c:catAx>
        <c:axId val="1653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366400"/>
        <c:crosses val="autoZero"/>
        <c:auto val="1"/>
        <c:lblAlgn val="ctr"/>
        <c:lblOffset val="100"/>
        <c:noMultiLvlLbl val="0"/>
      </c:catAx>
      <c:valAx>
        <c:axId val="165366400"/>
        <c:scaling>
          <c:orientation val="minMax"/>
          <c:max val="800000"/>
          <c:min val="3000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36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List1!$I$17:$I$22</c:f>
              <c:strCache>
                <c:ptCount val="6"/>
                <c:pt idx="0">
                  <c:v>2011.</c:v>
                </c:pt>
                <c:pt idx="1">
                  <c:v>2017.</c:v>
                </c:pt>
                <c:pt idx="2">
                  <c:v>2018.</c:v>
                </c:pt>
                <c:pt idx="3">
                  <c:v>2019.</c:v>
                </c:pt>
                <c:pt idx="4">
                  <c:v>2020.</c:v>
                </c:pt>
                <c:pt idx="5">
                  <c:v>2021.</c:v>
                </c:pt>
              </c:strCache>
            </c:strRef>
          </c:cat>
          <c:val>
            <c:numRef>
              <c:f>List1!$J$17:$J$22</c:f>
              <c:numCache>
                <c:formatCode>General</c:formatCode>
                <c:ptCount val="6"/>
                <c:pt idx="0">
                  <c:v>176</c:v>
                </c:pt>
                <c:pt idx="1">
                  <c:v>241</c:v>
                </c:pt>
                <c:pt idx="2">
                  <c:v>249</c:v>
                </c:pt>
                <c:pt idx="3">
                  <c:v>250</c:v>
                </c:pt>
                <c:pt idx="4">
                  <c:v>244</c:v>
                </c:pt>
                <c:pt idx="5">
                  <c:v>268</c:v>
                </c:pt>
              </c:numCache>
            </c:numRef>
          </c:val>
          <c:extLst>
            <c:ext xmlns:c16="http://schemas.microsoft.com/office/drawing/2014/chart" uri="{C3380CC4-5D6E-409C-BE32-E72D297353CC}">
              <c16:uniqueId val="{00000000-8E08-4B6C-BA8D-1042286AE7F2}"/>
            </c:ext>
          </c:extLst>
        </c:ser>
        <c:dLbls>
          <c:dLblPos val="outEnd"/>
          <c:showLegendKey val="0"/>
          <c:showVal val="1"/>
          <c:showCatName val="0"/>
          <c:showSerName val="0"/>
          <c:showPercent val="0"/>
          <c:showBubbleSize val="0"/>
        </c:dLbls>
        <c:gapWidth val="219"/>
        <c:overlap val="-27"/>
        <c:axId val="165391360"/>
        <c:axId val="165435264"/>
      </c:barChart>
      <c:catAx>
        <c:axId val="1653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435264"/>
        <c:crosses val="autoZero"/>
        <c:auto val="1"/>
        <c:lblAlgn val="ctr"/>
        <c:lblOffset val="100"/>
        <c:noMultiLvlLbl val="0"/>
      </c:catAx>
      <c:valAx>
        <c:axId val="165435264"/>
        <c:scaling>
          <c:orientation val="minMax"/>
        </c:scaling>
        <c:delete val="1"/>
        <c:axPos val="l"/>
        <c:numFmt formatCode="General" sourceLinked="1"/>
        <c:majorTickMark val="none"/>
        <c:minorTickMark val="none"/>
        <c:tickLblPos val="nextTo"/>
        <c:crossAx val="16539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BS_TU16!$D$28</c:f>
              <c:strCache>
                <c:ptCount val="1"/>
                <c:pt idx="0">
                  <c:v>Stopa sezonskog karaktera turističkih noćenja za srpanj i kolovoz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BS_TU16!$E$27:$G$27</c:f>
              <c:strCache>
                <c:ptCount val="3"/>
                <c:pt idx="0">
                  <c:v>2011.</c:v>
                </c:pt>
                <c:pt idx="1">
                  <c:v>2019.</c:v>
                </c:pt>
                <c:pt idx="2">
                  <c:v>2020.</c:v>
                </c:pt>
              </c:strCache>
            </c:strRef>
          </c:cat>
          <c:val>
            <c:numRef>
              <c:f>BS_TU16!$E$28:$G$28</c:f>
              <c:numCache>
                <c:formatCode>0.00</c:formatCode>
                <c:ptCount val="3"/>
                <c:pt idx="0">
                  <c:v>69</c:v>
                </c:pt>
                <c:pt idx="1">
                  <c:v>45.981302571444544</c:v>
                </c:pt>
                <c:pt idx="2">
                  <c:v>45.811111534465198</c:v>
                </c:pt>
              </c:numCache>
            </c:numRef>
          </c:val>
          <c:extLst>
            <c:ext xmlns:c16="http://schemas.microsoft.com/office/drawing/2014/chart" uri="{C3380CC4-5D6E-409C-BE32-E72D297353CC}">
              <c16:uniqueId val="{00000000-5926-4868-9DBF-CDF77704DC23}"/>
            </c:ext>
          </c:extLst>
        </c:ser>
        <c:ser>
          <c:idx val="1"/>
          <c:order val="1"/>
          <c:tx>
            <c:strRef>
              <c:f>BS_TU16!$D$29</c:f>
              <c:strCache>
                <c:ptCount val="1"/>
                <c:pt idx="0">
                  <c:v>Stopa sezonskog karaktera turističkih naćenja za lipanj, srpanj, kolovoz i rujan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BS_TU16!$E$27:$G$27</c:f>
              <c:strCache>
                <c:ptCount val="3"/>
                <c:pt idx="0">
                  <c:v>2011.</c:v>
                </c:pt>
                <c:pt idx="1">
                  <c:v>2019.</c:v>
                </c:pt>
                <c:pt idx="2">
                  <c:v>2020.</c:v>
                </c:pt>
              </c:strCache>
            </c:strRef>
          </c:cat>
          <c:val>
            <c:numRef>
              <c:f>BS_TU16!$E$29:$G$29</c:f>
              <c:numCache>
                <c:formatCode>0.00</c:formatCode>
                <c:ptCount val="3"/>
                <c:pt idx="0">
                  <c:v>90</c:v>
                </c:pt>
                <c:pt idx="1">
                  <c:v>84.843035218825463</c:v>
                </c:pt>
                <c:pt idx="2">
                  <c:v>91.453751025918535</c:v>
                </c:pt>
              </c:numCache>
            </c:numRef>
          </c:val>
          <c:extLst>
            <c:ext xmlns:c16="http://schemas.microsoft.com/office/drawing/2014/chart" uri="{C3380CC4-5D6E-409C-BE32-E72D297353CC}">
              <c16:uniqueId val="{00000001-5926-4868-9DBF-CDF77704DC23}"/>
            </c:ext>
          </c:extLst>
        </c:ser>
        <c:dLbls>
          <c:dLblPos val="outEnd"/>
          <c:showLegendKey val="0"/>
          <c:showVal val="1"/>
          <c:showCatName val="0"/>
          <c:showSerName val="0"/>
          <c:showPercent val="0"/>
          <c:showBubbleSize val="0"/>
        </c:dLbls>
        <c:gapWidth val="219"/>
        <c:overlap val="-27"/>
        <c:axId val="165580800"/>
        <c:axId val="165582336"/>
      </c:barChart>
      <c:catAx>
        <c:axId val="1655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582336"/>
        <c:crosses val="autoZero"/>
        <c:auto val="1"/>
        <c:lblAlgn val="ctr"/>
        <c:lblOffset val="100"/>
        <c:noMultiLvlLbl val="0"/>
      </c:catAx>
      <c:valAx>
        <c:axId val="165582336"/>
        <c:scaling>
          <c:orientation val="minMax"/>
        </c:scaling>
        <c:delete val="1"/>
        <c:axPos val="l"/>
        <c:numFmt formatCode="0.00" sourceLinked="1"/>
        <c:majorTickMark val="none"/>
        <c:minorTickMark val="none"/>
        <c:tickLblPos val="nextTo"/>
        <c:crossAx val="16558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78285575127851"/>
          <c:y val="5.0925925925925923E-2"/>
          <c:w val="0.55903157723841224"/>
          <c:h val="0.8981481481481481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List9!$C$1:$C$14</c:f>
              <c:strCache>
                <c:ptCount val="14"/>
                <c:pt idx="0">
                  <c:v>Ostalo</c:v>
                </c:pt>
                <c:pt idx="1">
                  <c:v>Aglomeracija Novi Vinodolski-Crikvenica-Selce</c:v>
                </c:pt>
                <c:pt idx="2">
                  <c:v>Svjetlosno uređenje mostova i drugih objekata, ulaganja u dekoraciju i iluminaciju</c:v>
                </c:pt>
                <c:pt idx="3">
                  <c:v>Izgradnja i opremanje tržnica</c:v>
                </c:pt>
                <c:pt idx="4">
                  <c:v>Ulaganja u gospodarenje s otpadom </c:v>
                </c:pt>
                <c:pt idx="5">
                  <c:v>Ulaganja u kompleks MO Crikvenica-zapad</c:v>
                </c:pt>
                <c:pt idx="6">
                  <c:v>Nabavka komunalne opreme</c:v>
                </c:pt>
                <c:pt idx="7">
                  <c:v>Ulaganja u vodovod, kanalizaciju i odvodnju</c:v>
                </c:pt>
                <c:pt idx="8">
                  <c:v>Ulaganja u održavanje i proširenje javne rasvjete</c:v>
                </c:pt>
                <c:pt idx="9">
                  <c:v>Projektiranje, izrada studija i KGIS-a</c:v>
                </c:pt>
                <c:pt idx="10">
                  <c:v>Ulaganja u izgradnju i rekonstrukciju ulica, šetnica, staza i sličnih urbanih sadržaja</c:v>
                </c:pt>
                <c:pt idx="11">
                  <c:v>Uređenje i izgradnja prometnica i parkirališta</c:v>
                </c:pt>
                <c:pt idx="12">
                  <c:v>Ulaganja u plaže</c:v>
                </c:pt>
                <c:pt idx="13">
                  <c:v>Uređenje javnih površina (groblja, parkovi, šetnice, staze, trg)</c:v>
                </c:pt>
              </c:strCache>
            </c:strRef>
          </c:cat>
          <c:val>
            <c:numRef>
              <c:f>List9!$D$1:$D$14</c:f>
              <c:numCache>
                <c:formatCode>#,##0.00</c:formatCode>
                <c:ptCount val="14"/>
                <c:pt idx="0">
                  <c:v>686831.78</c:v>
                </c:pt>
                <c:pt idx="1">
                  <c:v>509145.46</c:v>
                </c:pt>
                <c:pt idx="2">
                  <c:v>873272.56</c:v>
                </c:pt>
                <c:pt idx="3">
                  <c:v>912151.07</c:v>
                </c:pt>
                <c:pt idx="4">
                  <c:v>1476228.7500000002</c:v>
                </c:pt>
                <c:pt idx="5">
                  <c:v>1766997.8700000003</c:v>
                </c:pt>
                <c:pt idx="6">
                  <c:v>3098282.33</c:v>
                </c:pt>
                <c:pt idx="7">
                  <c:v>4038984.7299999995</c:v>
                </c:pt>
                <c:pt idx="8">
                  <c:v>4134099.25</c:v>
                </c:pt>
                <c:pt idx="9">
                  <c:v>4376875.29</c:v>
                </c:pt>
                <c:pt idx="10">
                  <c:v>11700438.51</c:v>
                </c:pt>
                <c:pt idx="11">
                  <c:v>18449530.050000001</c:v>
                </c:pt>
                <c:pt idx="12">
                  <c:v>23229548.810000002</c:v>
                </c:pt>
                <c:pt idx="13">
                  <c:v>50990184.679999992</c:v>
                </c:pt>
              </c:numCache>
            </c:numRef>
          </c:val>
          <c:extLst>
            <c:ext xmlns:c16="http://schemas.microsoft.com/office/drawing/2014/chart" uri="{C3380CC4-5D6E-409C-BE32-E72D297353CC}">
              <c16:uniqueId val="{00000000-04C0-423E-A786-DC14CFD8238E}"/>
            </c:ext>
          </c:extLst>
        </c:ser>
        <c:dLbls>
          <c:dLblPos val="outEnd"/>
          <c:showLegendKey val="0"/>
          <c:showVal val="1"/>
          <c:showCatName val="0"/>
          <c:showSerName val="0"/>
          <c:showPercent val="0"/>
          <c:showBubbleSize val="0"/>
        </c:dLbls>
        <c:gapWidth val="182"/>
        <c:axId val="169089280"/>
        <c:axId val="169096320"/>
      </c:barChart>
      <c:catAx>
        <c:axId val="16908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r-Latn-RS"/>
          </a:p>
        </c:txPr>
        <c:crossAx val="169096320"/>
        <c:crosses val="autoZero"/>
        <c:auto val="1"/>
        <c:lblAlgn val="ctr"/>
        <c:lblOffset val="100"/>
        <c:noMultiLvlLbl val="0"/>
      </c:catAx>
      <c:valAx>
        <c:axId val="169096320"/>
        <c:scaling>
          <c:orientation val="minMax"/>
        </c:scaling>
        <c:delete val="1"/>
        <c:axPos val="b"/>
        <c:numFmt formatCode="#,##0.00" sourceLinked="1"/>
        <c:majorTickMark val="none"/>
        <c:minorTickMark val="none"/>
        <c:tickLblPos val="nextTo"/>
        <c:crossAx val="16908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'[Untitled form (Responses).xlsx]Sheet2'!$T$63</c:f>
              <c:strCache>
                <c:ptCount val="1"/>
                <c:pt idx="0">
                  <c:v>Miješani komunalni otpad po stanovniku (kg)</c:v>
                </c:pt>
              </c:strCache>
            </c:strRef>
          </c:tx>
          <c:spPr>
            <a:ln w="28575" cap="rnd">
              <a:solidFill>
                <a:schemeClr val="accent1"/>
              </a:solidFill>
              <a:round/>
            </a:ln>
            <a:effectLst/>
          </c:spPr>
          <c:marker>
            <c:symbol val="none"/>
          </c:marker>
          <c:cat>
            <c:strRef>
              <c:f>'[Untitled form (Responses).xlsx]Sheet2'!$S$64:$S$73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'[Untitled form (Responses).xlsx]Sheet2'!$T$64:$T$73</c:f>
              <c:numCache>
                <c:formatCode>#,##0.00</c:formatCode>
                <c:ptCount val="10"/>
                <c:pt idx="0">
                  <c:v>574.04062191066771</c:v>
                </c:pt>
                <c:pt idx="1">
                  <c:v>559.40216904185718</c:v>
                </c:pt>
                <c:pt idx="2">
                  <c:v>539.42652329749103</c:v>
                </c:pt>
                <c:pt idx="3">
                  <c:v>504.71782090083673</c:v>
                </c:pt>
                <c:pt idx="4">
                  <c:v>529.86355832655636</c:v>
                </c:pt>
                <c:pt idx="5">
                  <c:v>536.63457129757001</c:v>
                </c:pt>
                <c:pt idx="6">
                  <c:v>607.11316397228643</c:v>
                </c:pt>
                <c:pt idx="7">
                  <c:v>583.31004936201919</c:v>
                </c:pt>
                <c:pt idx="8">
                  <c:v>577.90871679760573</c:v>
                </c:pt>
                <c:pt idx="9">
                  <c:v>504.184297132111</c:v>
                </c:pt>
              </c:numCache>
            </c:numRef>
          </c:val>
          <c:smooth val="0"/>
          <c:extLst>
            <c:ext xmlns:c16="http://schemas.microsoft.com/office/drawing/2014/chart" uri="{C3380CC4-5D6E-409C-BE32-E72D297353CC}">
              <c16:uniqueId val="{00000000-F7B0-4938-9E29-419A053A6633}"/>
            </c:ext>
          </c:extLst>
        </c:ser>
        <c:ser>
          <c:idx val="1"/>
          <c:order val="1"/>
          <c:tx>
            <c:strRef>
              <c:f>'[Untitled form (Responses).xlsx]Sheet2'!$U$63</c:f>
              <c:strCache>
                <c:ptCount val="1"/>
                <c:pt idx="0">
                  <c:v>Ukupno prikupljeni komunalni otpad po stanovniku (kg)</c:v>
                </c:pt>
              </c:strCache>
            </c:strRef>
          </c:tx>
          <c:spPr>
            <a:ln w="28575" cap="rnd">
              <a:solidFill>
                <a:schemeClr val="accent2"/>
              </a:solidFill>
              <a:round/>
            </a:ln>
            <a:effectLst/>
          </c:spPr>
          <c:marker>
            <c:symbol val="none"/>
          </c:marker>
          <c:cat>
            <c:strRef>
              <c:f>'[Untitled form (Responses).xlsx]Sheet2'!$S$64:$S$73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'[Untitled form (Responses).xlsx]Sheet2'!$U$64:$U$73</c:f>
              <c:numCache>
                <c:formatCode>#,##0.00</c:formatCode>
                <c:ptCount val="10"/>
                <c:pt idx="0">
                  <c:v>593.6640603936371</c:v>
                </c:pt>
                <c:pt idx="1">
                  <c:v>577.90176570762742</c:v>
                </c:pt>
                <c:pt idx="2">
                  <c:v>579.20071684587811</c:v>
                </c:pt>
                <c:pt idx="3">
                  <c:v>596.32366031689526</c:v>
                </c:pt>
                <c:pt idx="4">
                  <c:v>625.63477003704702</c:v>
                </c:pt>
                <c:pt idx="5">
                  <c:v>661.81568088033021</c:v>
                </c:pt>
                <c:pt idx="6">
                  <c:v>759.43648960739029</c:v>
                </c:pt>
                <c:pt idx="7">
                  <c:v>733.39852845301289</c:v>
                </c:pt>
                <c:pt idx="8">
                  <c:v>754.24616535727637</c:v>
                </c:pt>
                <c:pt idx="9">
                  <c:v>600.98730606488016</c:v>
                </c:pt>
              </c:numCache>
            </c:numRef>
          </c:val>
          <c:smooth val="0"/>
          <c:extLst>
            <c:ext xmlns:c16="http://schemas.microsoft.com/office/drawing/2014/chart" uri="{C3380CC4-5D6E-409C-BE32-E72D297353CC}">
              <c16:uniqueId val="{00000001-F7B0-4938-9E29-419A053A6633}"/>
            </c:ext>
          </c:extLst>
        </c:ser>
        <c:dLbls>
          <c:showLegendKey val="0"/>
          <c:showVal val="0"/>
          <c:showCatName val="0"/>
          <c:showSerName val="0"/>
          <c:showPercent val="0"/>
          <c:showBubbleSize val="0"/>
        </c:dLbls>
        <c:smooth val="0"/>
        <c:axId val="1233551695"/>
        <c:axId val="1233553359"/>
      </c:lineChart>
      <c:catAx>
        <c:axId val="123355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33553359"/>
        <c:crosses val="autoZero"/>
        <c:auto val="1"/>
        <c:lblAlgn val="ctr"/>
        <c:lblOffset val="100"/>
        <c:noMultiLvlLbl val="0"/>
      </c:catAx>
      <c:valAx>
        <c:axId val="12335533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3355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'prioritet 2.1. '!$A$26:$A$29</c:f>
              <c:strCache>
                <c:ptCount val="4"/>
                <c:pt idx="0">
                  <c:v>Ukupno poduzetništvo</c:v>
                </c:pt>
                <c:pt idx="1">
                  <c:v>projekt Marina Crikvenica</c:v>
                </c:pt>
                <c:pt idx="2">
                  <c:v>agro-zona </c:v>
                </c:pt>
                <c:pt idx="3">
                  <c:v>kapitalno ulaganje u atelje Zvonka Cara </c:v>
                </c:pt>
              </c:strCache>
            </c:strRef>
          </c:cat>
          <c:val>
            <c:numRef>
              <c:f>'prioritet 2.1. '!$B$26:$B$29</c:f>
              <c:numCache>
                <c:formatCode>General</c:formatCode>
                <c:ptCount val="4"/>
                <c:pt idx="0">
                  <c:v>2994625.78</c:v>
                </c:pt>
                <c:pt idx="1">
                  <c:v>1083363.8700000001</c:v>
                </c:pt>
                <c:pt idx="2">
                  <c:v>1252007.24</c:v>
                </c:pt>
                <c:pt idx="3">
                  <c:v>36800</c:v>
                </c:pt>
              </c:numCache>
            </c:numRef>
          </c:val>
          <c:extLst>
            <c:ext xmlns:c16="http://schemas.microsoft.com/office/drawing/2014/chart" uri="{C3380CC4-5D6E-409C-BE32-E72D297353CC}">
              <c16:uniqueId val="{00000000-A1B9-48B7-94DD-C6F16804E812}"/>
            </c:ext>
          </c:extLst>
        </c:ser>
        <c:dLbls>
          <c:dLblPos val="outEnd"/>
          <c:showLegendKey val="0"/>
          <c:showVal val="1"/>
          <c:showCatName val="0"/>
          <c:showSerName val="0"/>
          <c:showPercent val="0"/>
          <c:showBubbleSize val="0"/>
        </c:dLbls>
        <c:gapWidth val="219"/>
        <c:overlap val="-27"/>
        <c:axId val="165478784"/>
        <c:axId val="165480704"/>
      </c:barChart>
      <c:catAx>
        <c:axId val="16547878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480704"/>
        <c:crosses val="autoZero"/>
        <c:auto val="1"/>
        <c:lblAlgn val="ctr"/>
        <c:lblOffset val="100"/>
        <c:noMultiLvlLbl val="0"/>
      </c:catAx>
      <c:valAx>
        <c:axId val="165480704"/>
        <c:scaling>
          <c:orientation val="minMax"/>
        </c:scaling>
        <c:delete val="1"/>
        <c:axPos val="l"/>
        <c:numFmt formatCode="General" sourceLinked="1"/>
        <c:majorTickMark val="out"/>
        <c:minorTickMark val="none"/>
        <c:tickLblPos val="nextTo"/>
        <c:crossAx val="16547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'zaposlenost (prioritet 2.1.)'!$C$54</c:f>
              <c:strCache>
                <c:ptCount val="1"/>
                <c:pt idx="0">
                  <c:v>Crikvenica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'zaposlenost (prioritet 2.1.)'!$D$53:$M$53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'zaposlenost (prioritet 2.1.)'!$D$54:$M$54</c:f>
              <c:numCache>
                <c:formatCode>#,##0</c:formatCode>
                <c:ptCount val="10"/>
                <c:pt idx="0">
                  <c:v>587.5</c:v>
                </c:pt>
                <c:pt idx="1">
                  <c:v>604</c:v>
                </c:pt>
                <c:pt idx="2">
                  <c:v>625.33333333333337</c:v>
                </c:pt>
                <c:pt idx="3">
                  <c:v>617.41666666666663</c:v>
                </c:pt>
                <c:pt idx="4">
                  <c:v>509.33333333333331</c:v>
                </c:pt>
                <c:pt idx="5">
                  <c:v>440.58333333333331</c:v>
                </c:pt>
                <c:pt idx="6">
                  <c:v>342.58333333333331</c:v>
                </c:pt>
                <c:pt idx="7">
                  <c:v>291.16666666666669</c:v>
                </c:pt>
                <c:pt idx="8">
                  <c:v>224.16666666666666</c:v>
                </c:pt>
                <c:pt idx="9">
                  <c:v>309</c:v>
                </c:pt>
              </c:numCache>
            </c:numRef>
          </c:val>
          <c:smooth val="0"/>
          <c:extLst>
            <c:ext xmlns:c16="http://schemas.microsoft.com/office/drawing/2014/chart" uri="{C3380CC4-5D6E-409C-BE32-E72D297353CC}">
              <c16:uniqueId val="{00000000-051C-43D1-BA59-8BCAD1D33D9C}"/>
            </c:ext>
          </c:extLst>
        </c:ser>
        <c:dLbls>
          <c:showLegendKey val="0"/>
          <c:showVal val="0"/>
          <c:showCatName val="0"/>
          <c:showSerName val="0"/>
          <c:showPercent val="0"/>
          <c:showBubbleSize val="0"/>
        </c:dLbls>
        <c:smooth val="0"/>
        <c:axId val="165538432"/>
        <c:axId val="193405312"/>
      </c:lineChart>
      <c:catAx>
        <c:axId val="1655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3405312"/>
        <c:crosses val="autoZero"/>
        <c:auto val="1"/>
        <c:lblAlgn val="ctr"/>
        <c:lblOffset val="100"/>
        <c:noMultiLvlLbl val="0"/>
      </c:catAx>
      <c:valAx>
        <c:axId val="1934053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53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5ACA5-E023-4409-B4CE-5C8D6974F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126</Pages>
  <Words>35712</Words>
  <Characters>203562</Characters>
  <Application>Microsoft Office Word</Application>
  <DocSecurity>0</DocSecurity>
  <Lines>1696</Lines>
  <Paragraphs>477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Mićo Sikirić</dc:creator>
  <cp:keywords/>
  <dc:description/>
  <cp:lastModifiedBy>Snježana Sikirić</cp:lastModifiedBy>
  <cp:revision>2</cp:revision>
  <cp:lastPrinted>2023-08-18T06:28:00Z</cp:lastPrinted>
  <dcterms:created xsi:type="dcterms:W3CDTF">2023-08-18T06:36:00Z</dcterms:created>
  <dcterms:modified xsi:type="dcterms:W3CDTF">2023-08-18T06:36:00Z</dcterms:modified>
</cp:coreProperties>
</file>