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5BA744D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IZVJEŠĆE O PROVEDENOM SAVJETOVANJU SA ZAINTERESIRANOM JAVNOŠĆU</w:t>
            </w:r>
          </w:p>
          <w:p w14:paraId="0DA55580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U POSTUPKU DONOŠENJA AKTA</w:t>
            </w:r>
          </w:p>
          <w:p w14:paraId="717B4B8A" w14:textId="028E1A74" w:rsidR="00681D27" w:rsidRPr="00BE46CE" w:rsidRDefault="00395F56" w:rsidP="5BA744DC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5BA744DC">
              <w:rPr>
                <w:rFonts w:cs="Arial"/>
                <w:b/>
                <w:bCs/>
                <w:sz w:val="22"/>
              </w:rPr>
              <w:t xml:space="preserve">Plan lokacija za </w:t>
            </w:r>
            <w:r w:rsidR="73E4E421" w:rsidRPr="00BE46CE">
              <w:rPr>
                <w:rFonts w:eastAsia="Arial" w:cs="Arial"/>
                <w:b/>
                <w:bCs/>
                <w:sz w:val="22"/>
              </w:rPr>
              <w:t xml:space="preserve">postavljanje naprava za zabavu i zabavnih parkova </w:t>
            </w:r>
          </w:p>
          <w:p w14:paraId="643C114A" w14:textId="2FFFA26C" w:rsidR="00681D27" w:rsidRPr="002A3A04" w:rsidRDefault="00681D27" w:rsidP="5BA744DC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5BA744DC">
              <w:rPr>
                <w:rFonts w:eastAsia="SimSun" w:cs="Arial"/>
                <w:b/>
                <w:bCs/>
                <w:i/>
                <w:iCs/>
                <w:sz w:val="22"/>
                <w:lang w:eastAsia="zh-CN"/>
              </w:rPr>
              <w:t xml:space="preserve">Nositelj izrade izvješća: </w:t>
            </w:r>
            <w:r w:rsidRPr="5BA744DC">
              <w:rPr>
                <w:rFonts w:eastAsia="SimSun" w:cs="Arial"/>
                <w:sz w:val="22"/>
                <w:lang w:eastAsia="zh-CN"/>
              </w:rPr>
              <w:t xml:space="preserve">Upravni odjel za </w:t>
            </w:r>
            <w:r w:rsidR="00C74867" w:rsidRPr="5BA744DC">
              <w:rPr>
                <w:rFonts w:eastAsia="SimSun" w:cs="Arial"/>
                <w:sz w:val="22"/>
                <w:lang w:eastAsia="zh-CN"/>
              </w:rPr>
              <w:t>investicije, prostorno uređenje i imovinu</w:t>
            </w:r>
          </w:p>
          <w:p w14:paraId="6F70389E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 w:rsidRPr="002A3A04"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004D65AB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395F56">
              <w:rPr>
                <w:rFonts w:eastAsia="SimSun" w:cs="Arial"/>
                <w:b/>
                <w:bCs/>
                <w:sz w:val="22"/>
                <w:lang w:eastAsia="zh-CN"/>
              </w:rPr>
              <w:t>13</w:t>
            </w:r>
            <w:r w:rsidR="007A28BC"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2A3A04" w:rsidRPr="002A3A04">
              <w:rPr>
                <w:rFonts w:eastAsia="SimSun" w:cs="Arial"/>
                <w:b/>
                <w:bCs/>
                <w:sz w:val="22"/>
                <w:lang w:eastAsia="zh-CN"/>
              </w:rPr>
              <w:t>0</w:t>
            </w:r>
            <w:r w:rsidR="00395F56">
              <w:rPr>
                <w:rFonts w:eastAsia="SimSun" w:cs="Arial"/>
                <w:b/>
                <w:bCs/>
                <w:sz w:val="22"/>
                <w:lang w:eastAsia="zh-CN"/>
              </w:rPr>
              <w:t>4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.202</w:t>
            </w:r>
            <w:r w:rsidR="002A3A04" w:rsidRPr="002A3A04">
              <w:rPr>
                <w:rFonts w:eastAsia="SimSun" w:cs="Arial"/>
                <w:b/>
                <w:bCs/>
                <w:sz w:val="22"/>
                <w:lang w:eastAsia="zh-CN"/>
              </w:rPr>
              <w:t>6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</w:tr>
      <w:tr w:rsidR="00681D27" w:rsidRPr="00921D86" w14:paraId="156D78E4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467117" w14:textId="75CBA713" w:rsidR="00681D27" w:rsidRPr="00395F56" w:rsidRDefault="00395F56" w:rsidP="5BA744DC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eastAsia="SimSun" w:cs="Arial"/>
                <w:sz w:val="22"/>
                <w:lang w:eastAsia="zh-CN"/>
              </w:rPr>
            </w:pPr>
            <w:r w:rsidRPr="5BA744DC">
              <w:rPr>
                <w:rFonts w:cs="Arial"/>
                <w:sz w:val="22"/>
              </w:rPr>
              <w:t>Plan lokacija za postavljanje</w:t>
            </w:r>
            <w:r w:rsidR="2610268A" w:rsidRPr="5BA744DC">
              <w:rPr>
                <w:rFonts w:cs="Arial"/>
                <w:sz w:val="22"/>
              </w:rPr>
              <w:t xml:space="preserve"> naprava za zabavu i zabavnih parkova</w:t>
            </w:r>
          </w:p>
        </w:tc>
      </w:tr>
      <w:tr w:rsidR="00681D27" w:rsidRPr="00921D86" w14:paraId="00811B9C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028265C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0F51CE">
              <w:rPr>
                <w:rFonts w:eastAsia="SimSun" w:cs="Arial"/>
                <w:bCs/>
                <w:iCs/>
                <w:sz w:val="22"/>
                <w:lang w:eastAsia="zh-CN"/>
              </w:rPr>
              <w:t>investicije, prostorno uređenje i imovinu</w:t>
            </w:r>
          </w:p>
        </w:tc>
      </w:tr>
      <w:tr w:rsidR="00681D27" w:rsidRPr="00921D86" w14:paraId="58E2864D" w14:textId="77777777" w:rsidTr="5BA744D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5BA744D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0EDAB47" w14:textId="77777777" w:rsidR="00B2033D" w:rsidRDefault="00EC5F9F" w:rsidP="00EC5F9F">
            <w:pPr>
              <w:pStyle w:val="Tijeloteksta"/>
              <w:jc w:val="both"/>
              <w:rPr>
                <w:rStyle w:val="TijelotekstaChar"/>
              </w:rPr>
            </w:pPr>
            <w:r w:rsidRPr="00917805">
              <w:rPr>
                <w:rStyle w:val="TijelotekstaChar"/>
              </w:rPr>
              <w:t>Planom lokacija za postavljanje naprava za zabavu i zabavnih parkova ("Službene novine Grada Crikvenice" br. 103/21.) utvrđene su lokacije za djelatnost iznajmljivanja električnih romobila, iznajmljivanja električnih bicikala i iznajmljivanje bicikala.</w:t>
            </w:r>
          </w:p>
          <w:p w14:paraId="70FCA677" w14:textId="13272CC8" w:rsidR="00EC5F9F" w:rsidRPr="00917805" w:rsidRDefault="00EC5F9F" w:rsidP="00EC5F9F">
            <w:pPr>
              <w:pStyle w:val="Tijeloteksta"/>
              <w:jc w:val="both"/>
              <w:rPr>
                <w:rStyle w:val="TijelotekstaChar"/>
              </w:rPr>
            </w:pPr>
            <w:r w:rsidRPr="00917805">
              <w:rPr>
                <w:rStyle w:val="TijelotekstaChar"/>
              </w:rPr>
              <w:t>Naprava za zabavu je uređaj predviđen za zabavu djece i odraslih (vrtuljak, jastuk za skakanje, karting staze i slično te drugi uređaji u sastavu zabavnog parka te šator za cirkuske zabave i druge prilike) - čl. 4. točka 6. Odluke o zakupu (korištenju) površina javne namjene za postavu privremenih objekata ("Službene novine Grada Crikvenice" br. 99/21.) (dalje u tekstu: Odluka).</w:t>
            </w:r>
          </w:p>
          <w:p w14:paraId="278B0FBA" w14:textId="77777777" w:rsidR="00EC5F9F" w:rsidRPr="00917805" w:rsidRDefault="00EC5F9F" w:rsidP="00EC5F9F">
            <w:pPr>
              <w:pStyle w:val="Tijeloteksta"/>
              <w:jc w:val="both"/>
            </w:pPr>
            <w:r w:rsidRPr="00917805">
              <w:rPr>
                <w:rStyle w:val="TijelotekstaChar"/>
              </w:rPr>
              <w:t>Zabavni park je prostorno definirana cjelina čija tlocrtna organizacija odnosno zauzeće javne površine ovisi o broju i vrsti naprava za zabavu - čl. 4. točka 7. Odluke</w:t>
            </w:r>
          </w:p>
          <w:p w14:paraId="1CE72D03" w14:textId="77777777" w:rsidR="00EC5F9F" w:rsidRPr="00917805" w:rsidRDefault="00EC5F9F" w:rsidP="00EC5F9F">
            <w:pPr>
              <w:pStyle w:val="Tijeloteksta"/>
              <w:spacing w:after="0"/>
              <w:jc w:val="both"/>
            </w:pPr>
            <w:r w:rsidRPr="00917805">
              <w:rPr>
                <w:rStyle w:val="TijelotekstaChar"/>
              </w:rPr>
              <w:t>Planom lokacija se utvrđuju lokacije, određuju uvjeti i način korištenja površina javne namjene za postavljanje naprijed navedenih privremenih objekata.</w:t>
            </w:r>
          </w:p>
          <w:p w14:paraId="6BB688C8" w14:textId="4BFBC36A" w:rsidR="00EC5F9F" w:rsidRPr="00917805" w:rsidRDefault="00EC5F9F" w:rsidP="00EC5F9F">
            <w:pPr>
              <w:pStyle w:val="Tijeloteksta"/>
              <w:jc w:val="both"/>
              <w:rPr>
                <w:rStyle w:val="TijelotekstaChar"/>
              </w:rPr>
            </w:pPr>
            <w:r w:rsidRPr="00917805">
              <w:rPr>
                <w:rStyle w:val="TijelotekstaChar"/>
              </w:rPr>
              <w:t xml:space="preserve">Člankom 29. Odluke propisano je da se visina početne zakupnine za sve privremene objekte prema položaju i namjeni za koje se ista daje u zakup utvrđuje Planom lokacija kojeg donosi </w:t>
            </w:r>
            <w:r w:rsidR="00D51DD7">
              <w:rPr>
                <w:rStyle w:val="TijelotekstaChar"/>
              </w:rPr>
              <w:t>G</w:t>
            </w:r>
            <w:r w:rsidRPr="00917805">
              <w:rPr>
                <w:rStyle w:val="TijelotekstaChar"/>
              </w:rPr>
              <w:t>r</w:t>
            </w:r>
            <w:r w:rsidR="00D51DD7">
              <w:rPr>
                <w:rStyle w:val="TijelotekstaChar"/>
              </w:rPr>
              <w:t>a</w:t>
            </w:r>
            <w:r w:rsidRPr="00917805">
              <w:rPr>
                <w:rStyle w:val="TijelotekstaChar"/>
              </w:rPr>
              <w:t>dsko vijeće.</w:t>
            </w:r>
          </w:p>
          <w:p w14:paraId="4A37F307" w14:textId="08186220" w:rsidR="00395F56" w:rsidRPr="002A3A04" w:rsidRDefault="00EC5F9F" w:rsidP="00D51DD7">
            <w:pPr>
              <w:pStyle w:val="Tijeloteksta"/>
              <w:jc w:val="both"/>
              <w:rPr>
                <w:rFonts w:eastAsia="WenQuanYi Micro Hei"/>
                <w:lang w:eastAsia="zh-CN" w:bidi="hi-IN"/>
              </w:rPr>
            </w:pPr>
            <w:r w:rsidRPr="00917805">
              <w:rPr>
                <w:rStyle w:val="TijelotekstaChar"/>
              </w:rPr>
              <w:t xml:space="preserve">S obzirom da je potrebno </w:t>
            </w:r>
            <w:r>
              <w:rPr>
                <w:rStyle w:val="TijelotekstaChar"/>
              </w:rPr>
              <w:t>utvrditi</w:t>
            </w:r>
            <w:r w:rsidRPr="00917805">
              <w:rPr>
                <w:rStyle w:val="TijelotekstaChar"/>
              </w:rPr>
              <w:t xml:space="preserve"> </w:t>
            </w:r>
            <w:r>
              <w:rPr>
                <w:rStyle w:val="TijelotekstaChar"/>
              </w:rPr>
              <w:t xml:space="preserve">visinu početne zakupnine, revidirati </w:t>
            </w:r>
            <w:r w:rsidRPr="00917805">
              <w:rPr>
                <w:rStyle w:val="TijelotekstaChar"/>
              </w:rPr>
              <w:t xml:space="preserve">utvrđene postojeće lokacije za djelatnost iznajmljivanja električnih romobila i dodati nove lokacije te ujedno modernizirati sustav i ukinuti lokaciju za iznajmljivanje električnih bicikala zbog </w:t>
            </w:r>
            <w:r w:rsidRPr="00917805">
              <w:rPr>
                <w:rStyle w:val="TijelotekstaChar"/>
              </w:rPr>
              <w:lastRenderedPageBreak/>
              <w:t>ne postojanja interesa za navedeno predlaže se donijeti novi Plan lokacija za postavljanje naprava za zabavu i zabavnih parkova te postojeći staviti izvan snage.</w:t>
            </w:r>
          </w:p>
        </w:tc>
      </w:tr>
      <w:tr w:rsidR="00681D27" w:rsidRPr="00921D86" w14:paraId="403A74F3" w14:textId="77777777" w:rsidTr="5BA744DC">
        <w:trPr>
          <w:trHeight w:val="612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lastRenderedPageBreak/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57E2AD31" w:rsidR="002A3A04" w:rsidRPr="002A3A04" w:rsidRDefault="00681D27" w:rsidP="007A28BC">
            <w:pPr>
              <w:spacing w:after="120" w:line="240" w:lineRule="auto"/>
              <w:jc w:val="both"/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9218FE">
              <w:rPr>
                <w:rFonts w:eastAsia="Times New Roman" w:cs="Arial"/>
                <w:sz w:val="22"/>
                <w:lang w:eastAsia="hr-HR"/>
              </w:rPr>
              <w:t>1</w:t>
            </w:r>
            <w:r w:rsidR="00971E68">
              <w:rPr>
                <w:rFonts w:eastAsia="Times New Roman" w:cs="Arial"/>
                <w:sz w:val="22"/>
                <w:lang w:eastAsia="hr-HR"/>
              </w:rPr>
              <w:t>0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ožujka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godine do </w:t>
            </w:r>
            <w:r w:rsidR="00395F56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1</w:t>
            </w:r>
            <w:r w:rsidR="00971E68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0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395F56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travnja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 godine</w:t>
            </w:r>
          </w:p>
        </w:tc>
      </w:tr>
      <w:tr w:rsidR="00681D27" w:rsidRPr="00921D86" w14:paraId="36647024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79B9390E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</w:p>
        </w:tc>
      </w:tr>
      <w:tr w:rsidR="00681D27" w:rsidRPr="00921D86" w14:paraId="47E773D3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0" w:name="_Toc468978618"/>
    </w:p>
    <w:p w14:paraId="3ACC0A8E" w14:textId="77777777" w:rsidR="007A28BC" w:rsidRDefault="007A28BC" w:rsidP="007A28BC"/>
    <w:p w14:paraId="78FE381E" w14:textId="77777777" w:rsidR="002A3A04" w:rsidRDefault="002A3A04" w:rsidP="007A28BC"/>
    <w:p w14:paraId="7D4F539C" w14:textId="77777777" w:rsidR="002A3A04" w:rsidRDefault="002A3A04" w:rsidP="007A28BC"/>
    <w:p w14:paraId="3D1D9ABE" w14:textId="77777777" w:rsidR="002A3A04" w:rsidRDefault="002A3A04" w:rsidP="007A28BC"/>
    <w:p w14:paraId="20F0D6A1" w14:textId="77777777" w:rsidR="004F3660" w:rsidRDefault="004F3660" w:rsidP="007A28BC"/>
    <w:bookmarkEnd w:id="0"/>
    <w:p w14:paraId="1B644539" w14:textId="77777777" w:rsidR="00A505DE" w:rsidRPr="00921D86" w:rsidRDefault="00A505DE" w:rsidP="00A505DE">
      <w:pPr>
        <w:spacing w:after="200" w:line="276" w:lineRule="auto"/>
        <w:rPr>
          <w:rFonts w:eastAsia="Calibri" w:cs="Arial"/>
          <w:b/>
          <w:bCs/>
          <w:sz w:val="22"/>
        </w:rPr>
      </w:pPr>
      <w:r w:rsidRPr="00921D86">
        <w:rPr>
          <w:rFonts w:eastAsia="Calibri" w:cs="Arial"/>
          <w:b/>
          <w:bCs/>
          <w:sz w:val="22"/>
        </w:rPr>
        <w:t>Prilog 1. Pregled prihvaćenih i neprihvaćenih primjedbi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3118"/>
        <w:gridCol w:w="2806"/>
      </w:tblGrid>
      <w:tr w:rsidR="00A505DE" w:rsidRPr="00921D86" w14:paraId="763E7AF2" w14:textId="77777777" w:rsidTr="00004CDF">
        <w:tc>
          <w:tcPr>
            <w:tcW w:w="562" w:type="dxa"/>
            <w:shd w:val="clear" w:color="auto" w:fill="D5DCE4" w:themeFill="text2" w:themeFillTint="33"/>
            <w:vAlign w:val="center"/>
          </w:tcPr>
          <w:p w14:paraId="70C0533B" w14:textId="0020B6D2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R</w:t>
            </w:r>
            <w:r w:rsidR="00A75F16">
              <w:rPr>
                <w:rFonts w:eastAsia="SimSun" w:cs="Arial"/>
                <w:b/>
                <w:sz w:val="22"/>
                <w:lang w:eastAsia="zh-CN"/>
              </w:rPr>
              <w:t>.</w:t>
            </w:r>
            <w:r w:rsidRPr="00921D86">
              <w:rPr>
                <w:rFonts w:eastAsia="SimSun" w:cs="Arial"/>
                <w:b/>
                <w:sz w:val="22"/>
                <w:lang w:eastAsia="zh-CN"/>
              </w:rPr>
              <w:t>br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1D45DFC5" w14:textId="77777777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Sudionik savjetovanja (ime i prezime pojedinca, naziv organizacije)</w:t>
            </w:r>
          </w:p>
        </w:tc>
        <w:tc>
          <w:tcPr>
            <w:tcW w:w="1560" w:type="dxa"/>
            <w:shd w:val="clear" w:color="auto" w:fill="D5DCE4" w:themeFill="text2" w:themeFillTint="33"/>
            <w:vAlign w:val="center"/>
          </w:tcPr>
          <w:p w14:paraId="1CA63A3F" w14:textId="77777777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Članak ili drugi dio nacrta na koji se odnosi prijedlog ili mišljenje</w:t>
            </w:r>
          </w:p>
        </w:tc>
        <w:tc>
          <w:tcPr>
            <w:tcW w:w="3118" w:type="dxa"/>
            <w:shd w:val="clear" w:color="auto" w:fill="D5DCE4" w:themeFill="text2" w:themeFillTint="33"/>
            <w:vAlign w:val="center"/>
          </w:tcPr>
          <w:p w14:paraId="301546C6" w14:textId="77777777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Tekst zaprimljenog prijedloga ili mišljenja</w:t>
            </w:r>
          </w:p>
        </w:tc>
        <w:tc>
          <w:tcPr>
            <w:tcW w:w="2806" w:type="dxa"/>
            <w:shd w:val="clear" w:color="auto" w:fill="D5DCE4" w:themeFill="text2" w:themeFillTint="33"/>
            <w:vAlign w:val="center"/>
          </w:tcPr>
          <w:p w14:paraId="3B48E323" w14:textId="3462F45B" w:rsidR="00A505DE" w:rsidRPr="00921D86" w:rsidRDefault="00A505DE" w:rsidP="00004CDF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 xml:space="preserve">Status prijedloga ili mišljenja (prihvaćanje/neprihvaćanje s obrazloženjem) </w:t>
            </w:r>
          </w:p>
        </w:tc>
      </w:tr>
      <w:tr w:rsidR="00D52A04" w:rsidRPr="00921D86" w14:paraId="706A8E7F" w14:textId="77777777" w:rsidTr="00004CDF">
        <w:trPr>
          <w:trHeight w:val="2542"/>
        </w:trPr>
        <w:tc>
          <w:tcPr>
            <w:tcW w:w="562" w:type="dxa"/>
            <w:vMerge w:val="restart"/>
          </w:tcPr>
          <w:p w14:paraId="55FF8FD2" w14:textId="199D32FB" w:rsidR="00D52A04" w:rsidRPr="00D43E84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701" w:type="dxa"/>
            <w:vMerge w:val="restart"/>
          </w:tcPr>
          <w:p w14:paraId="6DAC01A3" w14:textId="5BC1B2A8" w:rsidR="001E179E" w:rsidRDefault="002A3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Branko Kleković</w:t>
            </w:r>
          </w:p>
          <w:p w14:paraId="787214E2" w14:textId="24C47013" w:rsidR="002A3A04" w:rsidRDefault="002A3A04" w:rsidP="002A3A04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Član Gradskog vijeća Grada </w:t>
            </w:r>
            <w:proofErr w:type="spellStart"/>
            <w:r>
              <w:rPr>
                <w:rFonts w:eastAsia="SimSun" w:cs="Arial"/>
                <w:sz w:val="18"/>
                <w:szCs w:val="18"/>
                <w:lang w:eastAsia="zh-CN"/>
              </w:rPr>
              <w:t>Crikvence</w:t>
            </w:r>
            <w:proofErr w:type="spellEnd"/>
          </w:p>
          <w:p w14:paraId="749FB17B" w14:textId="73001850" w:rsidR="002A3A04" w:rsidRPr="00D43E84" w:rsidRDefault="002A3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</w:tcPr>
          <w:p w14:paraId="12454A94" w14:textId="5A60345D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B4F23">
              <w:rPr>
                <w:rFonts w:eastAsia="SimSun" w:cs="Arial"/>
                <w:sz w:val="18"/>
                <w:szCs w:val="18"/>
                <w:lang w:eastAsia="zh-CN"/>
              </w:rPr>
              <w:t>Načelne primjedbe na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CB4F23">
              <w:rPr>
                <w:rFonts w:eastAsia="SimSun" w:cs="Arial"/>
                <w:sz w:val="18"/>
                <w:szCs w:val="18"/>
                <w:lang w:eastAsia="zh-CN"/>
              </w:rPr>
              <w:t>predloženi nacrt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CB4F23">
              <w:rPr>
                <w:rFonts w:eastAsia="SimSun" w:cs="Arial"/>
                <w:sz w:val="18"/>
                <w:szCs w:val="18"/>
                <w:lang w:eastAsia="zh-CN"/>
              </w:rPr>
              <w:t xml:space="preserve">prijedloga </w:t>
            </w:r>
          </w:p>
          <w:p w14:paraId="5BD4A050" w14:textId="77777777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18CB396B" w14:textId="77777777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416A65BE" w14:textId="77777777" w:rsidR="00D52A0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2D68B30C" w14:textId="1689D324" w:rsidR="00D52A04" w:rsidRPr="00D43E84" w:rsidRDefault="00D52A04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</w:tcPr>
          <w:p w14:paraId="18B1B9E1" w14:textId="6862847B" w:rsidR="00140A56" w:rsidRPr="00296E6C" w:rsidRDefault="00C722AA" w:rsidP="00296E6C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Zakonom o s</w:t>
            </w:r>
            <w:r w:rsidR="00DE5EC6">
              <w:rPr>
                <w:rFonts w:eastAsia="SimSun" w:cs="Arial"/>
                <w:sz w:val="18"/>
                <w:szCs w:val="18"/>
                <w:lang w:eastAsia="zh-CN"/>
              </w:rPr>
              <w:t xml:space="preserve">igurnosti prometa na cestama </w:t>
            </w:r>
            <w:r w:rsidR="004D3406">
              <w:rPr>
                <w:rFonts w:eastAsia="SimSun" w:cs="Arial"/>
                <w:sz w:val="18"/>
                <w:szCs w:val="18"/>
                <w:lang w:eastAsia="zh-CN"/>
              </w:rPr>
              <w:t>propisana je obveza</w:t>
            </w:r>
            <w:r w:rsidR="005636CA">
              <w:rPr>
                <w:rFonts w:eastAsia="SimSun" w:cs="Arial"/>
                <w:sz w:val="18"/>
                <w:szCs w:val="18"/>
                <w:lang w:eastAsia="zh-CN"/>
              </w:rPr>
              <w:t xml:space="preserve"> nošenja zaštitne kacige za vozače električnih romobila</w:t>
            </w:r>
            <w:r w:rsidR="002C5EB6">
              <w:rPr>
                <w:rFonts w:eastAsia="SimSun" w:cs="Arial"/>
                <w:sz w:val="18"/>
                <w:szCs w:val="18"/>
                <w:lang w:eastAsia="zh-CN"/>
              </w:rPr>
              <w:t xml:space="preserve"> bez obzira na dob vozača</w:t>
            </w:r>
            <w:r w:rsidR="00C700C3">
              <w:rPr>
                <w:rFonts w:eastAsia="SimSun" w:cs="Arial"/>
                <w:sz w:val="18"/>
                <w:szCs w:val="18"/>
                <w:lang w:eastAsia="zh-CN"/>
              </w:rPr>
              <w:t>. Mišljenja smo da je nužan u</w:t>
            </w:r>
            <w:r w:rsidR="004648A4">
              <w:rPr>
                <w:rFonts w:eastAsia="SimSun" w:cs="Arial"/>
                <w:sz w:val="18"/>
                <w:szCs w:val="18"/>
                <w:lang w:eastAsia="zh-CN"/>
              </w:rPr>
              <w:t>vjet</w:t>
            </w:r>
            <w:r w:rsidR="00326C1C">
              <w:rPr>
                <w:rFonts w:eastAsia="SimSun" w:cs="Arial"/>
                <w:sz w:val="18"/>
                <w:szCs w:val="18"/>
                <w:lang w:eastAsia="zh-CN"/>
              </w:rPr>
              <w:t xml:space="preserve"> za iznajmljivanje električnih romobila to da se isti iznajmljuju uz zaštitnu kacigu </w:t>
            </w:r>
            <w:r w:rsidR="00EA7519">
              <w:rPr>
                <w:rFonts w:eastAsia="SimSun" w:cs="Arial"/>
                <w:sz w:val="18"/>
                <w:szCs w:val="18"/>
                <w:lang w:eastAsia="zh-CN"/>
              </w:rPr>
              <w:t xml:space="preserve">jer je </w:t>
            </w:r>
            <w:r w:rsidR="0043283C">
              <w:rPr>
                <w:rFonts w:eastAsia="SimSun" w:cs="Arial"/>
                <w:sz w:val="18"/>
                <w:szCs w:val="18"/>
                <w:lang w:eastAsia="zh-CN"/>
              </w:rPr>
              <w:t xml:space="preserve">teško </w:t>
            </w:r>
            <w:r w:rsidR="00817265">
              <w:rPr>
                <w:rFonts w:eastAsia="SimSun" w:cs="Arial"/>
                <w:sz w:val="18"/>
                <w:szCs w:val="18"/>
                <w:lang w:eastAsia="zh-CN"/>
              </w:rPr>
              <w:t>za povjerovati  da će netko od korisnika imati vlastitu.</w:t>
            </w:r>
          </w:p>
        </w:tc>
        <w:tc>
          <w:tcPr>
            <w:tcW w:w="2806" w:type="dxa"/>
          </w:tcPr>
          <w:p w14:paraId="1A1764C4" w14:textId="77777777" w:rsidR="00EF06D9" w:rsidRPr="00EF06D9" w:rsidRDefault="00EF06D9" w:rsidP="00EF06D9">
            <w:pPr>
              <w:spacing w:after="120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 w:rsidRPr="00EF06D9">
              <w:rPr>
                <w:rFonts w:eastAsia="SimSun" w:cs="Arial"/>
                <w:sz w:val="18"/>
                <w:szCs w:val="18"/>
                <w:lang w:eastAsia="zh-CN"/>
              </w:rPr>
              <w:t>Komentar se prima na znanje.</w:t>
            </w:r>
          </w:p>
          <w:p w14:paraId="107A1ACB" w14:textId="5D896529" w:rsidR="00EF06D9" w:rsidRPr="00EF06D9" w:rsidRDefault="00EF06D9" w:rsidP="00EF06D9">
            <w:pPr>
              <w:spacing w:after="120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77C66495" w14:textId="7AFACE00" w:rsidR="00EF06D9" w:rsidRDefault="00EF06D9" w:rsidP="00EF06D9">
            <w:pPr>
              <w:spacing w:after="120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  <w:r w:rsidRPr="00EF06D9">
              <w:rPr>
                <w:rFonts w:eastAsia="SimSun" w:cs="Arial"/>
                <w:sz w:val="18"/>
                <w:szCs w:val="18"/>
                <w:lang w:eastAsia="zh-CN"/>
              </w:rPr>
              <w:t>Sukladno članku 5. Odluke o zakupu (korištenju) površina javne namjene za postavu privremenih objekata ("Službene novine Grada Crikvenice" br. 99/21.),</w:t>
            </w:r>
            <w:r w:rsidRPr="00783907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SimSun"/>
                <w:sz w:val="18"/>
                <w:szCs w:val="18"/>
                <w:lang w:eastAsia="zh-CN"/>
              </w:rPr>
              <w:t>p</w:t>
            </w:r>
            <w:r w:rsidRPr="00976452">
              <w:rPr>
                <w:rFonts w:eastAsia="SimSun"/>
                <w:sz w:val="18"/>
                <w:szCs w:val="18"/>
                <w:lang w:eastAsia="zh-CN"/>
              </w:rPr>
              <w:t xml:space="preserve">lanom lokacija </w:t>
            </w:r>
            <w:r w:rsidRPr="00783907">
              <w:rPr>
                <w:rFonts w:eastAsia="SimSun"/>
                <w:sz w:val="18"/>
                <w:szCs w:val="18"/>
                <w:lang w:eastAsia="zh-CN"/>
              </w:rPr>
              <w:t>određuju se lokacije, uvjeti i način korištenja površine javne namjene za postavljanje privremenih objekata.</w:t>
            </w:r>
          </w:p>
          <w:p w14:paraId="515EDDF0" w14:textId="77777777" w:rsidR="00EF06D9" w:rsidRPr="00EF06D9" w:rsidRDefault="00EF06D9" w:rsidP="00EF06D9">
            <w:pPr>
              <w:spacing w:after="120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3F752019" w14:textId="77777777" w:rsidR="00EF06D9" w:rsidRPr="00EF06D9" w:rsidRDefault="00EF06D9" w:rsidP="00EF06D9">
            <w:pPr>
              <w:spacing w:after="120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 w:rsidRPr="00EF06D9">
              <w:rPr>
                <w:rFonts w:eastAsia="SimSun" w:cs="Arial"/>
                <w:sz w:val="18"/>
                <w:szCs w:val="18"/>
                <w:lang w:eastAsia="zh-CN"/>
              </w:rPr>
              <w:t>Planom se, dakle, utvrđuju uvjeti korištenja javne površine, dok je način uporabe električnih romobila i njihovo zakonito korištenje obveza subjekta koji obavlja predmetnu djelatnost, sukladno važećim propisima.</w:t>
            </w:r>
          </w:p>
          <w:p w14:paraId="0B5D25BE" w14:textId="77777777" w:rsidR="00EF06D9" w:rsidRPr="00EF06D9" w:rsidRDefault="00EF06D9" w:rsidP="00EF06D9">
            <w:pPr>
              <w:spacing w:after="120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418041D6" w14:textId="3DAE0145" w:rsidR="00D07304" w:rsidRPr="00C314C7" w:rsidRDefault="00EF06D9" w:rsidP="00EF06D9">
            <w:pPr>
              <w:spacing w:after="120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  <w:r w:rsidRPr="00EF06D9">
              <w:rPr>
                <w:rFonts w:eastAsia="SimSun" w:cs="Arial"/>
                <w:sz w:val="18"/>
                <w:szCs w:val="18"/>
                <w:lang w:eastAsia="zh-CN"/>
              </w:rPr>
              <w:t xml:space="preserve">Grad Crikvenica će razmotriti dostavljeni prijedlog prilikom 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>izrade ostalih</w:t>
            </w:r>
            <w:r w:rsidRPr="00EF06D9">
              <w:rPr>
                <w:rFonts w:eastAsia="SimSun" w:cs="Arial"/>
                <w:sz w:val="18"/>
                <w:szCs w:val="18"/>
                <w:lang w:eastAsia="zh-CN"/>
              </w:rPr>
              <w:t xml:space="preserve"> akata iz svoje nadležnosti, vodeći pritom </w:t>
            </w:r>
            <w:r w:rsidRPr="00EF06D9">
              <w:rPr>
                <w:rFonts w:eastAsia="SimSun" w:cs="Arial"/>
                <w:sz w:val="18"/>
                <w:szCs w:val="18"/>
                <w:lang w:eastAsia="zh-CN"/>
              </w:rPr>
              <w:lastRenderedPageBreak/>
              <w:t>računa o sigurnosti svih sudionika u prometu te primjeni važećih zakonskih odredbi.</w:t>
            </w:r>
          </w:p>
        </w:tc>
      </w:tr>
      <w:tr w:rsidR="00D52A04" w:rsidRPr="00921D86" w14:paraId="0BE94D54" w14:textId="77777777" w:rsidTr="00212414">
        <w:trPr>
          <w:trHeight w:val="1550"/>
        </w:trPr>
        <w:tc>
          <w:tcPr>
            <w:tcW w:w="562" w:type="dxa"/>
            <w:vMerge/>
          </w:tcPr>
          <w:p w14:paraId="4814AC0C" w14:textId="44015B8E" w:rsidR="00D52A04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14:paraId="5C191ADB" w14:textId="17CE4DBD" w:rsidR="00D52A04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</w:tcPr>
          <w:p w14:paraId="4A281CDF" w14:textId="42C47D28" w:rsidR="00D52A04" w:rsidRPr="00CB4F23" w:rsidRDefault="009218FE" w:rsidP="00004CDF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2E4CC0">
              <w:rPr>
                <w:rFonts w:eastAsia="SimSun" w:cs="Arial"/>
                <w:sz w:val="18"/>
                <w:szCs w:val="18"/>
                <w:lang w:eastAsia="zh-CN"/>
              </w:rPr>
              <w:t>Primjedbe na pojedine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</w:t>
            </w:r>
            <w:r w:rsidRPr="002E4CC0">
              <w:rPr>
                <w:rFonts w:eastAsia="SimSun" w:cs="Arial"/>
                <w:sz w:val="18"/>
                <w:szCs w:val="18"/>
                <w:lang w:eastAsia="zh-CN"/>
              </w:rPr>
              <w:t>članke nacrta prijedloga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 ili dijelove akta</w:t>
            </w:r>
          </w:p>
        </w:tc>
        <w:tc>
          <w:tcPr>
            <w:tcW w:w="3118" w:type="dxa"/>
          </w:tcPr>
          <w:p w14:paraId="7FE884A1" w14:textId="3B50E409" w:rsidR="00D52A04" w:rsidRPr="009218FE" w:rsidRDefault="00D52A04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</w:tcPr>
          <w:p w14:paraId="16350ABA" w14:textId="2949029D" w:rsidR="00B73E20" w:rsidRDefault="00B73E20" w:rsidP="00004CDF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</w:tbl>
    <w:p w14:paraId="1ACCAD4B" w14:textId="74C44CD6" w:rsidR="00681D27" w:rsidRPr="00EE2D37" w:rsidRDefault="00004CDF" w:rsidP="00681D27">
      <w:pPr>
        <w:spacing w:line="240" w:lineRule="auto"/>
        <w:jc w:val="both"/>
        <w:rPr>
          <w:rFonts w:eastAsia="SimSun" w:cs="Arial"/>
          <w:bCs/>
          <w:iCs/>
          <w:sz w:val="18"/>
          <w:szCs w:val="18"/>
          <w:lang w:eastAsia="zh-CN"/>
        </w:rPr>
      </w:pPr>
      <w:r>
        <w:rPr>
          <w:rFonts w:eastAsia="SimSun" w:cs="Arial"/>
          <w:bCs/>
          <w:iCs/>
          <w:sz w:val="18"/>
          <w:szCs w:val="18"/>
          <w:lang w:eastAsia="zh-CN"/>
        </w:rPr>
        <w:br w:type="textWrapping" w:clear="all"/>
      </w:r>
    </w:p>
    <w:p w14:paraId="04D28246" w14:textId="3D8C03EA" w:rsidR="004F3660" w:rsidRPr="00477F13" w:rsidRDefault="004F3660" w:rsidP="00BB0CFE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Napomena: U vremenu trajanja savjetovanja pristigl</w:t>
      </w:r>
      <w:r w:rsidR="00395F56">
        <w:rPr>
          <w:rFonts w:eastAsia="SimSun" w:cs="Arial"/>
          <w:bCs/>
          <w:iCs/>
          <w:sz w:val="22"/>
          <w:lang w:eastAsia="zh-CN"/>
        </w:rPr>
        <w:t>a</w:t>
      </w:r>
      <w:r w:rsidR="004B6283">
        <w:rPr>
          <w:rFonts w:eastAsia="SimSun" w:cs="Arial"/>
          <w:bCs/>
          <w:iCs/>
          <w:sz w:val="22"/>
          <w:lang w:eastAsia="zh-CN"/>
        </w:rPr>
        <w:t xml:space="preserve"> </w:t>
      </w:r>
      <w:r w:rsidR="00395F56">
        <w:rPr>
          <w:rFonts w:eastAsia="SimSun" w:cs="Arial"/>
          <w:bCs/>
          <w:iCs/>
          <w:sz w:val="22"/>
          <w:lang w:eastAsia="zh-CN"/>
        </w:rPr>
        <w:t>je</w:t>
      </w:r>
      <w:r w:rsidR="004B6283">
        <w:rPr>
          <w:rFonts w:eastAsia="SimSun" w:cs="Arial"/>
          <w:bCs/>
          <w:iCs/>
          <w:sz w:val="22"/>
          <w:lang w:eastAsia="zh-CN"/>
        </w:rPr>
        <w:t xml:space="preserve"> </w:t>
      </w:r>
      <w:r w:rsidR="00395F56">
        <w:rPr>
          <w:rFonts w:eastAsia="SimSun" w:cs="Arial"/>
          <w:bCs/>
          <w:iCs/>
          <w:sz w:val="22"/>
          <w:lang w:eastAsia="zh-CN"/>
        </w:rPr>
        <w:t>jedna</w:t>
      </w:r>
      <w:r w:rsidRPr="008952F1">
        <w:rPr>
          <w:rFonts w:eastAsia="SimSun" w:cs="Arial"/>
          <w:bCs/>
          <w:iCs/>
          <w:sz w:val="22"/>
          <w:lang w:eastAsia="zh-CN"/>
        </w:rPr>
        <w:t xml:space="preserve"> (</w:t>
      </w:r>
      <w:r w:rsidR="00395F56">
        <w:rPr>
          <w:rFonts w:eastAsia="SimSun" w:cs="Arial"/>
          <w:bCs/>
          <w:iCs/>
          <w:sz w:val="22"/>
          <w:lang w:eastAsia="zh-CN"/>
        </w:rPr>
        <w:t>1</w:t>
      </w:r>
      <w:r w:rsidRPr="008952F1">
        <w:rPr>
          <w:rFonts w:eastAsia="SimSun" w:cs="Arial"/>
          <w:bCs/>
          <w:iCs/>
          <w:sz w:val="22"/>
          <w:lang w:eastAsia="zh-CN"/>
        </w:rPr>
        <w:t>) primjedb</w:t>
      </w:r>
      <w:r w:rsidR="00395F56">
        <w:rPr>
          <w:rFonts w:eastAsia="SimSun" w:cs="Arial"/>
          <w:bCs/>
          <w:iCs/>
          <w:sz w:val="22"/>
          <w:lang w:eastAsia="zh-CN"/>
        </w:rPr>
        <w:t>a</w:t>
      </w:r>
      <w:r w:rsidRPr="008952F1">
        <w:rPr>
          <w:rFonts w:eastAsia="SimSun" w:cs="Arial"/>
          <w:bCs/>
          <w:iCs/>
          <w:sz w:val="22"/>
          <w:lang w:eastAsia="zh-CN"/>
        </w:rPr>
        <w:t xml:space="preserve">/prijedlog zainteresirane javnosti na </w:t>
      </w:r>
      <w:r w:rsidR="00D62A29" w:rsidRPr="00C74867">
        <w:rPr>
          <w:rFonts w:cs="Arial"/>
          <w:bCs/>
          <w:sz w:val="22"/>
        </w:rPr>
        <w:t>Nacrt prijedloga</w:t>
      </w:r>
      <w:r w:rsidR="00270605">
        <w:rPr>
          <w:rFonts w:cs="Arial"/>
          <w:bCs/>
          <w:sz w:val="22"/>
        </w:rPr>
        <w:t xml:space="preserve"> </w:t>
      </w:r>
      <w:r w:rsidR="00395F56" w:rsidRPr="00395F56">
        <w:rPr>
          <w:rFonts w:cs="Arial"/>
          <w:bCs/>
          <w:sz w:val="22"/>
        </w:rPr>
        <w:t>Plan</w:t>
      </w:r>
      <w:r w:rsidR="00395F56">
        <w:rPr>
          <w:rFonts w:cs="Arial"/>
          <w:bCs/>
          <w:sz w:val="22"/>
        </w:rPr>
        <w:t>a</w:t>
      </w:r>
      <w:r w:rsidR="00395F56" w:rsidRPr="00395F56">
        <w:rPr>
          <w:rFonts w:cs="Arial"/>
          <w:bCs/>
          <w:sz w:val="22"/>
        </w:rPr>
        <w:t xml:space="preserve"> lokacija za </w:t>
      </w:r>
      <w:r w:rsidR="00BB0CFE" w:rsidRPr="00BB0CFE">
        <w:rPr>
          <w:rFonts w:cs="Arial"/>
          <w:bCs/>
          <w:sz w:val="22"/>
        </w:rPr>
        <w:t>postavljanje naprava za zabavu i zabavnih parkova</w:t>
      </w:r>
      <w:r w:rsidR="00BB0CFE">
        <w:rPr>
          <w:rFonts w:cs="Arial"/>
          <w:bCs/>
          <w:sz w:val="22"/>
        </w:rPr>
        <w:t>.</w:t>
      </w:r>
    </w:p>
    <w:p w14:paraId="1AE40320" w14:textId="77777777" w:rsidR="0099546F" w:rsidRDefault="0099546F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</w:p>
    <w:p w14:paraId="3200D4C6" w14:textId="2C88E5C8" w:rsidR="00E3134C" w:rsidRDefault="00681D27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Izvješće o provedenom savjetovanju s javnošću objavljuje se na internetskim stranicama Grada Crikvenice:</w:t>
      </w:r>
      <w:r>
        <w:rPr>
          <w:rFonts w:eastAsia="SimSun" w:cs="Arial"/>
          <w:bCs/>
          <w:iCs/>
          <w:sz w:val="22"/>
          <w:lang w:eastAsia="zh-CN"/>
        </w:rPr>
        <w:t xml:space="preserve"> </w:t>
      </w:r>
      <w:hyperlink r:id="rId9" w:history="1">
        <w:r w:rsidR="00D61EA8" w:rsidRPr="00535550">
          <w:rPr>
            <w:rStyle w:val="Hiperveza"/>
            <w:rFonts w:eastAsia="SimSun" w:cs="Arial"/>
            <w:bCs/>
            <w:iCs/>
            <w:sz w:val="22"/>
            <w:lang w:eastAsia="zh-CN"/>
          </w:rPr>
          <w:t>www.crikvenica.hr</w:t>
        </w:r>
      </w:hyperlink>
    </w:p>
    <w:p w14:paraId="6CE114BB" w14:textId="77777777" w:rsidR="004A3438" w:rsidRDefault="004A3438" w:rsidP="00D61EA8">
      <w:pPr>
        <w:spacing w:line="240" w:lineRule="auto"/>
        <w:jc w:val="both"/>
        <w:rPr>
          <w:rFonts w:eastAsia="Calibri" w:cs="Arial"/>
          <w:szCs w:val="24"/>
        </w:rPr>
      </w:pPr>
    </w:p>
    <w:p w14:paraId="549E2401" w14:textId="6D38EAC1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395F56">
        <w:rPr>
          <w:rFonts w:eastAsia="Calibri" w:cs="Arial"/>
          <w:szCs w:val="24"/>
        </w:rPr>
        <w:t>372-01</w:t>
      </w:r>
      <w:r>
        <w:rPr>
          <w:rFonts w:eastAsia="Calibri" w:cs="Arial"/>
          <w:szCs w:val="24"/>
        </w:rPr>
        <w:t>/2</w:t>
      </w:r>
      <w:r w:rsidR="00395F56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-01/</w:t>
      </w:r>
      <w:r w:rsidR="00BB0CFE">
        <w:rPr>
          <w:rFonts w:eastAsia="Calibri" w:cs="Arial"/>
          <w:szCs w:val="24"/>
        </w:rPr>
        <w:t>13</w:t>
      </w:r>
    </w:p>
    <w:p w14:paraId="51D825CF" w14:textId="6058D51D" w:rsidR="00D61EA8" w:rsidRPr="008952F1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UR.BROJ: 2170-5-07/01-2</w:t>
      </w:r>
      <w:r w:rsidR="002A3A04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</w:t>
      </w:r>
      <w:r w:rsidR="00395F56" w:rsidRPr="00783907">
        <w:rPr>
          <w:rFonts w:eastAsia="Calibri" w:cs="Arial"/>
          <w:szCs w:val="24"/>
        </w:rPr>
        <w:t>5</w:t>
      </w:r>
    </w:p>
    <w:p w14:paraId="3D4ABBD9" w14:textId="77777777" w:rsidR="00D61EA8" w:rsidRDefault="00D61EA8" w:rsidP="00270605">
      <w:pPr>
        <w:spacing w:line="240" w:lineRule="auto"/>
        <w:jc w:val="both"/>
      </w:pPr>
    </w:p>
    <w:sectPr w:rsidR="00D6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A7"/>
    <w:multiLevelType w:val="multilevel"/>
    <w:tmpl w:val="B0F09C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57519"/>
    <w:multiLevelType w:val="hybridMultilevel"/>
    <w:tmpl w:val="92207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62C"/>
    <w:multiLevelType w:val="multilevel"/>
    <w:tmpl w:val="EE2C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4"/>
  </w:num>
  <w:num w:numId="2" w16cid:durableId="870724133">
    <w:abstractNumId w:val="11"/>
  </w:num>
  <w:num w:numId="3" w16cid:durableId="2122409610">
    <w:abstractNumId w:val="3"/>
  </w:num>
  <w:num w:numId="4" w16cid:durableId="613631279">
    <w:abstractNumId w:val="12"/>
  </w:num>
  <w:num w:numId="5" w16cid:durableId="742872397">
    <w:abstractNumId w:val="9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5"/>
  </w:num>
  <w:num w:numId="9" w16cid:durableId="845097168">
    <w:abstractNumId w:val="7"/>
  </w:num>
  <w:num w:numId="10" w16cid:durableId="156073092">
    <w:abstractNumId w:val="6"/>
  </w:num>
  <w:num w:numId="11" w16cid:durableId="272640312">
    <w:abstractNumId w:val="2"/>
  </w:num>
  <w:num w:numId="12" w16cid:durableId="626087682">
    <w:abstractNumId w:val="10"/>
  </w:num>
  <w:num w:numId="13" w16cid:durableId="679936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0A56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7D8E"/>
    <w:rsid w:val="001905EB"/>
    <w:rsid w:val="00196F50"/>
    <w:rsid w:val="001A024D"/>
    <w:rsid w:val="001A6554"/>
    <w:rsid w:val="001B0841"/>
    <w:rsid w:val="001C0ADC"/>
    <w:rsid w:val="001C7EC8"/>
    <w:rsid w:val="001E179E"/>
    <w:rsid w:val="001E1826"/>
    <w:rsid w:val="001F4E4C"/>
    <w:rsid w:val="001F781B"/>
    <w:rsid w:val="00211C2D"/>
    <w:rsid w:val="00212414"/>
    <w:rsid w:val="00215941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65E4"/>
    <w:rsid w:val="00277369"/>
    <w:rsid w:val="00296E6C"/>
    <w:rsid w:val="002A0CB6"/>
    <w:rsid w:val="002A3A04"/>
    <w:rsid w:val="002B070F"/>
    <w:rsid w:val="002C137F"/>
    <w:rsid w:val="002C42DE"/>
    <w:rsid w:val="002C4732"/>
    <w:rsid w:val="002C5EB6"/>
    <w:rsid w:val="002D3938"/>
    <w:rsid w:val="002D657E"/>
    <w:rsid w:val="002E0062"/>
    <w:rsid w:val="002E4CC0"/>
    <w:rsid w:val="002F68E4"/>
    <w:rsid w:val="0030234C"/>
    <w:rsid w:val="00306352"/>
    <w:rsid w:val="003076EE"/>
    <w:rsid w:val="00310561"/>
    <w:rsid w:val="00312CE0"/>
    <w:rsid w:val="00326C1C"/>
    <w:rsid w:val="0033149F"/>
    <w:rsid w:val="00333BCB"/>
    <w:rsid w:val="0033514D"/>
    <w:rsid w:val="003377B7"/>
    <w:rsid w:val="0035089D"/>
    <w:rsid w:val="003557EC"/>
    <w:rsid w:val="00370578"/>
    <w:rsid w:val="00372388"/>
    <w:rsid w:val="0037787C"/>
    <w:rsid w:val="003910D0"/>
    <w:rsid w:val="00395F56"/>
    <w:rsid w:val="003A14B2"/>
    <w:rsid w:val="003A3418"/>
    <w:rsid w:val="003A3A89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2AEF"/>
    <w:rsid w:val="004036FC"/>
    <w:rsid w:val="004048D2"/>
    <w:rsid w:val="00412CF3"/>
    <w:rsid w:val="004135DA"/>
    <w:rsid w:val="0042346D"/>
    <w:rsid w:val="004236D6"/>
    <w:rsid w:val="0042390B"/>
    <w:rsid w:val="0043283C"/>
    <w:rsid w:val="004342BF"/>
    <w:rsid w:val="004410A2"/>
    <w:rsid w:val="00442095"/>
    <w:rsid w:val="00443348"/>
    <w:rsid w:val="00451973"/>
    <w:rsid w:val="00454322"/>
    <w:rsid w:val="004648A4"/>
    <w:rsid w:val="004663A2"/>
    <w:rsid w:val="00474BCD"/>
    <w:rsid w:val="00475E77"/>
    <w:rsid w:val="00493959"/>
    <w:rsid w:val="004A3438"/>
    <w:rsid w:val="004B5109"/>
    <w:rsid w:val="004B6283"/>
    <w:rsid w:val="004B7060"/>
    <w:rsid w:val="004C40BA"/>
    <w:rsid w:val="004C4250"/>
    <w:rsid w:val="004D3406"/>
    <w:rsid w:val="004D4CD6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36CA"/>
    <w:rsid w:val="00564CDC"/>
    <w:rsid w:val="0056577C"/>
    <w:rsid w:val="005769DA"/>
    <w:rsid w:val="00581BF1"/>
    <w:rsid w:val="00581CD6"/>
    <w:rsid w:val="00584D48"/>
    <w:rsid w:val="005A4A06"/>
    <w:rsid w:val="005A4D82"/>
    <w:rsid w:val="005C50CD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21E00"/>
    <w:rsid w:val="00627581"/>
    <w:rsid w:val="00641BEA"/>
    <w:rsid w:val="00641FB5"/>
    <w:rsid w:val="006449E6"/>
    <w:rsid w:val="00645CDB"/>
    <w:rsid w:val="00650CE0"/>
    <w:rsid w:val="00657A7C"/>
    <w:rsid w:val="00660CA0"/>
    <w:rsid w:val="0066507F"/>
    <w:rsid w:val="00677C83"/>
    <w:rsid w:val="00681D27"/>
    <w:rsid w:val="00687C8F"/>
    <w:rsid w:val="00695D26"/>
    <w:rsid w:val="006A4B91"/>
    <w:rsid w:val="006A5DF4"/>
    <w:rsid w:val="006B25BC"/>
    <w:rsid w:val="006C1A98"/>
    <w:rsid w:val="006C5C4A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E7D9F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83907"/>
    <w:rsid w:val="00791C91"/>
    <w:rsid w:val="00791E06"/>
    <w:rsid w:val="007941F9"/>
    <w:rsid w:val="00795834"/>
    <w:rsid w:val="007A284A"/>
    <w:rsid w:val="007A28BC"/>
    <w:rsid w:val="007B5280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17265"/>
    <w:rsid w:val="00822560"/>
    <w:rsid w:val="00823428"/>
    <w:rsid w:val="00844FE7"/>
    <w:rsid w:val="008500F7"/>
    <w:rsid w:val="00892C5A"/>
    <w:rsid w:val="008A266D"/>
    <w:rsid w:val="008A370C"/>
    <w:rsid w:val="008B51AA"/>
    <w:rsid w:val="008D2F23"/>
    <w:rsid w:val="008D3460"/>
    <w:rsid w:val="008D4207"/>
    <w:rsid w:val="008E4F0B"/>
    <w:rsid w:val="00901590"/>
    <w:rsid w:val="00902A2F"/>
    <w:rsid w:val="00914CD7"/>
    <w:rsid w:val="009173EF"/>
    <w:rsid w:val="009175D0"/>
    <w:rsid w:val="009206E1"/>
    <w:rsid w:val="00920A56"/>
    <w:rsid w:val="009218FE"/>
    <w:rsid w:val="009251A2"/>
    <w:rsid w:val="0093542B"/>
    <w:rsid w:val="00936601"/>
    <w:rsid w:val="00936939"/>
    <w:rsid w:val="00937534"/>
    <w:rsid w:val="00937B88"/>
    <w:rsid w:val="0094677B"/>
    <w:rsid w:val="0095142F"/>
    <w:rsid w:val="00951E5F"/>
    <w:rsid w:val="00965F4E"/>
    <w:rsid w:val="00971E68"/>
    <w:rsid w:val="00974BAA"/>
    <w:rsid w:val="00976452"/>
    <w:rsid w:val="00980A44"/>
    <w:rsid w:val="00983C00"/>
    <w:rsid w:val="00984756"/>
    <w:rsid w:val="0099546F"/>
    <w:rsid w:val="009A0CD0"/>
    <w:rsid w:val="009A2708"/>
    <w:rsid w:val="009B0E05"/>
    <w:rsid w:val="009B33C2"/>
    <w:rsid w:val="009B426A"/>
    <w:rsid w:val="009B6101"/>
    <w:rsid w:val="009B69EC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6152"/>
    <w:rsid w:val="00A57AB9"/>
    <w:rsid w:val="00A65717"/>
    <w:rsid w:val="00A75F16"/>
    <w:rsid w:val="00A80ED1"/>
    <w:rsid w:val="00A848D5"/>
    <w:rsid w:val="00A90D91"/>
    <w:rsid w:val="00A925C2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68AB"/>
    <w:rsid w:val="00B07FB6"/>
    <w:rsid w:val="00B1740E"/>
    <w:rsid w:val="00B2033D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B0CFE"/>
    <w:rsid w:val="00BC0FDA"/>
    <w:rsid w:val="00BC17D6"/>
    <w:rsid w:val="00BD08DB"/>
    <w:rsid w:val="00BD2924"/>
    <w:rsid w:val="00BD318F"/>
    <w:rsid w:val="00BE46CE"/>
    <w:rsid w:val="00BF0575"/>
    <w:rsid w:val="00BF26C5"/>
    <w:rsid w:val="00BF3D35"/>
    <w:rsid w:val="00BF51EB"/>
    <w:rsid w:val="00BF5497"/>
    <w:rsid w:val="00C01232"/>
    <w:rsid w:val="00C01380"/>
    <w:rsid w:val="00C034E7"/>
    <w:rsid w:val="00C104F9"/>
    <w:rsid w:val="00C15A5D"/>
    <w:rsid w:val="00C25A01"/>
    <w:rsid w:val="00C314C7"/>
    <w:rsid w:val="00C37F4B"/>
    <w:rsid w:val="00C43704"/>
    <w:rsid w:val="00C44BAE"/>
    <w:rsid w:val="00C469F0"/>
    <w:rsid w:val="00C51906"/>
    <w:rsid w:val="00C615CD"/>
    <w:rsid w:val="00C67ED4"/>
    <w:rsid w:val="00C700C3"/>
    <w:rsid w:val="00C71443"/>
    <w:rsid w:val="00C722AA"/>
    <w:rsid w:val="00C74867"/>
    <w:rsid w:val="00C758C6"/>
    <w:rsid w:val="00C80255"/>
    <w:rsid w:val="00C80795"/>
    <w:rsid w:val="00C84470"/>
    <w:rsid w:val="00C847B2"/>
    <w:rsid w:val="00C84AE5"/>
    <w:rsid w:val="00C94F5E"/>
    <w:rsid w:val="00CB4F23"/>
    <w:rsid w:val="00CC21F9"/>
    <w:rsid w:val="00CC49BA"/>
    <w:rsid w:val="00CC7653"/>
    <w:rsid w:val="00CE2478"/>
    <w:rsid w:val="00CE7FDA"/>
    <w:rsid w:val="00D00FAB"/>
    <w:rsid w:val="00D0213C"/>
    <w:rsid w:val="00D07304"/>
    <w:rsid w:val="00D121D1"/>
    <w:rsid w:val="00D13101"/>
    <w:rsid w:val="00D1629A"/>
    <w:rsid w:val="00D16A6C"/>
    <w:rsid w:val="00D17524"/>
    <w:rsid w:val="00D20021"/>
    <w:rsid w:val="00D25A6E"/>
    <w:rsid w:val="00D307F4"/>
    <w:rsid w:val="00D36A3B"/>
    <w:rsid w:val="00D44D6A"/>
    <w:rsid w:val="00D45F71"/>
    <w:rsid w:val="00D51DD7"/>
    <w:rsid w:val="00D52A04"/>
    <w:rsid w:val="00D61EA8"/>
    <w:rsid w:val="00D62A29"/>
    <w:rsid w:val="00D8067E"/>
    <w:rsid w:val="00D86BC1"/>
    <w:rsid w:val="00D87CE5"/>
    <w:rsid w:val="00D96B9D"/>
    <w:rsid w:val="00DA2666"/>
    <w:rsid w:val="00DB20B2"/>
    <w:rsid w:val="00DB6B4A"/>
    <w:rsid w:val="00DB79BF"/>
    <w:rsid w:val="00DC278A"/>
    <w:rsid w:val="00DC51F2"/>
    <w:rsid w:val="00DD5899"/>
    <w:rsid w:val="00DE0B45"/>
    <w:rsid w:val="00DE42B2"/>
    <w:rsid w:val="00DE5EC6"/>
    <w:rsid w:val="00DE7E47"/>
    <w:rsid w:val="00E0387C"/>
    <w:rsid w:val="00E1575D"/>
    <w:rsid w:val="00E16CAF"/>
    <w:rsid w:val="00E230CC"/>
    <w:rsid w:val="00E23301"/>
    <w:rsid w:val="00E23E9D"/>
    <w:rsid w:val="00E3134C"/>
    <w:rsid w:val="00E34488"/>
    <w:rsid w:val="00E36C9D"/>
    <w:rsid w:val="00E43305"/>
    <w:rsid w:val="00E56AB5"/>
    <w:rsid w:val="00E60AA5"/>
    <w:rsid w:val="00E611B0"/>
    <w:rsid w:val="00E706EB"/>
    <w:rsid w:val="00E747D2"/>
    <w:rsid w:val="00E8210A"/>
    <w:rsid w:val="00E852B3"/>
    <w:rsid w:val="00EA7519"/>
    <w:rsid w:val="00EB34A2"/>
    <w:rsid w:val="00EC5F9F"/>
    <w:rsid w:val="00ED4869"/>
    <w:rsid w:val="00EE25D5"/>
    <w:rsid w:val="00EE2D37"/>
    <w:rsid w:val="00EE49DA"/>
    <w:rsid w:val="00EE6230"/>
    <w:rsid w:val="00EF06D9"/>
    <w:rsid w:val="00EF32A7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67DBF"/>
    <w:rsid w:val="00F72098"/>
    <w:rsid w:val="00F807CB"/>
    <w:rsid w:val="00F83084"/>
    <w:rsid w:val="00F86C81"/>
    <w:rsid w:val="00F90F16"/>
    <w:rsid w:val="00F93281"/>
    <w:rsid w:val="00F9574F"/>
    <w:rsid w:val="00FA6403"/>
    <w:rsid w:val="00FC352A"/>
    <w:rsid w:val="00FC432E"/>
    <w:rsid w:val="00FD13B1"/>
    <w:rsid w:val="00FD2B85"/>
    <w:rsid w:val="00FD7678"/>
    <w:rsid w:val="00FE1DB8"/>
    <w:rsid w:val="00FE7E3D"/>
    <w:rsid w:val="00FF2405"/>
    <w:rsid w:val="00FF5490"/>
    <w:rsid w:val="2610268A"/>
    <w:rsid w:val="5BA744DC"/>
    <w:rsid w:val="73E4E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Standard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9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61E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C5F9F"/>
    <w:rPr>
      <w:rFonts w:ascii="Arial" w:eastAsia="Arial" w:hAnsi="Arial" w:cs="Arial"/>
    </w:rPr>
  </w:style>
  <w:style w:type="paragraph" w:styleId="Tijeloteksta">
    <w:name w:val="Body Text"/>
    <w:basedOn w:val="Normal"/>
    <w:link w:val="TijelotekstaChar"/>
    <w:qFormat/>
    <w:rsid w:val="00EC5F9F"/>
    <w:pPr>
      <w:widowControl w:val="0"/>
      <w:spacing w:after="240" w:line="266" w:lineRule="auto"/>
    </w:pPr>
    <w:rPr>
      <w:rFonts w:eastAsia="Arial" w:cs="Arial"/>
      <w:kern w:val="2"/>
      <w:sz w:val="22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EC5F9F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0f16a-77d4-4f40-b75b-6658dc001155" xsi:nil="true"/>
    <lcf76f155ced4ddcb4097134ff3c332f xmlns="e302579e-99bd-44c8-9423-4f2b9fb817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3F362-EFD7-4AF5-8E0C-A0197DC18CB0}">
  <ds:schemaRefs>
    <ds:schemaRef ds:uri="http://schemas.microsoft.com/office/2006/metadata/properties"/>
    <ds:schemaRef ds:uri="http://schemas.microsoft.com/office/infopath/2007/PartnerControls"/>
    <ds:schemaRef ds:uri="3480f16a-77d4-4f40-b75b-6658dc001155"/>
    <ds:schemaRef ds:uri="e302579e-99bd-44c8-9423-4f2b9fb817bd"/>
  </ds:schemaRefs>
</ds:datastoreItem>
</file>

<file path=customXml/itemProps4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Links>
    <vt:vector size="6" baseType="variant"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http://www.crikvenica.hr/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Kornelija Dobrila Pobor</cp:lastModifiedBy>
  <cp:revision>2</cp:revision>
  <cp:lastPrinted>2024-01-24T07:54:00Z</cp:lastPrinted>
  <dcterms:created xsi:type="dcterms:W3CDTF">2026-04-14T11:52:00Z</dcterms:created>
  <dcterms:modified xsi:type="dcterms:W3CDTF">2026-04-14T11:52:00Z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</Properties>
</file>