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+*xfs*pvs*lsu*cvA*xBj*tCi*htk*xdw*ckk*Dak*pBk*-</w:t>
            </w:r>
            <w:r>
              <w:rPr>
                <w:rFonts w:ascii="PDF417x" w:hAnsi="PDF417x"/>
                <w:sz w:val="24"/>
                <w:szCs w:val="24"/>
              </w:rPr>
              <w:br/>
              <w:t>+*yqw*sFo*FwE*pyi*oxA*zbd*wpA*jdw*tgc*jus*zew*-</w:t>
            </w:r>
            <w:r>
              <w:rPr>
                <w:rFonts w:ascii="PDF417x" w:hAnsi="PDF417x"/>
                <w:sz w:val="24"/>
                <w:szCs w:val="24"/>
              </w:rPr>
              <w:br/>
              <w:t>+*eDs*lyd*lyd*lyd*lyd*hsz*uzC*jEC*aBi*Dcw*zfE*-</w:t>
            </w:r>
            <w:r>
              <w:rPr>
                <w:rFonts w:ascii="PDF417x" w:hAnsi="PDF417x"/>
                <w:sz w:val="24"/>
                <w:szCs w:val="24"/>
              </w:rPr>
              <w:br/>
              <w:t>+*ftw*ECk*lEs*nBn*cgD*DBv*asE*aDE*swo*aji*onA*-</w:t>
            </w:r>
            <w:r>
              <w:rPr>
                <w:rFonts w:ascii="PDF417x" w:hAnsi="PDF417x"/>
                <w:sz w:val="24"/>
                <w:szCs w:val="24"/>
              </w:rPr>
              <w:br/>
              <w:t>+*ftA*lDv*wwx*zha*yyx*cjn*rbu*sFm*wDh*Arm*uws*-</w:t>
            </w:r>
            <w:r>
              <w:rPr>
                <w:rFonts w:ascii="PDF417x" w:hAnsi="PDF417x"/>
                <w:sz w:val="24"/>
                <w:szCs w:val="24"/>
              </w:rPr>
              <w:br/>
              <w:t>+*xjq*qEy*ics*mly*xru*BEy*nmi*qCj*pzE*jii*uzq*-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6B120F62" w:rsidR="008C5FE5" w:rsidRDefault="008C5FE5" w:rsidP="00B92D0F">
      <w:pPr>
        <w:jc w:val="both"/>
        <w:rPr>
          <w:rFonts w:eastAsia="Times New Roman" w:cs="Times New Roman"/>
        </w:rPr>
      </w:pPr>
    </w:p>
    <w:p w14:paraId="1881CB8B" w14:textId="2EE50D00" w:rsidR="008C5FE5" w:rsidRDefault="00D40BF4" w:rsidP="00B92D0F">
      <w:pPr>
        <w:jc w:val="both"/>
        <w:rPr>
          <w:rFonts w:ascii="Calibri" w:eastAsia="Times New Roman" w:hAnsi="Calibri" w:cs="Calibri"/>
          <w:noProof w:val="0"/>
          <w:color w:val="000000"/>
          <w:lang w:eastAsia="hr-HR"/>
        </w:rPr>
      </w:pPr>
      <w:r w:rsidRPr="00B92D0F">
        <w:rPr>
          <w:rFonts w:eastAsia="Times New Roman" w:cs="Times New Roman"/>
        </w:rPr>
        <w:drawing>
          <wp:anchor distT="0" distB="0" distL="114300" distR="114300" simplePos="0" relativeHeight="251674624" behindDoc="0" locked="0" layoutInCell="1" allowOverlap="1" wp14:anchorId="7A02E439" wp14:editId="269CC662">
            <wp:simplePos x="0" y="0"/>
            <wp:positionH relativeFrom="column">
              <wp:posOffset>673735</wp:posOffset>
            </wp:positionH>
            <wp:positionV relativeFrom="paragraph">
              <wp:posOffset>151765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EDB169A" w14:textId="77777777" w:rsidR="00D40BF4" w:rsidRPr="00D40BF4" w:rsidRDefault="00D40BF4" w:rsidP="00D40BF4">
      <w:pPr>
        <w:jc w:val="both"/>
        <w:rPr>
          <w:rFonts w:eastAsia="Times New Roman" w:cs="Times New Roman"/>
          <w:noProof w:val="0"/>
        </w:rPr>
      </w:pPr>
      <w:r w:rsidRPr="00D40BF4">
        <w:rPr>
          <w:rFonts w:eastAsia="Times New Roman" w:cs="Times New Roman"/>
          <w:noProof w:val="0"/>
        </w:rPr>
        <w:t xml:space="preserve">    </w:t>
      </w:r>
    </w:p>
    <w:p w14:paraId="15FEFEAB" w14:textId="12067D1C"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 xml:space="preserve">   </w:t>
      </w:r>
      <w:r w:rsidR="009E51E9">
        <w:rPr>
          <w:rFonts w:ascii="Arial" w:eastAsia="Times New Roman" w:hAnsi="Arial" w:cs="Arial"/>
          <w:noProof w:val="0"/>
          <w:sz w:val="24"/>
          <w:szCs w:val="24"/>
        </w:rPr>
        <w:t xml:space="preserve">   </w:t>
      </w:r>
      <w:r w:rsidRPr="009E51E9">
        <w:rPr>
          <w:rFonts w:ascii="Arial" w:eastAsia="Times New Roman" w:hAnsi="Arial" w:cs="Arial"/>
          <w:noProof w:val="0"/>
          <w:sz w:val="24"/>
          <w:szCs w:val="24"/>
        </w:rPr>
        <w:t xml:space="preserve"> REPUBLIKA HRVATSKA </w:t>
      </w:r>
    </w:p>
    <w:p w14:paraId="727CAF19" w14:textId="77777777"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PRIMORSKO-GORANSKA ŽUPANIJA</w:t>
      </w:r>
    </w:p>
    <w:p w14:paraId="34564F23" w14:textId="447AB5F6"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 xml:space="preserve">         GRAD CRIKVENICA</w:t>
      </w:r>
    </w:p>
    <w:p w14:paraId="6E122066" w14:textId="1673F387"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ab/>
      </w:r>
      <w:r w:rsidRPr="009E51E9">
        <w:rPr>
          <w:rFonts w:ascii="Arial" w:eastAsia="Times New Roman" w:hAnsi="Arial" w:cs="Arial"/>
          <w:noProof w:val="0"/>
          <w:sz w:val="24"/>
          <w:szCs w:val="24"/>
        </w:rPr>
        <w:tab/>
      </w:r>
      <w:r w:rsidRPr="009E51E9">
        <w:rPr>
          <w:rFonts w:ascii="Arial" w:eastAsia="Times New Roman" w:hAnsi="Arial" w:cs="Arial"/>
          <w:noProof w:val="0"/>
          <w:sz w:val="24"/>
          <w:szCs w:val="24"/>
        </w:rPr>
        <w:tab/>
      </w:r>
    </w:p>
    <w:p w14:paraId="4871D600" w14:textId="77777777"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 xml:space="preserve">KLASA:  007-01/26-01/3 </w:t>
      </w:r>
    </w:p>
    <w:p w14:paraId="522B9C09" w14:textId="77777777"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URBROJ: 2170-5-04/15-26-4</w:t>
      </w:r>
    </w:p>
    <w:p w14:paraId="6E0DDD88" w14:textId="77777777" w:rsidR="00D40BF4" w:rsidRPr="009E51E9" w:rsidRDefault="00D40BF4" w:rsidP="00D40BF4">
      <w:pPr>
        <w:jc w:val="both"/>
        <w:rPr>
          <w:rFonts w:ascii="Arial" w:eastAsia="Times New Roman" w:hAnsi="Arial" w:cs="Arial"/>
          <w:noProof w:val="0"/>
          <w:sz w:val="24"/>
          <w:szCs w:val="24"/>
        </w:rPr>
      </w:pPr>
      <w:r w:rsidRPr="009E51E9">
        <w:rPr>
          <w:rFonts w:ascii="Arial" w:eastAsia="Times New Roman" w:hAnsi="Arial" w:cs="Arial"/>
          <w:noProof w:val="0"/>
          <w:sz w:val="24"/>
          <w:szCs w:val="24"/>
        </w:rPr>
        <w:t>Crikvenica, 24.03.2026.</w:t>
      </w:r>
    </w:p>
    <w:p w14:paraId="24F8A990" w14:textId="77777777" w:rsidR="00D40BF4" w:rsidRPr="00D40BF4" w:rsidRDefault="00D40BF4" w:rsidP="00D40BF4">
      <w:pPr>
        <w:jc w:val="both"/>
        <w:rPr>
          <w:rFonts w:eastAsia="Times New Roman" w:cs="Times New Roman"/>
          <w:noProof w:val="0"/>
        </w:rPr>
      </w:pPr>
    </w:p>
    <w:p w14:paraId="728DB63A" w14:textId="77777777" w:rsidR="00D40BF4" w:rsidRPr="00D40BF4" w:rsidRDefault="00D40BF4" w:rsidP="00D40BF4">
      <w:pPr>
        <w:jc w:val="both"/>
        <w:rPr>
          <w:rFonts w:eastAsia="Times New Roman" w:cs="Times New Roman"/>
          <w:noProof w:val="0"/>
        </w:rPr>
      </w:pPr>
    </w:p>
    <w:p w14:paraId="03D9733F" w14:textId="4DE2C151"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Na temelju članka 40. i članka 41. Zakona o ustanovama („Narodne novine“ br. 76/93, 29/97, 47/99, 35/08, 127/19 i 151/22), članka 26. stavka 5. i 6. Zakona o muzejima („Narodne novine“ br. 61/18, 98/19, 114/22 i 36/24) i članka 23. stavka 1. i 2. te članka 24. Statuta Muzeja Grada Crikvenice (KLASA: 612-05/19-01/3, URBROJ: 2107/01-20/01-19-4 koji je stupio na snagu 18. studenog 2019.g.), I. Izmjena Statuta Muzeja Grada Crikvenice (KLASA: 612-05/20-01/6, URBROJ: 2107/01-20/01-20-4 koja je stupila na snagu 09. studenog 2020.g.) te II. Izmjena Statuta Muzeja Grada Crikvenice (KLASA: 612-05/20-01/6, URBROJ: 2107/01-20/01-20-4 koja je stupila na snagu 20. ožujka 2026.g.), Natječajno povjerenstvo za raspisivanje i provođenje javnog natječaja za imenovanje ravnatelja/ice Muzeja Grada Crikvenice imenovano zaključkom gradonačelnice Grada Crikvenice, dana 2</w:t>
      </w:r>
      <w:r w:rsidR="005A4B88">
        <w:rPr>
          <w:rFonts w:ascii="Arial" w:eastAsia="Times New Roman" w:hAnsi="Arial" w:cs="Arial"/>
          <w:noProof w:val="0"/>
          <w:sz w:val="24"/>
          <w:szCs w:val="24"/>
        </w:rPr>
        <w:t>4</w:t>
      </w:r>
      <w:r w:rsidRPr="00450D18">
        <w:rPr>
          <w:rFonts w:ascii="Arial" w:eastAsia="Times New Roman" w:hAnsi="Arial" w:cs="Arial"/>
          <w:noProof w:val="0"/>
          <w:sz w:val="24"/>
          <w:szCs w:val="24"/>
        </w:rPr>
        <w:t>.03.2026.g. raspisuje</w:t>
      </w:r>
    </w:p>
    <w:p w14:paraId="780110C1" w14:textId="77777777" w:rsidR="00450D18" w:rsidRPr="00450D18" w:rsidRDefault="00450D18" w:rsidP="00450D18">
      <w:pPr>
        <w:jc w:val="both"/>
        <w:rPr>
          <w:rFonts w:ascii="Arial" w:eastAsia="Times New Roman" w:hAnsi="Arial" w:cs="Arial"/>
          <w:noProof w:val="0"/>
          <w:sz w:val="24"/>
          <w:szCs w:val="24"/>
        </w:rPr>
      </w:pPr>
    </w:p>
    <w:p w14:paraId="4826E033" w14:textId="472BD7C2" w:rsidR="00450D18" w:rsidRPr="00450D18" w:rsidRDefault="00450D18" w:rsidP="00450D18">
      <w:pPr>
        <w:jc w:val="center"/>
        <w:rPr>
          <w:rFonts w:ascii="Arial" w:eastAsia="Times New Roman" w:hAnsi="Arial" w:cs="Arial"/>
          <w:b/>
          <w:bCs/>
          <w:noProof w:val="0"/>
          <w:sz w:val="24"/>
          <w:szCs w:val="24"/>
        </w:rPr>
      </w:pPr>
      <w:r w:rsidRPr="00450D18">
        <w:rPr>
          <w:rFonts w:ascii="Arial" w:eastAsia="Times New Roman" w:hAnsi="Arial" w:cs="Arial"/>
          <w:b/>
          <w:bCs/>
          <w:noProof w:val="0"/>
          <w:sz w:val="24"/>
          <w:szCs w:val="24"/>
        </w:rPr>
        <w:t>JAVNI NATJEČAJ</w:t>
      </w:r>
    </w:p>
    <w:p w14:paraId="1673D3BB" w14:textId="77777777" w:rsidR="00450D18" w:rsidRPr="00450D18" w:rsidRDefault="00450D18" w:rsidP="00450D18">
      <w:pPr>
        <w:jc w:val="center"/>
        <w:rPr>
          <w:rFonts w:ascii="Arial" w:eastAsia="Times New Roman" w:hAnsi="Arial" w:cs="Arial"/>
          <w:b/>
          <w:bCs/>
          <w:noProof w:val="0"/>
          <w:sz w:val="24"/>
          <w:szCs w:val="24"/>
        </w:rPr>
      </w:pPr>
      <w:r w:rsidRPr="00450D18">
        <w:rPr>
          <w:rFonts w:ascii="Arial" w:eastAsia="Times New Roman" w:hAnsi="Arial" w:cs="Arial"/>
          <w:b/>
          <w:bCs/>
          <w:noProof w:val="0"/>
          <w:sz w:val="24"/>
          <w:szCs w:val="24"/>
        </w:rPr>
        <w:t>za imenovanje ravnatelja Muzeja Grada Crikvenice</w:t>
      </w:r>
    </w:p>
    <w:p w14:paraId="222136B2" w14:textId="77777777" w:rsidR="00450D18" w:rsidRPr="00450D18" w:rsidRDefault="00450D18" w:rsidP="00450D18">
      <w:pPr>
        <w:jc w:val="both"/>
        <w:rPr>
          <w:rFonts w:ascii="Arial" w:eastAsia="Times New Roman" w:hAnsi="Arial" w:cs="Arial"/>
          <w:noProof w:val="0"/>
          <w:sz w:val="24"/>
          <w:szCs w:val="24"/>
        </w:rPr>
      </w:pPr>
    </w:p>
    <w:p w14:paraId="748E602F"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Javnim natječajem su propisani uvjeti i način provođenja postupka izbora i imenovanja ravnatelja Muzeja Grada Crikvenice (dalje: Muzej).</w:t>
      </w:r>
    </w:p>
    <w:p w14:paraId="61AB232F" w14:textId="77777777" w:rsidR="00450D18" w:rsidRPr="00450D18" w:rsidRDefault="00450D18" w:rsidP="00450D18">
      <w:pPr>
        <w:jc w:val="both"/>
        <w:rPr>
          <w:rFonts w:ascii="Arial" w:eastAsia="Times New Roman" w:hAnsi="Arial" w:cs="Arial"/>
          <w:noProof w:val="0"/>
          <w:sz w:val="24"/>
          <w:szCs w:val="24"/>
        </w:rPr>
      </w:pPr>
    </w:p>
    <w:p w14:paraId="150CCE35"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Ravnatelj Muzeja imenuje se na mandat od četiri (4) godine. Ista osoba može biti ponovno imenovana za ravnatelja/</w:t>
      </w:r>
      <w:proofErr w:type="spellStart"/>
      <w:r w:rsidRPr="00450D18">
        <w:rPr>
          <w:rFonts w:ascii="Arial" w:eastAsia="Times New Roman" w:hAnsi="Arial" w:cs="Arial"/>
          <w:noProof w:val="0"/>
          <w:sz w:val="24"/>
          <w:szCs w:val="24"/>
        </w:rPr>
        <w:t>icu</w:t>
      </w:r>
      <w:proofErr w:type="spellEnd"/>
      <w:r w:rsidRPr="00450D18">
        <w:rPr>
          <w:rFonts w:ascii="Arial" w:eastAsia="Times New Roman" w:hAnsi="Arial" w:cs="Arial"/>
          <w:noProof w:val="0"/>
          <w:sz w:val="24"/>
          <w:szCs w:val="24"/>
        </w:rPr>
        <w:t>.</w:t>
      </w:r>
    </w:p>
    <w:p w14:paraId="0F28BBA0" w14:textId="77777777" w:rsidR="00450D18" w:rsidRPr="00450D18" w:rsidRDefault="00450D18" w:rsidP="00450D18">
      <w:pPr>
        <w:jc w:val="both"/>
        <w:rPr>
          <w:rFonts w:ascii="Arial" w:eastAsia="Times New Roman" w:hAnsi="Arial" w:cs="Arial"/>
          <w:noProof w:val="0"/>
          <w:sz w:val="24"/>
          <w:szCs w:val="24"/>
        </w:rPr>
      </w:pPr>
    </w:p>
    <w:p w14:paraId="274F86B8"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Riječi i pojmovi koji imaju rodno značenje korišteni u ovom javnom natječaju odnose se jednako na muški i ženski rod, bez obzira na to jesu li korišteni u muškom ili žensko rodu. </w:t>
      </w:r>
    </w:p>
    <w:p w14:paraId="67AD0BED" w14:textId="77777777" w:rsidR="00450D18" w:rsidRPr="00450D18" w:rsidRDefault="00450D18" w:rsidP="00450D18">
      <w:pPr>
        <w:jc w:val="both"/>
        <w:rPr>
          <w:rFonts w:ascii="Arial" w:eastAsia="Times New Roman" w:hAnsi="Arial" w:cs="Arial"/>
          <w:noProof w:val="0"/>
          <w:sz w:val="24"/>
          <w:szCs w:val="24"/>
        </w:rPr>
      </w:pPr>
    </w:p>
    <w:p w14:paraId="30F014EA"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Za ravnatelja, na temelju predloženog četverogodišnjeg plana rada, može biti imenovana osoba koja ispunjava sljedeće uvjete:</w:t>
      </w:r>
    </w:p>
    <w:p w14:paraId="080E6389" w14:textId="77777777" w:rsidR="00450D18" w:rsidRPr="00450D18" w:rsidRDefault="00450D18" w:rsidP="00450D18">
      <w:pPr>
        <w:jc w:val="both"/>
        <w:rPr>
          <w:rFonts w:ascii="Arial" w:eastAsia="Times New Roman" w:hAnsi="Arial" w:cs="Arial"/>
          <w:noProof w:val="0"/>
          <w:sz w:val="24"/>
          <w:szCs w:val="24"/>
        </w:rPr>
      </w:pPr>
    </w:p>
    <w:p w14:paraId="055F2735" w14:textId="00147A16" w:rsidR="00450D18" w:rsidRPr="00450D18" w:rsidRDefault="00450D18" w:rsidP="00450D18">
      <w:pPr>
        <w:pStyle w:val="Odlomakpopisa"/>
        <w:numPr>
          <w:ilvl w:val="0"/>
          <w:numId w:val="3"/>
        </w:numPr>
        <w:jc w:val="both"/>
        <w:rPr>
          <w:rFonts w:ascii="Arial" w:eastAsia="Times New Roman" w:hAnsi="Arial" w:cs="Arial"/>
        </w:rPr>
      </w:pPr>
      <w:r w:rsidRPr="00450D18">
        <w:rPr>
          <w:rFonts w:ascii="Arial" w:eastAsia="Times New Roman" w:hAnsi="Arial" w:cs="Arial"/>
        </w:rPr>
        <w:t>ima završen diplomski sveučilišni studij ili integrirani preddiplomski i diplomski sveučilišni studij ili specijalistički diplomski stručni studij ili s njim izjednačen studij,</w:t>
      </w:r>
    </w:p>
    <w:p w14:paraId="2E6FD9B2" w14:textId="267EA5EC" w:rsidR="00450D18" w:rsidRPr="00450D18" w:rsidRDefault="00450D18" w:rsidP="00450D18">
      <w:pPr>
        <w:pStyle w:val="Odlomakpopisa"/>
        <w:numPr>
          <w:ilvl w:val="0"/>
          <w:numId w:val="3"/>
        </w:numPr>
        <w:jc w:val="both"/>
        <w:rPr>
          <w:rFonts w:ascii="Arial" w:eastAsia="Times New Roman" w:hAnsi="Arial" w:cs="Arial"/>
        </w:rPr>
      </w:pPr>
      <w:r w:rsidRPr="00450D18">
        <w:rPr>
          <w:rFonts w:ascii="Arial" w:eastAsia="Times New Roman" w:hAnsi="Arial" w:cs="Arial"/>
        </w:rPr>
        <w:t>ima najmanje pet godina rada u muzeju ili najmanje deset godina rada u kulturi, znanosti ili obrazovanju,</w:t>
      </w:r>
    </w:p>
    <w:p w14:paraId="13FF5968" w14:textId="2133020D" w:rsidR="00450D18" w:rsidRPr="00450D18" w:rsidRDefault="00450D18" w:rsidP="00450D18">
      <w:pPr>
        <w:pStyle w:val="Odlomakpopisa"/>
        <w:numPr>
          <w:ilvl w:val="0"/>
          <w:numId w:val="3"/>
        </w:numPr>
        <w:jc w:val="both"/>
        <w:rPr>
          <w:rFonts w:ascii="Arial" w:eastAsia="Times New Roman" w:hAnsi="Arial" w:cs="Arial"/>
        </w:rPr>
      </w:pPr>
      <w:r w:rsidRPr="00450D18">
        <w:rPr>
          <w:rFonts w:ascii="Arial" w:eastAsia="Times New Roman" w:hAnsi="Arial" w:cs="Arial"/>
        </w:rPr>
        <w:t>se odlikuje stručnim, radnim i organizacijskim sposobnostima.</w:t>
      </w:r>
    </w:p>
    <w:p w14:paraId="4615B928"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Opis poslova ravnatelja objavit će se na mrežnim stranicama Muzeja.</w:t>
      </w:r>
    </w:p>
    <w:p w14:paraId="13B74A6A" w14:textId="77777777" w:rsidR="00450D18" w:rsidRPr="00450D18" w:rsidRDefault="00450D18" w:rsidP="00450D18">
      <w:pPr>
        <w:jc w:val="both"/>
        <w:rPr>
          <w:rFonts w:ascii="Arial" w:eastAsia="Times New Roman" w:hAnsi="Arial" w:cs="Arial"/>
          <w:noProof w:val="0"/>
          <w:sz w:val="24"/>
          <w:szCs w:val="24"/>
        </w:rPr>
      </w:pPr>
    </w:p>
    <w:p w14:paraId="4A6D0D38"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Na javni natječaj kandidati moraju  priložiti dokaze o ispunjavanju uvjeta (presliku ili izvornik): </w:t>
      </w:r>
    </w:p>
    <w:p w14:paraId="54A10771" w14:textId="4D4833DA" w:rsidR="00450D18" w:rsidRPr="00450D18" w:rsidRDefault="00450D18" w:rsidP="00450D18">
      <w:pPr>
        <w:pStyle w:val="Odlomakpopisa"/>
        <w:numPr>
          <w:ilvl w:val="0"/>
          <w:numId w:val="4"/>
        </w:numPr>
        <w:jc w:val="both"/>
        <w:rPr>
          <w:rFonts w:ascii="Arial" w:eastAsia="Times New Roman" w:hAnsi="Arial" w:cs="Arial"/>
        </w:rPr>
      </w:pPr>
      <w:r w:rsidRPr="00450D18">
        <w:rPr>
          <w:rFonts w:ascii="Arial" w:eastAsia="Times New Roman" w:hAnsi="Arial" w:cs="Arial"/>
        </w:rPr>
        <w:t>vlastoručno potpisanu prijavu na javni natječaj,</w:t>
      </w:r>
    </w:p>
    <w:p w14:paraId="40A75BAF" w14:textId="2121E029" w:rsidR="00450D18" w:rsidRPr="00450D18" w:rsidRDefault="00450D18" w:rsidP="00450D18">
      <w:pPr>
        <w:pStyle w:val="Odlomakpopisa"/>
        <w:numPr>
          <w:ilvl w:val="0"/>
          <w:numId w:val="4"/>
        </w:numPr>
        <w:jc w:val="both"/>
        <w:rPr>
          <w:rFonts w:ascii="Arial" w:eastAsia="Times New Roman" w:hAnsi="Arial" w:cs="Arial"/>
        </w:rPr>
      </w:pPr>
      <w:r w:rsidRPr="00450D18">
        <w:rPr>
          <w:rFonts w:ascii="Arial" w:eastAsia="Times New Roman" w:hAnsi="Arial" w:cs="Arial"/>
        </w:rPr>
        <w:lastRenderedPageBreak/>
        <w:t>životopis, s opisom dosadašnjeg rada,</w:t>
      </w:r>
    </w:p>
    <w:p w14:paraId="6F75160C" w14:textId="4E4FB88C" w:rsidR="00450D18" w:rsidRPr="00450D18" w:rsidRDefault="00450D18" w:rsidP="00450D18">
      <w:pPr>
        <w:pStyle w:val="Odlomakpopisa"/>
        <w:numPr>
          <w:ilvl w:val="0"/>
          <w:numId w:val="4"/>
        </w:numPr>
        <w:jc w:val="both"/>
        <w:rPr>
          <w:rFonts w:ascii="Arial" w:eastAsia="Times New Roman" w:hAnsi="Arial" w:cs="Arial"/>
        </w:rPr>
      </w:pPr>
      <w:r w:rsidRPr="00450D18">
        <w:rPr>
          <w:rFonts w:ascii="Arial" w:eastAsia="Times New Roman" w:hAnsi="Arial" w:cs="Arial"/>
        </w:rPr>
        <w:t>dokaz o odgovarajućoj razini obrazovanja i struci (diploma),</w:t>
      </w:r>
    </w:p>
    <w:p w14:paraId="79DBC384" w14:textId="4E7C6497" w:rsidR="00450D18" w:rsidRPr="00450D18" w:rsidRDefault="00450D18" w:rsidP="00450D18">
      <w:pPr>
        <w:pStyle w:val="Odlomakpopisa"/>
        <w:numPr>
          <w:ilvl w:val="0"/>
          <w:numId w:val="4"/>
        </w:numPr>
        <w:jc w:val="both"/>
        <w:rPr>
          <w:rFonts w:ascii="Arial" w:eastAsia="Times New Roman" w:hAnsi="Arial" w:cs="Arial"/>
        </w:rPr>
      </w:pPr>
      <w:r w:rsidRPr="00450D18">
        <w:rPr>
          <w:rFonts w:ascii="Arial" w:eastAsia="Times New Roman" w:hAnsi="Arial" w:cs="Arial"/>
        </w:rPr>
        <w:t>dokaz o hrvatskom državljanstvu (važeća osobna iskaznica ili domovnica),</w:t>
      </w:r>
    </w:p>
    <w:p w14:paraId="7EE89436" w14:textId="24C0D596" w:rsidR="00450D18" w:rsidRPr="00450D18" w:rsidRDefault="00450D18" w:rsidP="00450D18">
      <w:pPr>
        <w:pStyle w:val="Odlomakpopisa"/>
        <w:numPr>
          <w:ilvl w:val="0"/>
          <w:numId w:val="4"/>
        </w:numPr>
        <w:jc w:val="both"/>
        <w:rPr>
          <w:rFonts w:ascii="Arial" w:eastAsia="Times New Roman" w:hAnsi="Arial" w:cs="Arial"/>
        </w:rPr>
      </w:pPr>
      <w:r w:rsidRPr="00450D18">
        <w:rPr>
          <w:rFonts w:ascii="Arial" w:eastAsia="Times New Roman" w:hAnsi="Arial" w:cs="Arial"/>
        </w:rPr>
        <w:t>dokaz o radnom iskustvu i to kako se niže navodi:</w:t>
      </w:r>
    </w:p>
    <w:p w14:paraId="3B8AE629" w14:textId="3368FA67" w:rsidR="00450D18" w:rsidRPr="00450D18" w:rsidRDefault="00450D18" w:rsidP="00450D18">
      <w:pPr>
        <w:pStyle w:val="Odlomakpopisa"/>
        <w:numPr>
          <w:ilvl w:val="1"/>
          <w:numId w:val="4"/>
        </w:numPr>
        <w:jc w:val="both"/>
        <w:rPr>
          <w:rFonts w:ascii="Arial" w:eastAsia="Times New Roman" w:hAnsi="Arial" w:cs="Arial"/>
        </w:rPr>
      </w:pPr>
      <w:r w:rsidRPr="00450D18">
        <w:rPr>
          <w:rFonts w:ascii="Arial" w:eastAsia="Times New Roman" w:hAnsi="Arial" w:cs="Arial"/>
        </w:rPr>
        <w:t xml:space="preserve">dokaz o ukupnom radnom iskustvu (elektronički zapis izdan od Hrvatskog zavoda za mirovinsko osiguranje, odnosno potvrda o podacima evidentiranima u matičnoj evidenciji Hrvatskog zavoda za mirovinsko osiguranje, ne stariji od 30 dana) te, </w:t>
      </w:r>
    </w:p>
    <w:p w14:paraId="27CB238A" w14:textId="0051E8B3" w:rsidR="00450D18" w:rsidRPr="00AD6E01" w:rsidRDefault="00450D18" w:rsidP="00450D18">
      <w:pPr>
        <w:pStyle w:val="Odlomakpopisa"/>
        <w:numPr>
          <w:ilvl w:val="1"/>
          <w:numId w:val="4"/>
        </w:numPr>
        <w:jc w:val="both"/>
        <w:rPr>
          <w:rFonts w:ascii="Arial" w:eastAsia="Times New Roman" w:hAnsi="Arial" w:cs="Arial"/>
        </w:rPr>
      </w:pPr>
      <w:r w:rsidRPr="00450D18">
        <w:rPr>
          <w:rFonts w:ascii="Arial" w:eastAsia="Times New Roman" w:hAnsi="Arial" w:cs="Arial"/>
        </w:rPr>
        <w:t>dokaz o radnom iskustvu u ostvarenom na poslovima za koje se traži odgovarajuće stručno znanje (potvrda o petogodišnjem radu u muzeju ili potvrda o desetogodišnjem radu u kulturi, znanosti ili obrazovanju): ugovor o radu na određeno vrijeme, ugovor o radu na neodređeno vrijeme, ugovor o djelu, rješenje o zasnivanju radnog odnosa i dr. u muzeju, koji mora sadržavati vrstu poslova koji su se obavljali, uvjet odgovarajuće razine obrazovanja i struke propisan za poslove koji su se obavljali i vremenska razdoblja u kojem je kandidat obavljao navedene poslove, odnosno iz kojeg dokaza treba biti vidljivo ostvareno radno iskustvo od najmanje 5 godina odnosno 10 godina na poslovima tražene razine obrazovanja i struke.</w:t>
      </w:r>
    </w:p>
    <w:p w14:paraId="371F3C93" w14:textId="06487AC5" w:rsidR="00450D18" w:rsidRPr="00450D18" w:rsidRDefault="00450D18" w:rsidP="00450D18">
      <w:pPr>
        <w:pStyle w:val="Odlomakpopisa"/>
        <w:numPr>
          <w:ilvl w:val="0"/>
          <w:numId w:val="4"/>
        </w:numPr>
        <w:jc w:val="both"/>
        <w:rPr>
          <w:rFonts w:ascii="Arial" w:eastAsia="Times New Roman" w:hAnsi="Arial" w:cs="Arial"/>
        </w:rPr>
      </w:pPr>
      <w:r w:rsidRPr="00450D18">
        <w:rPr>
          <w:rFonts w:ascii="Arial" w:eastAsia="Times New Roman" w:hAnsi="Arial" w:cs="Arial"/>
        </w:rPr>
        <w:t>prijedlog četverogodišnjeg plana rada Muzeja Grada Crikvenice.</w:t>
      </w:r>
    </w:p>
    <w:p w14:paraId="4463AC44"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Preslike dokumenata nije potrebno ovjeravati, uz obvezu predočenja izvornika dokumenata na zahtjev.</w:t>
      </w:r>
    </w:p>
    <w:p w14:paraId="6831D5F3" w14:textId="77777777" w:rsidR="00450D18" w:rsidRPr="00450D18" w:rsidRDefault="00450D18" w:rsidP="00450D18">
      <w:pPr>
        <w:jc w:val="both"/>
        <w:rPr>
          <w:rFonts w:ascii="Arial" w:eastAsia="Times New Roman" w:hAnsi="Arial" w:cs="Arial"/>
          <w:noProof w:val="0"/>
          <w:sz w:val="24"/>
          <w:szCs w:val="24"/>
        </w:rPr>
      </w:pPr>
    </w:p>
    <w:p w14:paraId="3ED496E0"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Ako kandidat ostvaruje pravo prednosti pri zapošljavanju prema posebnom zakonu dužan je u prijavi na javni natječaj pozvati se na to pravo i ima prednost u odnosu na ostale kandidate samo pod jednakim uvjetima. </w:t>
      </w:r>
    </w:p>
    <w:p w14:paraId="70E6DF51" w14:textId="77777777" w:rsidR="00450D18" w:rsidRPr="00450D18" w:rsidRDefault="00450D18" w:rsidP="00450D18">
      <w:pPr>
        <w:jc w:val="both"/>
        <w:rPr>
          <w:rFonts w:ascii="Arial" w:eastAsia="Times New Roman" w:hAnsi="Arial" w:cs="Arial"/>
          <w:noProof w:val="0"/>
          <w:sz w:val="24"/>
          <w:szCs w:val="24"/>
        </w:rPr>
      </w:pPr>
    </w:p>
    <w:p w14:paraId="7CACF7F9"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Kandidati koji ostvaruju pravo prednosti pri zapošljavanju obvezni su priložiti odgovarajuće isprave kao dokaz o statusu te druge dokaze sukladno posebnom zakonu kojim je određeno to pravo.</w:t>
      </w:r>
    </w:p>
    <w:p w14:paraId="12B1FB2E" w14:textId="77777777" w:rsidR="00450D18" w:rsidRPr="00450D18" w:rsidRDefault="00450D18" w:rsidP="00450D18">
      <w:pPr>
        <w:jc w:val="both"/>
        <w:rPr>
          <w:rFonts w:ascii="Arial" w:eastAsia="Times New Roman" w:hAnsi="Arial" w:cs="Arial"/>
          <w:noProof w:val="0"/>
          <w:sz w:val="24"/>
          <w:szCs w:val="24"/>
        </w:rPr>
      </w:pPr>
    </w:p>
    <w:p w14:paraId="50FDC098"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Ukoliko se kandidat poziva na pravo prednosti pod jednakim uvjetima sukladno posebnom zakonu kao nezaposlena osoba dužan je dostaviti i potvrdu o nezaposlenosti Hrvatskog zavoda za zapošljavanje izdanu u vrijeme trajanja ovog javnog natječaja te dokaz iz kojeg je vidljivo na koji način je prestao radni odnos kod posljednjeg poslodavca (ugovor, rješenje, odluka i sl.). </w:t>
      </w:r>
    </w:p>
    <w:p w14:paraId="272D0291" w14:textId="77777777" w:rsidR="00450D18" w:rsidRPr="00450D18" w:rsidRDefault="00450D18" w:rsidP="00450D18">
      <w:pPr>
        <w:jc w:val="both"/>
        <w:rPr>
          <w:rFonts w:ascii="Arial" w:eastAsia="Times New Roman" w:hAnsi="Arial" w:cs="Arial"/>
          <w:noProof w:val="0"/>
          <w:sz w:val="24"/>
          <w:szCs w:val="24"/>
        </w:rPr>
      </w:pPr>
    </w:p>
    <w:p w14:paraId="31D2597E"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Kandidat koji ostvaruje pravo prednosti pri zapošljavanju prema članku 102. Zakona o hrvatskim braniteljima iz Domovinskog rata i članovima njihovih obitelji („Narodne novine“ broj 121/17, 98/19 i 84/21 i 156/23), članku 48. f  Zakona o zaštiti vojnih i civilnih invalida rata („Narodne novine“ broj 33/92, 57/92, 77/92, 27/93, 58/93, 2/94, 76/94, 108/95, 108/96, 82/01, 103/03, 148/13 i 98/19), članku 9. Zakona o profesionalnoj rehabilitaciji i zapošljavanju osoba s invaliditetom („Narodne novine“ broj 157/13, 152/14, 39/18 i 32/20) te članku 48. Zakona o civilnim stradalnicima iz Domovinskog rata (“Narodne novine” broj 84/21) dužan se u prijavi na javni natječaj pozvati na to pravo te ima prednost u odnosu na ostale kandidate samo pod jednakim uvjetima.</w:t>
      </w:r>
    </w:p>
    <w:p w14:paraId="0E518AFD" w14:textId="77777777" w:rsidR="00450D18" w:rsidRPr="00450D18" w:rsidRDefault="00450D18" w:rsidP="00450D18">
      <w:pPr>
        <w:jc w:val="both"/>
        <w:rPr>
          <w:rFonts w:ascii="Arial" w:eastAsia="Times New Roman" w:hAnsi="Arial" w:cs="Arial"/>
          <w:noProof w:val="0"/>
          <w:sz w:val="24"/>
          <w:szCs w:val="24"/>
        </w:rPr>
      </w:pPr>
    </w:p>
    <w:p w14:paraId="304A3409" w14:textId="77777777" w:rsidR="00AD6E01"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Kandidat koji se poziva na pravo prednosti pri zapošljavanju na temelju članka 102., Zakona o hrvatskim braniteljima iz Domovinskog rata i članovima njihovih obitelji </w:t>
      </w:r>
    </w:p>
    <w:p w14:paraId="6DBFFB2E" w14:textId="1F62E725"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lastRenderedPageBreak/>
        <w:t>(„Narodne novine“ broj 121/17, 98/19 i 84/21 i 156/23) uz prijavu na javni natječaj dužan je, pored dokaza o ispunjavanju traženih uvjeta, priložiti dokaze potrebne za ostvarivanje prava prednosti pri zapošljavanju iz članka 103. citiranog zakona. Dokazi potrebni za ostvarivanje prava prednosti prilikom zapošljavanja objavljeni su na mrežnoj stranici Ministarstva hrvatskih branitelja Republike Hrvatske.</w:t>
      </w:r>
    </w:p>
    <w:p w14:paraId="51C6522E" w14:textId="77777777" w:rsidR="00450D18" w:rsidRPr="00450D18" w:rsidRDefault="00450D18" w:rsidP="00450D18">
      <w:pPr>
        <w:jc w:val="both"/>
        <w:rPr>
          <w:rFonts w:ascii="Arial" w:eastAsia="Times New Roman" w:hAnsi="Arial" w:cs="Arial"/>
          <w:noProof w:val="0"/>
          <w:sz w:val="24"/>
          <w:szCs w:val="24"/>
        </w:rPr>
      </w:pPr>
    </w:p>
    <w:p w14:paraId="79140DB1"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Kandidat koji se poziva na pravo prednosti pri zapošljavanju, sukladno članku 48.f Zakona o zaštiti vojnih i civilnih invalida rata („Narodne novine“ broj 33/92, 57/92, 77/92, 27/93, 58/93, 2/94, 76/94, 108/95, 108/96, 82/01, 103/03, 148/13 i 98/19), uz prijavu na javni natječaj dužan je osim dokaza o ispunjavanju traženih uvjeta, priložiti i rješenje odnosno potvrdu o priznatom statusu iz koje je vidljivo spomenuto pravo.</w:t>
      </w:r>
    </w:p>
    <w:p w14:paraId="2DF02D51" w14:textId="77777777" w:rsidR="00450D18" w:rsidRPr="00450D18" w:rsidRDefault="00450D18" w:rsidP="00450D18">
      <w:pPr>
        <w:jc w:val="both"/>
        <w:rPr>
          <w:rFonts w:ascii="Arial" w:eastAsia="Times New Roman" w:hAnsi="Arial" w:cs="Arial"/>
          <w:noProof w:val="0"/>
          <w:sz w:val="24"/>
          <w:szCs w:val="24"/>
        </w:rPr>
      </w:pPr>
    </w:p>
    <w:p w14:paraId="115E346B"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Kandidat koji se poziva na pravo prednosti pri zapošljavanju u skladu s člankom 9. Zakona o profesionalnoj rehabilitaciji i zapošljavanju osoba s invaliditetom („Narodne novine“ broj 157/13, 152/14,  39/18 i 32/20), uz prijavu na javni natječaj dužan je, pored dokaza o ispunjavanju traženih uvjeta, priložiti i dokaz o utvrđenom statusu osobe s invaliditetom. </w:t>
      </w:r>
    </w:p>
    <w:p w14:paraId="6866171B" w14:textId="77777777" w:rsidR="00450D18" w:rsidRPr="00450D18" w:rsidRDefault="00450D18" w:rsidP="00450D18">
      <w:pPr>
        <w:jc w:val="both"/>
        <w:rPr>
          <w:rFonts w:ascii="Arial" w:eastAsia="Times New Roman" w:hAnsi="Arial" w:cs="Arial"/>
          <w:noProof w:val="0"/>
          <w:sz w:val="24"/>
          <w:szCs w:val="24"/>
        </w:rPr>
      </w:pPr>
    </w:p>
    <w:p w14:paraId="660D9CC0"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Kandidat koji se poziva na pravo prednosti pri zapošljavanju sukladno </w:t>
      </w:r>
      <w:bookmarkStart w:id="1" w:name="_Hlk95302891"/>
      <w:r w:rsidRPr="00450D18">
        <w:rPr>
          <w:rFonts w:ascii="Arial" w:eastAsia="Times New Roman" w:hAnsi="Arial" w:cs="Arial"/>
          <w:noProof w:val="0"/>
          <w:sz w:val="24"/>
          <w:szCs w:val="24"/>
        </w:rPr>
        <w:t xml:space="preserve">članku 48. Zakona o civilnim stradalnicima iz Domovinskog rata (“Narodne novine” broj 84/21) </w:t>
      </w:r>
      <w:bookmarkEnd w:id="1"/>
      <w:r w:rsidRPr="00450D18">
        <w:rPr>
          <w:rFonts w:ascii="Arial" w:eastAsia="Times New Roman" w:hAnsi="Arial" w:cs="Arial"/>
          <w:noProof w:val="0"/>
          <w:sz w:val="24"/>
          <w:szCs w:val="24"/>
        </w:rPr>
        <w:t xml:space="preserve">dužan je, pored dokaza o ispunjavanju traženih uvjeta, priložiti i dokaze iz članka 49. stavka 1. ovog Zakona. Popis dokaza za ostvarivanje prava prednosti prilikom zapošljavanja nalazi se na mrežnoj stranici Ministarstva hrvatskih branitelja:   </w:t>
      </w:r>
    </w:p>
    <w:p w14:paraId="33434E36" w14:textId="77777777" w:rsidR="00450D18" w:rsidRPr="00450D18" w:rsidRDefault="00450D18" w:rsidP="00450D18">
      <w:pPr>
        <w:jc w:val="both"/>
        <w:rPr>
          <w:rFonts w:ascii="Arial" w:eastAsia="Times New Roman" w:hAnsi="Arial" w:cs="Arial"/>
          <w:noProof w:val="0"/>
          <w:sz w:val="24"/>
          <w:szCs w:val="24"/>
        </w:rPr>
      </w:pPr>
    </w:p>
    <w:p w14:paraId="381C4D00"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Prije donošenja odluke o odabiru, kandidati prijavljeni na javni natječaj čije su prijave pravodobne, uredne i koji ispunjavaju formalne uvjete javnog natječaja biti će pozvani na razgovor (intervju) radi utvrđivanja njihovih posebnih stručnih znanja, sposobnosti i vještina, odnosno u svrhu utvrđivanja njihovih radnih i organizacijskih sposobnosti, temeljem kojih se može očekivati da će s uspjehom upravljati Muzejom Grada Crikvenice, o čemu će kandidati biti pravovremeno obaviješteni putem mrežne stranice Muzeja Grada Crikvenice te adrese e-pošte kandidata. Ako kandidat ne pristupi razgovoru (intervjuu) smatra se da je povukao prijavu na javni natječaj.</w:t>
      </w:r>
    </w:p>
    <w:p w14:paraId="30C2DB9B" w14:textId="77777777" w:rsidR="00450D18" w:rsidRPr="00450D18" w:rsidRDefault="00450D18" w:rsidP="00450D18">
      <w:pPr>
        <w:jc w:val="both"/>
        <w:rPr>
          <w:rFonts w:ascii="Arial" w:eastAsia="Times New Roman" w:hAnsi="Arial" w:cs="Arial"/>
          <w:noProof w:val="0"/>
          <w:sz w:val="24"/>
          <w:szCs w:val="24"/>
        </w:rPr>
      </w:pPr>
    </w:p>
    <w:p w14:paraId="3E6FA4A6"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U prijavi na javni natječaj navode se podaci podnositelja prijave isključivo za potrebe postupka javnog natječaja (ime i prezime, OIB, datum i mjesto rođenja, adresa stanovanja, broj telefona ili  mobitela, adresa e-pošte) i naziv radnog mjesta na koje se kandidat prijavljuje uz vlastoručni potpis te se prijavi prilažu svi prilozi navedeni u Javnom natječaju.</w:t>
      </w:r>
    </w:p>
    <w:p w14:paraId="1CD8F3A6" w14:textId="77777777" w:rsidR="00450D18" w:rsidRPr="00450D18" w:rsidRDefault="00450D18" w:rsidP="00450D18">
      <w:pPr>
        <w:jc w:val="both"/>
        <w:rPr>
          <w:rFonts w:ascii="Arial" w:eastAsia="Times New Roman" w:hAnsi="Arial" w:cs="Arial"/>
          <w:noProof w:val="0"/>
          <w:sz w:val="24"/>
          <w:szCs w:val="24"/>
        </w:rPr>
      </w:pPr>
    </w:p>
    <w:p w14:paraId="5C0C37E3"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Kandidati prijavom na javni natječaj pristaju da Grad Crikvenica, kao voditelj obrade, prikupljene podatke na temelju ovog javnog natječaja obrađuje samo u opsegu i samo u svrhu provedbe javnog natječaja, od strane osoba ovlaštenih za provedbu javnog natječaja. Grad Crikvenica će s osobnim podacima postupati sukladno pozitivnim propisima uz primjenu odgovarajućih tehničkih i organizacijskih mjera zaštite osobnih podataka od neovlaštenog pristupa, zlouporabe, otkrivanja, gubitka ili oštećenja.</w:t>
      </w:r>
    </w:p>
    <w:p w14:paraId="76D39F26" w14:textId="77777777" w:rsidR="00450D18" w:rsidRPr="00450D18" w:rsidRDefault="00450D18" w:rsidP="00450D18">
      <w:pPr>
        <w:jc w:val="both"/>
        <w:rPr>
          <w:rFonts w:ascii="Arial" w:eastAsia="Times New Roman" w:hAnsi="Arial" w:cs="Arial"/>
          <w:noProof w:val="0"/>
          <w:sz w:val="24"/>
          <w:szCs w:val="24"/>
        </w:rPr>
      </w:pPr>
    </w:p>
    <w:p w14:paraId="5BC8F986"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Postupak otvaranja i razmatranja prispjelih prijava provest će Natječajno povjerenstvo.</w:t>
      </w:r>
    </w:p>
    <w:p w14:paraId="48195F66"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Prijave na javni natječaj, s dokazima o ispunjavanju uvjeta, dostavljaju se, u roku od 8 dana od dana objave javnog natječaja, osobno ili preporučeno poštom na adresu: „Grad Crikvenica, Kralja Tomislava 85, 51260 Crikvenica, s naznakom </w:t>
      </w:r>
      <w:r w:rsidRPr="00450D18">
        <w:rPr>
          <w:rFonts w:ascii="Arial" w:eastAsia="Times New Roman" w:hAnsi="Arial" w:cs="Arial"/>
          <w:b/>
          <w:bCs/>
          <w:noProof w:val="0"/>
          <w:sz w:val="24"/>
          <w:szCs w:val="24"/>
        </w:rPr>
        <w:t>„Javni natječaj za imenovanje ravnatelja Muzeja Grada Crikvenice -  ne otvarati!“</w:t>
      </w:r>
      <w:r w:rsidRPr="00450D18">
        <w:rPr>
          <w:rFonts w:ascii="Arial" w:eastAsia="Times New Roman" w:hAnsi="Arial" w:cs="Arial"/>
          <w:noProof w:val="0"/>
          <w:sz w:val="24"/>
          <w:szCs w:val="24"/>
        </w:rPr>
        <w:t>.</w:t>
      </w:r>
    </w:p>
    <w:p w14:paraId="5F7E4EAE" w14:textId="77777777" w:rsidR="00450D18" w:rsidRPr="00450D18" w:rsidRDefault="00450D18" w:rsidP="00450D18">
      <w:pPr>
        <w:jc w:val="both"/>
        <w:rPr>
          <w:rFonts w:ascii="Arial" w:eastAsia="Times New Roman" w:hAnsi="Arial" w:cs="Arial"/>
          <w:noProof w:val="0"/>
          <w:sz w:val="24"/>
          <w:szCs w:val="24"/>
        </w:rPr>
      </w:pPr>
    </w:p>
    <w:p w14:paraId="106D9E1B" w14:textId="77777777" w:rsid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Urednom prijavom smatra se prijava koja sadrži sve podatke i priloge navedene u javnom natječaju. Nepravodobne i nepotpune prijave na javni natječaj neće se </w:t>
      </w:r>
      <w:r w:rsidRPr="00450D18">
        <w:rPr>
          <w:rFonts w:ascii="Arial" w:eastAsia="Times New Roman" w:hAnsi="Arial" w:cs="Arial"/>
          <w:noProof w:val="0"/>
          <w:sz w:val="24"/>
          <w:szCs w:val="24"/>
        </w:rPr>
        <w:lastRenderedPageBreak/>
        <w:t>razmatrati, niti će podnositelji nepotpunih prijava biti pozivani na dopunu prijave. Osobe koje nisu podnijele pravodobne i uredne prijave ili ne ispunjavaju formalne uvjete iz javnog natječaja ne smatraju se kandidatima prijavljenim na javni natječaj, o čemu će im biti dostavljena pisana obavijest u kojoj će se navesti razlozi zbog kojih se ne smatraju kandidatima prijavljenim na javni natječaj.</w:t>
      </w:r>
    </w:p>
    <w:p w14:paraId="2A5B3C97" w14:textId="77777777" w:rsidR="00450D18" w:rsidRPr="00450D18" w:rsidRDefault="00450D18" w:rsidP="00450D18">
      <w:pPr>
        <w:jc w:val="both"/>
        <w:rPr>
          <w:rFonts w:ascii="Arial" w:eastAsia="Times New Roman" w:hAnsi="Arial" w:cs="Arial"/>
          <w:noProof w:val="0"/>
          <w:sz w:val="24"/>
          <w:szCs w:val="24"/>
        </w:rPr>
      </w:pPr>
    </w:p>
    <w:p w14:paraId="58572150"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Ako se na raspisani javni natječaj nitko ne prijavi ili nitko od prijavljenih kandidata ne bude imenovan, javni natječaj će se ponoviti.</w:t>
      </w:r>
    </w:p>
    <w:p w14:paraId="2AAC40B3" w14:textId="77777777" w:rsidR="00450D18" w:rsidRPr="00450D18" w:rsidRDefault="00450D18" w:rsidP="00450D18">
      <w:pPr>
        <w:jc w:val="both"/>
        <w:rPr>
          <w:rFonts w:ascii="Arial" w:eastAsia="Times New Roman" w:hAnsi="Arial" w:cs="Arial"/>
          <w:noProof w:val="0"/>
          <w:sz w:val="24"/>
          <w:szCs w:val="24"/>
        </w:rPr>
      </w:pPr>
    </w:p>
    <w:p w14:paraId="21A5DA0C"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Odluku o imenovanju ravnatelja Muzeja Grada Crikvenice donosi Gradonačelnica Grada Crikvenice.</w:t>
      </w:r>
    </w:p>
    <w:p w14:paraId="451FDA8A" w14:textId="77777777" w:rsidR="00450D18" w:rsidRPr="00450D18" w:rsidRDefault="00450D18" w:rsidP="00450D18">
      <w:pPr>
        <w:jc w:val="both"/>
        <w:rPr>
          <w:rFonts w:ascii="Arial" w:eastAsia="Times New Roman" w:hAnsi="Arial" w:cs="Arial"/>
          <w:noProof w:val="0"/>
          <w:sz w:val="24"/>
          <w:szCs w:val="24"/>
        </w:rPr>
      </w:pPr>
    </w:p>
    <w:p w14:paraId="72AACBFB"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Obavijest o rezultatima izbora dostaviti će se svim prijavljenim kandidatima u roku od 45 dana od dana isteka roka za podnošenje prijava.</w:t>
      </w:r>
    </w:p>
    <w:p w14:paraId="62A5DCE0" w14:textId="77777777" w:rsidR="00450D18" w:rsidRPr="00450D18" w:rsidRDefault="00450D18" w:rsidP="00450D18">
      <w:pPr>
        <w:jc w:val="both"/>
        <w:rPr>
          <w:rFonts w:ascii="Arial" w:eastAsia="Times New Roman" w:hAnsi="Arial" w:cs="Arial"/>
          <w:noProof w:val="0"/>
          <w:sz w:val="24"/>
          <w:szCs w:val="24"/>
        </w:rPr>
      </w:pPr>
    </w:p>
    <w:p w14:paraId="1D606348" w14:textId="77777777" w:rsidR="00450D18" w:rsidRPr="00450D18" w:rsidRDefault="00450D18" w:rsidP="00450D18">
      <w:pPr>
        <w:jc w:val="both"/>
        <w:rPr>
          <w:rFonts w:ascii="Arial" w:eastAsia="Times New Roman" w:hAnsi="Arial" w:cs="Arial"/>
          <w:noProof w:val="0"/>
          <w:sz w:val="24"/>
          <w:szCs w:val="24"/>
        </w:rPr>
      </w:pPr>
    </w:p>
    <w:p w14:paraId="15CD87D1" w14:textId="3ABB4F62"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ab/>
      </w:r>
      <w:r>
        <w:rPr>
          <w:rFonts w:ascii="Arial" w:eastAsia="Times New Roman" w:hAnsi="Arial" w:cs="Arial"/>
          <w:noProof w:val="0"/>
          <w:sz w:val="24"/>
          <w:szCs w:val="24"/>
        </w:rPr>
        <w:tab/>
      </w:r>
      <w:r>
        <w:rPr>
          <w:rFonts w:ascii="Arial" w:eastAsia="Times New Roman" w:hAnsi="Arial" w:cs="Arial"/>
          <w:noProof w:val="0"/>
          <w:sz w:val="24"/>
          <w:szCs w:val="24"/>
        </w:rPr>
        <w:tab/>
      </w:r>
      <w:r>
        <w:rPr>
          <w:rFonts w:ascii="Arial" w:eastAsia="Times New Roman" w:hAnsi="Arial" w:cs="Arial"/>
          <w:noProof w:val="0"/>
          <w:sz w:val="24"/>
          <w:szCs w:val="24"/>
        </w:rPr>
        <w:tab/>
      </w:r>
      <w:r>
        <w:rPr>
          <w:rFonts w:ascii="Arial" w:eastAsia="Times New Roman" w:hAnsi="Arial" w:cs="Arial"/>
          <w:noProof w:val="0"/>
          <w:sz w:val="24"/>
          <w:szCs w:val="24"/>
        </w:rPr>
        <w:tab/>
      </w:r>
      <w:r>
        <w:rPr>
          <w:rFonts w:ascii="Arial" w:eastAsia="Times New Roman" w:hAnsi="Arial" w:cs="Arial"/>
          <w:noProof w:val="0"/>
          <w:sz w:val="24"/>
          <w:szCs w:val="24"/>
        </w:rPr>
        <w:tab/>
      </w:r>
      <w:r>
        <w:rPr>
          <w:rFonts w:ascii="Arial" w:eastAsia="Times New Roman" w:hAnsi="Arial" w:cs="Arial"/>
          <w:noProof w:val="0"/>
          <w:sz w:val="24"/>
          <w:szCs w:val="24"/>
        </w:rPr>
        <w:tab/>
      </w:r>
      <w:r w:rsidRPr="00450D18">
        <w:rPr>
          <w:rFonts w:ascii="Arial" w:eastAsia="Times New Roman" w:hAnsi="Arial" w:cs="Arial"/>
          <w:noProof w:val="0"/>
          <w:sz w:val="24"/>
          <w:szCs w:val="24"/>
        </w:rPr>
        <w:t>NATJEČAJNO POVJERENSTVO</w:t>
      </w:r>
    </w:p>
    <w:p w14:paraId="08E01B6B"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ab/>
      </w:r>
    </w:p>
    <w:p w14:paraId="18889E15" w14:textId="77777777" w:rsidR="00450D18" w:rsidRPr="00450D18" w:rsidRDefault="00450D18" w:rsidP="00450D18">
      <w:pPr>
        <w:jc w:val="both"/>
        <w:rPr>
          <w:rFonts w:ascii="Arial" w:eastAsia="Times New Roman" w:hAnsi="Arial" w:cs="Arial"/>
          <w:noProof w:val="0"/>
          <w:sz w:val="24"/>
          <w:szCs w:val="24"/>
        </w:rPr>
      </w:pPr>
    </w:p>
    <w:p w14:paraId="4C2546AC" w14:textId="77777777" w:rsidR="00450D18" w:rsidRPr="00450D18" w:rsidRDefault="00450D18" w:rsidP="00450D18">
      <w:pPr>
        <w:jc w:val="both"/>
        <w:rPr>
          <w:rFonts w:ascii="Arial" w:eastAsia="Times New Roman" w:hAnsi="Arial" w:cs="Arial"/>
          <w:noProof w:val="0"/>
          <w:sz w:val="24"/>
          <w:szCs w:val="24"/>
        </w:rPr>
      </w:pPr>
    </w:p>
    <w:p w14:paraId="4D15136B"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 xml:space="preserve">KLASA:  007-01/26-01/3 </w:t>
      </w:r>
    </w:p>
    <w:p w14:paraId="3C96CF08"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URBROJ: 2170-5-04/15-26-2</w:t>
      </w:r>
    </w:p>
    <w:p w14:paraId="0091339C" w14:textId="77777777" w:rsidR="00450D18" w:rsidRPr="00450D18" w:rsidRDefault="00450D18" w:rsidP="00450D18">
      <w:pPr>
        <w:jc w:val="both"/>
        <w:rPr>
          <w:rFonts w:ascii="Arial" w:eastAsia="Times New Roman" w:hAnsi="Arial" w:cs="Arial"/>
          <w:noProof w:val="0"/>
          <w:sz w:val="24"/>
          <w:szCs w:val="24"/>
        </w:rPr>
      </w:pPr>
      <w:r w:rsidRPr="00450D18">
        <w:rPr>
          <w:rFonts w:ascii="Arial" w:eastAsia="Times New Roman" w:hAnsi="Arial" w:cs="Arial"/>
          <w:noProof w:val="0"/>
          <w:sz w:val="24"/>
          <w:szCs w:val="24"/>
        </w:rPr>
        <w:t>Crikvenica, 19.03.2026.</w:t>
      </w:r>
    </w:p>
    <w:p w14:paraId="5D75A902" w14:textId="77777777" w:rsidR="00450D18" w:rsidRPr="00450D18" w:rsidRDefault="00450D18" w:rsidP="00450D18">
      <w:pPr>
        <w:jc w:val="both"/>
        <w:rPr>
          <w:rFonts w:ascii="Arial" w:eastAsia="Times New Roman" w:hAnsi="Arial" w:cs="Arial"/>
          <w:noProof w:val="0"/>
          <w:sz w:val="24"/>
          <w:szCs w:val="24"/>
        </w:rPr>
      </w:pPr>
    </w:p>
    <w:p w14:paraId="05E19A8E" w14:textId="77777777" w:rsidR="00450D18" w:rsidRPr="00450D18" w:rsidRDefault="00450D18" w:rsidP="00450D18">
      <w:pPr>
        <w:jc w:val="both"/>
        <w:rPr>
          <w:rFonts w:ascii="Arial" w:eastAsia="Times New Roman" w:hAnsi="Arial" w:cs="Arial"/>
          <w:noProof w:val="0"/>
          <w:sz w:val="24"/>
          <w:szCs w:val="24"/>
        </w:rPr>
      </w:pPr>
    </w:p>
    <w:p w14:paraId="3AF2FCF2" w14:textId="77777777" w:rsidR="00450D18" w:rsidRPr="00450D18" w:rsidRDefault="00450D18" w:rsidP="00450D18">
      <w:pPr>
        <w:jc w:val="both"/>
        <w:rPr>
          <w:rFonts w:ascii="Arial" w:eastAsia="Times New Roman" w:hAnsi="Arial" w:cs="Arial"/>
          <w:noProof w:val="0"/>
          <w:sz w:val="24"/>
          <w:szCs w:val="24"/>
        </w:rPr>
      </w:pPr>
    </w:p>
    <w:p w14:paraId="16DEB512" w14:textId="77777777" w:rsidR="00450D18" w:rsidRPr="00450D18" w:rsidRDefault="00450D18" w:rsidP="00450D18">
      <w:pPr>
        <w:jc w:val="both"/>
        <w:rPr>
          <w:rFonts w:ascii="Arial" w:eastAsia="Times New Roman" w:hAnsi="Arial" w:cs="Arial"/>
          <w:noProof w:val="0"/>
          <w:sz w:val="24"/>
          <w:szCs w:val="24"/>
        </w:rPr>
      </w:pPr>
    </w:p>
    <w:p w14:paraId="78D52F41" w14:textId="77777777" w:rsidR="00450D18" w:rsidRPr="00450D18" w:rsidRDefault="00450D18" w:rsidP="00450D18">
      <w:pPr>
        <w:jc w:val="both"/>
        <w:rPr>
          <w:rFonts w:ascii="Arial" w:eastAsia="Times New Roman" w:hAnsi="Arial" w:cs="Arial"/>
          <w:noProof w:val="0"/>
          <w:sz w:val="24"/>
          <w:szCs w:val="24"/>
        </w:rPr>
      </w:pPr>
    </w:p>
    <w:p w14:paraId="2582C7E7" w14:textId="77777777" w:rsidR="00450D18" w:rsidRPr="00450D18" w:rsidRDefault="00450D18" w:rsidP="00450D18">
      <w:pPr>
        <w:jc w:val="both"/>
        <w:rPr>
          <w:rFonts w:ascii="Arial" w:eastAsia="Times New Roman" w:hAnsi="Arial" w:cs="Arial"/>
          <w:noProof w:val="0"/>
          <w:sz w:val="24"/>
          <w:szCs w:val="24"/>
        </w:rPr>
      </w:pPr>
    </w:p>
    <w:p w14:paraId="4194C2C3" w14:textId="77777777" w:rsidR="00D40BF4" w:rsidRPr="00450D18" w:rsidRDefault="00D40BF4" w:rsidP="00D40BF4">
      <w:pPr>
        <w:jc w:val="both"/>
        <w:rPr>
          <w:rFonts w:ascii="Arial" w:eastAsia="Times New Roman" w:hAnsi="Arial" w:cs="Arial"/>
          <w:noProof w:val="0"/>
          <w:sz w:val="24"/>
          <w:szCs w:val="24"/>
        </w:rPr>
      </w:pPr>
    </w:p>
    <w:p w14:paraId="030077B4" w14:textId="77777777" w:rsidR="00D40BF4" w:rsidRPr="00450D18" w:rsidRDefault="00D40BF4" w:rsidP="00450D18">
      <w:pPr>
        <w:jc w:val="both"/>
        <w:rPr>
          <w:rFonts w:ascii="Arial" w:eastAsia="Times New Roman" w:hAnsi="Arial" w:cs="Arial"/>
          <w:noProof w:val="0"/>
          <w:sz w:val="24"/>
          <w:szCs w:val="24"/>
        </w:rPr>
      </w:pPr>
    </w:p>
    <w:p w14:paraId="43FCE518" w14:textId="77777777" w:rsidR="00D40BF4" w:rsidRPr="00D40BF4" w:rsidRDefault="00D40BF4" w:rsidP="00D40BF4">
      <w:pPr>
        <w:jc w:val="right"/>
        <w:rPr>
          <w:rFonts w:eastAsia="Times New Roman" w:cs="Times New Roman"/>
          <w:noProof w:val="0"/>
        </w:rPr>
      </w:pPr>
    </w:p>
    <w:p w14:paraId="57EDA61B" w14:textId="77777777" w:rsidR="00D40BF4" w:rsidRPr="00D40BF4" w:rsidRDefault="00D40BF4" w:rsidP="00D40BF4">
      <w:pPr>
        <w:jc w:val="right"/>
        <w:rPr>
          <w:rFonts w:eastAsia="Times New Roman" w:cs="Times New Roman"/>
          <w:noProof w:val="0"/>
        </w:rPr>
      </w:pPr>
    </w:p>
    <w:p w14:paraId="530A493A" w14:textId="77777777" w:rsidR="00D40BF4" w:rsidRPr="00D40BF4" w:rsidRDefault="00D40BF4" w:rsidP="00D40BF4">
      <w:pPr>
        <w:jc w:val="both"/>
        <w:rPr>
          <w:rFonts w:eastAsia="Times New Roman" w:cs="Times New Roman"/>
          <w:noProof w:val="0"/>
        </w:rPr>
      </w:pPr>
    </w:p>
    <w:p w14:paraId="4CA813BB" w14:textId="77777777" w:rsidR="00D40BF4" w:rsidRPr="00D40BF4" w:rsidRDefault="00D40BF4" w:rsidP="00D40BF4">
      <w:pPr>
        <w:jc w:val="both"/>
        <w:rPr>
          <w:rFonts w:eastAsia="Times New Roman" w:cs="Times New Roman"/>
          <w:noProof w:val="0"/>
        </w:rPr>
      </w:pPr>
    </w:p>
    <w:p w14:paraId="6709C8B8" w14:textId="77777777" w:rsidR="00D40BF4" w:rsidRPr="00D40BF4" w:rsidRDefault="00D40BF4" w:rsidP="00D40BF4">
      <w:pPr>
        <w:jc w:val="both"/>
        <w:rPr>
          <w:rFonts w:eastAsia="Times New Roman" w:cs="Times New Roman"/>
          <w:noProof w:val="0"/>
        </w:rPr>
      </w:pPr>
    </w:p>
    <w:p w14:paraId="6F9AF2D0" w14:textId="77777777" w:rsidR="00D40BF4" w:rsidRPr="00D40BF4" w:rsidRDefault="00D40BF4" w:rsidP="00D40BF4">
      <w:pPr>
        <w:jc w:val="both"/>
        <w:rPr>
          <w:rFonts w:eastAsia="Times New Roman" w:cs="Times New Roman"/>
          <w:noProof w:val="0"/>
        </w:rPr>
      </w:pPr>
    </w:p>
    <w:p w14:paraId="2661FFD0" w14:textId="77777777" w:rsidR="00D40BF4" w:rsidRPr="00D40BF4" w:rsidRDefault="00D40BF4" w:rsidP="00D40BF4">
      <w:pPr>
        <w:jc w:val="both"/>
        <w:rPr>
          <w:rFonts w:eastAsia="Times New Roman" w:cs="Times New Roman"/>
          <w:noProof w:val="0"/>
        </w:rPr>
      </w:pPr>
    </w:p>
    <w:p w14:paraId="189F97EC" w14:textId="77777777" w:rsidR="00D40BF4" w:rsidRPr="00D40BF4" w:rsidRDefault="00D40BF4" w:rsidP="00D40BF4">
      <w:pPr>
        <w:jc w:val="both"/>
        <w:rPr>
          <w:rFonts w:eastAsia="Times New Roman" w:cs="Times New Roman"/>
          <w:noProof w:val="0"/>
        </w:rPr>
      </w:pPr>
    </w:p>
    <w:p w14:paraId="3D93E58B" w14:textId="77777777" w:rsidR="00D40BF4" w:rsidRPr="00D40BF4" w:rsidRDefault="00D40BF4" w:rsidP="00D40BF4">
      <w:pPr>
        <w:jc w:val="both"/>
        <w:rPr>
          <w:rFonts w:eastAsia="Times New Roman" w:cs="Times New Roman"/>
          <w:noProof w:val="0"/>
        </w:rPr>
      </w:pPr>
    </w:p>
    <w:p w14:paraId="6DD9D0CC" w14:textId="77777777" w:rsidR="00D40BF4" w:rsidRPr="00D40BF4" w:rsidRDefault="00D40BF4" w:rsidP="00D40BF4">
      <w:pPr>
        <w:jc w:val="both"/>
        <w:rPr>
          <w:rFonts w:eastAsia="Times New Roman" w:cs="Times New Roman"/>
          <w:noProof w:val="0"/>
        </w:rPr>
      </w:pPr>
    </w:p>
    <w:p w14:paraId="582C1101" w14:textId="77777777" w:rsidR="00D40BF4" w:rsidRPr="00D40BF4" w:rsidRDefault="00D40BF4" w:rsidP="00D40BF4">
      <w:pPr>
        <w:jc w:val="both"/>
        <w:rPr>
          <w:rFonts w:eastAsia="Times New Roman" w:cs="Times New Roman"/>
          <w:noProof w:val="0"/>
        </w:rPr>
      </w:pPr>
    </w:p>
    <w:p w14:paraId="2D95269C" w14:textId="77777777" w:rsidR="00D40BF4" w:rsidRPr="00D40BF4" w:rsidRDefault="00D40BF4" w:rsidP="00D40BF4">
      <w:pPr>
        <w:jc w:val="both"/>
        <w:rPr>
          <w:rFonts w:eastAsia="Times New Roman" w:cs="Times New Roman"/>
          <w:noProof w:val="0"/>
        </w:rPr>
      </w:pPr>
    </w:p>
    <w:p w14:paraId="4DF700F1" w14:textId="77777777" w:rsidR="00D40BF4" w:rsidRPr="00D40BF4" w:rsidRDefault="00D40BF4" w:rsidP="00D40BF4">
      <w:pPr>
        <w:jc w:val="both"/>
        <w:rPr>
          <w:rFonts w:eastAsia="Times New Roman" w:cs="Times New Roman"/>
          <w:noProof w:val="0"/>
        </w:rPr>
      </w:pPr>
    </w:p>
    <w:p w14:paraId="17EC0854" w14:textId="77777777" w:rsidR="00D40BF4" w:rsidRPr="00D40BF4" w:rsidRDefault="00D40BF4" w:rsidP="00D40BF4">
      <w:pPr>
        <w:jc w:val="both"/>
        <w:rPr>
          <w:rFonts w:eastAsia="Times New Roman" w:cs="Times New Roman"/>
          <w:noProof w:val="0"/>
        </w:rPr>
      </w:pPr>
    </w:p>
    <w:p w14:paraId="55082BC5" w14:textId="77777777" w:rsidR="00D40BF4" w:rsidRPr="00D40BF4" w:rsidRDefault="00D40BF4" w:rsidP="00D40BF4">
      <w:pPr>
        <w:jc w:val="both"/>
        <w:rPr>
          <w:rFonts w:eastAsia="Times New Roman" w:cs="Times New Roman"/>
          <w:noProof w:val="0"/>
        </w:rPr>
      </w:pPr>
    </w:p>
    <w:p w14:paraId="358419AE" w14:textId="77777777" w:rsidR="00D40BF4" w:rsidRPr="00D40BF4" w:rsidRDefault="00D40BF4" w:rsidP="00D40BF4">
      <w:pPr>
        <w:jc w:val="both"/>
        <w:rPr>
          <w:rFonts w:eastAsia="Times New Roman" w:cs="Times New Roman"/>
          <w:noProof w:val="0"/>
        </w:rPr>
      </w:pPr>
    </w:p>
    <w:p w14:paraId="27D9FE61" w14:textId="77777777" w:rsidR="00D40BF4" w:rsidRPr="00D40BF4" w:rsidRDefault="00D40BF4" w:rsidP="00D40BF4">
      <w:pPr>
        <w:jc w:val="both"/>
        <w:rPr>
          <w:rFonts w:eastAsia="Times New Roman" w:cs="Times New Roman"/>
          <w:noProof w:val="0"/>
        </w:rPr>
      </w:pPr>
    </w:p>
    <w:p w14:paraId="40BC7D70" w14:textId="2409F806" w:rsidR="00D40BF4" w:rsidRPr="00D40BF4" w:rsidRDefault="00D40BF4" w:rsidP="00D40BF4">
      <w:pPr>
        <w:jc w:val="right"/>
        <w:rPr>
          <w:rFonts w:eastAsia="Times New Roman" w:cs="Times New Roman"/>
          <w:noProof w:val="0"/>
        </w:rPr>
      </w:pPr>
    </w:p>
    <w:p w14:paraId="1A2513EC" w14:textId="77777777" w:rsidR="00D40BF4" w:rsidRPr="00D40BF4" w:rsidRDefault="00D40BF4" w:rsidP="00D40BF4">
      <w:pPr>
        <w:jc w:val="both"/>
        <w:rPr>
          <w:rFonts w:eastAsia="Times New Roman" w:cs="Times New Roman"/>
          <w:noProof w:val="0"/>
        </w:rPr>
      </w:pPr>
    </w:p>
    <w:p w14:paraId="1B79FD3C" w14:textId="77777777" w:rsidR="00D40BF4" w:rsidRPr="00D40BF4" w:rsidRDefault="00D40BF4" w:rsidP="00D40BF4">
      <w:pPr>
        <w:jc w:val="both"/>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CDB"/>
    <w:multiLevelType w:val="hybridMultilevel"/>
    <w:tmpl w:val="D64EFC64"/>
    <w:lvl w:ilvl="0" w:tplc="DBF0499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B161F3"/>
    <w:multiLevelType w:val="hybridMultilevel"/>
    <w:tmpl w:val="6FDE2C72"/>
    <w:lvl w:ilvl="0" w:tplc="952C67E6">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2EF1742"/>
    <w:multiLevelType w:val="multilevel"/>
    <w:tmpl w:val="25882C56"/>
    <w:lvl w:ilvl="0">
      <w:start w:val="1"/>
      <w:numFmt w:val="decimal"/>
      <w:lvlText w:val="%1."/>
      <w:lvlJc w:val="left"/>
      <w:pPr>
        <w:ind w:left="644" w:hanging="360"/>
      </w:pPr>
      <w:rPr>
        <w:strike w:val="0"/>
        <w:dstrike w:val="0"/>
        <w:u w:val="none"/>
        <w:effect w:val="none"/>
      </w:rPr>
    </w:lvl>
    <w:lvl w:ilvl="1">
      <w:start w:val="1"/>
      <w:numFmt w:val="decimal"/>
      <w:isLgl/>
      <w:lvlText w:val="%1.%2."/>
      <w:lvlJc w:val="left"/>
      <w:pPr>
        <w:ind w:left="928" w:hanging="720"/>
      </w:pPr>
      <w:rPr>
        <w:b w:val="0"/>
        <w:bCs/>
      </w:rPr>
    </w:lvl>
    <w:lvl w:ilvl="2">
      <w:start w:val="1"/>
      <w:numFmt w:val="decimal"/>
      <w:isLgl/>
      <w:lvlText w:val="%1.%2.%3."/>
      <w:lvlJc w:val="left"/>
      <w:pPr>
        <w:ind w:left="1004" w:hanging="720"/>
      </w:pPr>
      <w:rPr>
        <w:b/>
      </w:rPr>
    </w:lvl>
    <w:lvl w:ilvl="3">
      <w:start w:val="1"/>
      <w:numFmt w:val="decimal"/>
      <w:isLgl/>
      <w:lvlText w:val="%1.%2.%3.%4."/>
      <w:lvlJc w:val="left"/>
      <w:pPr>
        <w:ind w:left="1364" w:hanging="1080"/>
      </w:pPr>
      <w:rPr>
        <w:b/>
      </w:rPr>
    </w:lvl>
    <w:lvl w:ilvl="4">
      <w:start w:val="1"/>
      <w:numFmt w:val="decimal"/>
      <w:isLgl/>
      <w:lvlText w:val="%1.%2.%3.%4.%5."/>
      <w:lvlJc w:val="left"/>
      <w:pPr>
        <w:ind w:left="1364" w:hanging="1080"/>
      </w:pPr>
      <w:rPr>
        <w:b/>
      </w:rPr>
    </w:lvl>
    <w:lvl w:ilvl="5">
      <w:start w:val="1"/>
      <w:numFmt w:val="decimal"/>
      <w:isLgl/>
      <w:lvlText w:val="%1.%2.%3.%4.%5.%6."/>
      <w:lvlJc w:val="left"/>
      <w:pPr>
        <w:ind w:left="1724" w:hanging="1440"/>
      </w:pPr>
      <w:rPr>
        <w:b/>
      </w:rPr>
    </w:lvl>
    <w:lvl w:ilvl="6">
      <w:start w:val="1"/>
      <w:numFmt w:val="decimal"/>
      <w:isLgl/>
      <w:lvlText w:val="%1.%2.%3.%4.%5.%6.%7."/>
      <w:lvlJc w:val="left"/>
      <w:pPr>
        <w:ind w:left="1724" w:hanging="1440"/>
      </w:pPr>
      <w:rPr>
        <w:b/>
      </w:rPr>
    </w:lvl>
    <w:lvl w:ilvl="7">
      <w:start w:val="1"/>
      <w:numFmt w:val="decimal"/>
      <w:isLgl/>
      <w:lvlText w:val="%1.%2.%3.%4.%5.%6.%7.%8."/>
      <w:lvlJc w:val="left"/>
      <w:pPr>
        <w:ind w:left="2084" w:hanging="1800"/>
      </w:pPr>
      <w:rPr>
        <w:b/>
      </w:rPr>
    </w:lvl>
    <w:lvl w:ilvl="8">
      <w:start w:val="1"/>
      <w:numFmt w:val="decimal"/>
      <w:isLgl/>
      <w:lvlText w:val="%1.%2.%3.%4.%5.%6.%7.%8.%9."/>
      <w:lvlJc w:val="left"/>
      <w:pPr>
        <w:ind w:left="2444" w:hanging="2160"/>
      </w:pPr>
      <w:rPr>
        <w:b/>
      </w:rPr>
    </w:lvl>
  </w:abstractNum>
  <w:abstractNum w:abstractNumId="3" w15:restartNumberingAfterBreak="0">
    <w:nsid w:val="74024D07"/>
    <w:multiLevelType w:val="multilevel"/>
    <w:tmpl w:val="58E01F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7295026">
    <w:abstractNumId w:val="1"/>
  </w:num>
  <w:num w:numId="2" w16cid:durableId="399443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117486">
    <w:abstractNumId w:val="0"/>
  </w:num>
  <w:num w:numId="4" w16cid:durableId="23713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450D18"/>
    <w:rsid w:val="005A4B88"/>
    <w:rsid w:val="005B0214"/>
    <w:rsid w:val="00637F80"/>
    <w:rsid w:val="00693AB1"/>
    <w:rsid w:val="008A562A"/>
    <w:rsid w:val="008C5FE5"/>
    <w:rsid w:val="009B7A12"/>
    <w:rsid w:val="009E51E9"/>
    <w:rsid w:val="00A836D0"/>
    <w:rsid w:val="00AC35DA"/>
    <w:rsid w:val="00AD6E01"/>
    <w:rsid w:val="00B066B6"/>
    <w:rsid w:val="00B92D0F"/>
    <w:rsid w:val="00C9578C"/>
    <w:rsid w:val="00CB73C9"/>
    <w:rsid w:val="00D40BF4"/>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rsid w:val="00450D18"/>
    <w:rPr>
      <w:rFonts w:ascii="Times New Roman" w:eastAsia="Times New Roman" w:hAnsi="Times New Roman" w:cs="Times New Roman"/>
      <w:noProof w:val="0"/>
      <w:sz w:val="20"/>
      <w:szCs w:val="20"/>
      <w:lang w:eastAsia="hr-HR"/>
    </w:rPr>
  </w:style>
  <w:style w:type="character" w:customStyle="1" w:styleId="TekstkomentaraChar">
    <w:name w:val="Tekst komentara Char"/>
    <w:basedOn w:val="Zadanifontodlomka"/>
    <w:link w:val="Tekstkomentara"/>
    <w:uiPriority w:val="99"/>
    <w:semiHidden/>
    <w:rsid w:val="00450D18"/>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450D18"/>
    <w:pPr>
      <w:spacing w:after="160" w:line="276" w:lineRule="auto"/>
      <w:ind w:left="720"/>
      <w:contextualSpacing/>
    </w:pPr>
    <w:rPr>
      <w:noProof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3526CF3-E089-4176-903C-F53A1E9ACA1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1523</Words>
  <Characters>8685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Martina Malarić Miškulin</cp:lastModifiedBy>
  <cp:revision>6</cp:revision>
  <cp:lastPrinted>2026-03-24T13:20:00Z</cp:lastPrinted>
  <dcterms:created xsi:type="dcterms:W3CDTF">2026-03-24T08:08:00Z</dcterms:created>
  <dcterms:modified xsi:type="dcterms:W3CDTF">2026-03-24T13:22:00Z</dcterms:modified>
</cp:coreProperties>
</file>